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9C632B" w14:textId="525BE360" w:rsidR="005D2C6A" w:rsidRPr="0066578F" w:rsidRDefault="003E37C3" w:rsidP="007032E8">
      <w:pPr>
        <w:spacing w:line="276" w:lineRule="auto"/>
        <w:rPr>
          <w:rFonts w:ascii="Trebuchet MS" w:hAnsi="Trebuchet MS"/>
          <w:b/>
          <w:bCs/>
          <w:sz w:val="20"/>
          <w:szCs w:val="20"/>
          <w:lang w:val="en-ZA"/>
        </w:rPr>
      </w:pPr>
      <w:r w:rsidRPr="0066578F">
        <w:rPr>
          <w:rFonts w:ascii="Trebuchet MS" w:hAnsi="Trebuchet MS"/>
          <w:sz w:val="20"/>
          <w:szCs w:val="20"/>
          <w:lang w:val="en-ZA"/>
        </w:rPr>
        <w:t>PRESS RELEASE FROM GROWTHPOINT PROPERTIES</w:t>
      </w:r>
      <w:r w:rsidR="005D2C6A" w:rsidRPr="0066578F">
        <w:rPr>
          <w:rFonts w:ascii="Trebuchet MS" w:hAnsi="Trebuchet MS"/>
          <w:b/>
          <w:bCs/>
          <w:sz w:val="20"/>
          <w:szCs w:val="20"/>
          <w:lang w:val="en-ZA"/>
        </w:rPr>
        <w:br/>
      </w:r>
      <w:r w:rsidRPr="0066578F">
        <w:rPr>
          <w:rFonts w:ascii="Trebuchet MS" w:hAnsi="Trebuchet MS"/>
          <w:sz w:val="20"/>
          <w:szCs w:val="20"/>
          <w:lang w:val="en-ZA"/>
        </w:rPr>
        <w:t xml:space="preserve">6 </w:t>
      </w:r>
      <w:r w:rsidR="008F4463" w:rsidRPr="0066578F">
        <w:rPr>
          <w:rFonts w:ascii="Trebuchet MS" w:hAnsi="Trebuchet MS"/>
          <w:sz w:val="20"/>
          <w:szCs w:val="20"/>
          <w:lang w:val="en-ZA"/>
        </w:rPr>
        <w:t xml:space="preserve">October </w:t>
      </w:r>
      <w:r w:rsidR="005D2C6A" w:rsidRPr="0066578F">
        <w:rPr>
          <w:rFonts w:ascii="Trebuchet MS" w:hAnsi="Trebuchet MS"/>
          <w:sz w:val="20"/>
          <w:szCs w:val="20"/>
          <w:lang w:val="en-ZA"/>
        </w:rPr>
        <w:t>2026</w:t>
      </w:r>
    </w:p>
    <w:p w14:paraId="5AFE3F53" w14:textId="2922D824" w:rsidR="00F31742" w:rsidRPr="0066578F" w:rsidRDefault="00F65392" w:rsidP="00F31742">
      <w:pPr>
        <w:spacing w:line="276" w:lineRule="auto"/>
        <w:jc w:val="center"/>
        <w:rPr>
          <w:rFonts w:ascii="Trebuchet MS" w:hAnsi="Trebuchet MS"/>
          <w:b/>
          <w:sz w:val="28"/>
          <w:szCs w:val="28"/>
        </w:rPr>
      </w:pPr>
      <w:r w:rsidRPr="0066578F">
        <w:rPr>
          <w:rFonts w:ascii="Trebuchet MS" w:hAnsi="Trebuchet MS"/>
          <w:b/>
          <w:sz w:val="28"/>
          <w:szCs w:val="28"/>
        </w:rPr>
        <w:t>Local communities across SA benefit from R1</w:t>
      </w:r>
      <w:r w:rsidR="0046014B" w:rsidRPr="0066578F">
        <w:rPr>
          <w:rFonts w:ascii="Trebuchet MS" w:hAnsi="Trebuchet MS"/>
          <w:b/>
          <w:sz w:val="28"/>
          <w:szCs w:val="28"/>
        </w:rPr>
        <w:t>02</w:t>
      </w:r>
      <w:r w:rsidR="006B1BCE" w:rsidRPr="0066578F">
        <w:rPr>
          <w:rFonts w:ascii="Trebuchet MS" w:hAnsi="Trebuchet MS"/>
          <w:b/>
          <w:bCs/>
          <w:sz w:val="28"/>
          <w:szCs w:val="28"/>
        </w:rPr>
        <w:t>.3</w:t>
      </w:r>
      <w:r w:rsidRPr="0066578F">
        <w:rPr>
          <w:rFonts w:ascii="Trebuchet MS" w:hAnsi="Trebuchet MS"/>
          <w:b/>
          <w:sz w:val="28"/>
          <w:szCs w:val="28"/>
        </w:rPr>
        <w:t xml:space="preserve"> million </w:t>
      </w:r>
      <w:r w:rsidRPr="0066578F">
        <w:rPr>
          <w:rFonts w:ascii="Trebuchet MS" w:hAnsi="Trebuchet MS"/>
          <w:b/>
          <w:sz w:val="28"/>
          <w:szCs w:val="28"/>
        </w:rPr>
        <w:br/>
        <w:t>in economic opportunities created by Growthpoint</w:t>
      </w:r>
    </w:p>
    <w:p w14:paraId="6C3098E9" w14:textId="4A5E621F" w:rsidR="00FB6935" w:rsidRPr="0066578F" w:rsidRDefault="00FB6935" w:rsidP="003A76AF">
      <w:pPr>
        <w:jc w:val="center"/>
        <w:rPr>
          <w:rFonts w:ascii="Trebuchet MS" w:hAnsi="Trebuchet MS"/>
          <w:i/>
          <w:iCs/>
        </w:rPr>
      </w:pPr>
      <w:r w:rsidRPr="0066578F">
        <w:rPr>
          <w:rFonts w:ascii="Trebuchet MS" w:hAnsi="Trebuchet MS"/>
          <w:i/>
          <w:iCs/>
        </w:rPr>
        <w:t xml:space="preserve">Responsible </w:t>
      </w:r>
      <w:r w:rsidR="004B436A" w:rsidRPr="0066578F">
        <w:rPr>
          <w:rFonts w:ascii="Trebuchet MS" w:hAnsi="Trebuchet MS"/>
          <w:i/>
          <w:iCs/>
        </w:rPr>
        <w:t xml:space="preserve">approach to </w:t>
      </w:r>
      <w:r w:rsidR="003A76AF" w:rsidRPr="0066578F">
        <w:rPr>
          <w:rFonts w:ascii="Trebuchet MS" w:hAnsi="Trebuchet MS"/>
          <w:i/>
          <w:iCs/>
        </w:rPr>
        <w:t xml:space="preserve">property investment and </w:t>
      </w:r>
      <w:r w:rsidRPr="0066578F">
        <w:rPr>
          <w:rFonts w:ascii="Trebuchet MS" w:hAnsi="Trebuchet MS"/>
          <w:i/>
          <w:iCs/>
        </w:rPr>
        <w:t>development</w:t>
      </w:r>
      <w:r w:rsidR="003A76AF" w:rsidRPr="0066578F">
        <w:rPr>
          <w:rFonts w:ascii="Trebuchet MS" w:hAnsi="Trebuchet MS"/>
          <w:i/>
          <w:iCs/>
        </w:rPr>
        <w:t xml:space="preserve"> </w:t>
      </w:r>
      <w:r w:rsidR="003C11C0" w:rsidRPr="0066578F">
        <w:rPr>
          <w:rFonts w:ascii="Trebuchet MS" w:hAnsi="Trebuchet MS"/>
          <w:i/>
          <w:iCs/>
        </w:rPr>
        <w:t>delivers</w:t>
      </w:r>
      <w:r w:rsidR="003A76AF" w:rsidRPr="0066578F">
        <w:rPr>
          <w:rFonts w:ascii="Trebuchet MS" w:hAnsi="Trebuchet MS"/>
          <w:i/>
          <w:iCs/>
        </w:rPr>
        <w:t xml:space="preserve"> measurable </w:t>
      </w:r>
      <w:r w:rsidR="004B436A" w:rsidRPr="0066578F">
        <w:rPr>
          <w:rFonts w:ascii="Trebuchet MS" w:hAnsi="Trebuchet MS"/>
          <w:i/>
          <w:iCs/>
        </w:rPr>
        <w:t xml:space="preserve">local </w:t>
      </w:r>
      <w:r w:rsidR="003A76AF" w:rsidRPr="0066578F">
        <w:rPr>
          <w:rFonts w:ascii="Trebuchet MS" w:hAnsi="Trebuchet MS"/>
          <w:i/>
          <w:iCs/>
        </w:rPr>
        <w:t>economic benefits</w:t>
      </w:r>
    </w:p>
    <w:p w14:paraId="414F8F9B" w14:textId="18A56BB9" w:rsidR="005D2C6A" w:rsidRPr="0066578F" w:rsidRDefault="005D2C6A" w:rsidP="007032E8">
      <w:pPr>
        <w:spacing w:line="276" w:lineRule="auto"/>
        <w:jc w:val="both"/>
        <w:rPr>
          <w:rFonts w:ascii="Trebuchet MS" w:hAnsi="Trebuchet MS"/>
          <w:sz w:val="20"/>
          <w:szCs w:val="20"/>
          <w:lang w:val="en-ZA"/>
        </w:rPr>
      </w:pPr>
      <w:r w:rsidRPr="0066578F">
        <w:rPr>
          <w:rFonts w:ascii="Trebuchet MS" w:hAnsi="Trebuchet MS"/>
          <w:sz w:val="20"/>
          <w:szCs w:val="20"/>
          <w:lang w:val="en-ZA"/>
        </w:rPr>
        <w:t xml:space="preserve">Growthpoint Properties </w:t>
      </w:r>
      <w:r w:rsidR="004B436A" w:rsidRPr="0066578F">
        <w:rPr>
          <w:rFonts w:ascii="Trebuchet MS" w:hAnsi="Trebuchet MS"/>
          <w:sz w:val="20"/>
          <w:szCs w:val="20"/>
          <w:lang w:val="en-ZA"/>
        </w:rPr>
        <w:t xml:space="preserve">(JSE: GRT) </w:t>
      </w:r>
      <w:r w:rsidRPr="0066578F">
        <w:rPr>
          <w:rFonts w:ascii="Trebuchet MS" w:hAnsi="Trebuchet MS"/>
          <w:sz w:val="20"/>
          <w:szCs w:val="20"/>
          <w:lang w:val="en-ZA"/>
        </w:rPr>
        <w:t>has created more than R1</w:t>
      </w:r>
      <w:r w:rsidR="0046014B" w:rsidRPr="0066578F">
        <w:rPr>
          <w:rFonts w:ascii="Trebuchet MS" w:hAnsi="Trebuchet MS"/>
          <w:sz w:val="20"/>
          <w:szCs w:val="20"/>
          <w:lang w:val="en-ZA"/>
        </w:rPr>
        <w:t>02</w:t>
      </w:r>
      <w:r w:rsidRPr="0066578F">
        <w:rPr>
          <w:rFonts w:ascii="Trebuchet MS" w:hAnsi="Trebuchet MS"/>
          <w:sz w:val="20"/>
          <w:szCs w:val="20"/>
          <w:lang w:val="en-ZA"/>
        </w:rPr>
        <w:t xml:space="preserve"> million in economic opportunities for local businesses and labour through its Local Economic Development (LED) approach, using property development and refurbishment projects to broaden participation in the communities surrounding its assets.</w:t>
      </w:r>
    </w:p>
    <w:p w14:paraId="2444FA30" w14:textId="5598864F" w:rsidR="005D2C6A" w:rsidRPr="0066578F" w:rsidRDefault="0079345A" w:rsidP="007032E8">
      <w:pPr>
        <w:spacing w:line="276" w:lineRule="auto"/>
        <w:jc w:val="both"/>
        <w:rPr>
          <w:rFonts w:ascii="Trebuchet MS" w:hAnsi="Trebuchet MS"/>
          <w:sz w:val="20"/>
          <w:szCs w:val="20"/>
          <w:lang w:val="en-ZA"/>
        </w:rPr>
      </w:pPr>
      <w:r w:rsidRPr="0066578F">
        <w:rPr>
          <w:rFonts w:ascii="Trebuchet MS" w:hAnsi="Trebuchet MS"/>
          <w:sz w:val="20"/>
          <w:szCs w:val="20"/>
        </w:rPr>
        <w:t>Since</w:t>
      </w:r>
      <w:r w:rsidR="00EF3BAB" w:rsidRPr="0066578F">
        <w:rPr>
          <w:rFonts w:ascii="Trebuchet MS" w:hAnsi="Trebuchet MS"/>
          <w:sz w:val="20"/>
          <w:szCs w:val="20"/>
        </w:rPr>
        <w:t xml:space="preserve"> </w:t>
      </w:r>
      <w:r w:rsidR="00620636" w:rsidRPr="0066578F">
        <w:rPr>
          <w:rFonts w:ascii="Trebuchet MS" w:hAnsi="Trebuchet MS"/>
          <w:sz w:val="20"/>
          <w:szCs w:val="20"/>
        </w:rPr>
        <w:t>drafting its</w:t>
      </w:r>
      <w:r w:rsidRPr="0066578F">
        <w:rPr>
          <w:rFonts w:ascii="Trebuchet MS" w:hAnsi="Trebuchet MS"/>
          <w:sz w:val="20"/>
          <w:szCs w:val="20"/>
        </w:rPr>
        <w:t xml:space="preserve"> </w:t>
      </w:r>
      <w:r w:rsidR="00EF3BAB" w:rsidRPr="0066578F">
        <w:rPr>
          <w:rFonts w:ascii="Trebuchet MS" w:hAnsi="Trebuchet MS"/>
          <w:sz w:val="20"/>
          <w:szCs w:val="20"/>
        </w:rPr>
        <w:t>LED</w:t>
      </w:r>
      <w:r w:rsidR="00880A5F" w:rsidRPr="0066578F">
        <w:rPr>
          <w:rFonts w:ascii="Trebuchet MS" w:hAnsi="Trebuchet MS"/>
          <w:sz w:val="20"/>
          <w:szCs w:val="20"/>
        </w:rPr>
        <w:t xml:space="preserve"> Policy </w:t>
      </w:r>
      <w:r w:rsidR="00EF3BAB" w:rsidRPr="0066578F">
        <w:rPr>
          <w:rFonts w:ascii="Trebuchet MS" w:hAnsi="Trebuchet MS"/>
          <w:sz w:val="20"/>
          <w:szCs w:val="20"/>
        </w:rPr>
        <w:t>four years ago</w:t>
      </w:r>
      <w:r w:rsidR="002E2319" w:rsidRPr="0066578F">
        <w:rPr>
          <w:rFonts w:ascii="Trebuchet MS" w:hAnsi="Trebuchet MS"/>
          <w:sz w:val="20"/>
          <w:szCs w:val="20"/>
        </w:rPr>
        <w:t>, and</w:t>
      </w:r>
      <w:r w:rsidR="00CF31ED" w:rsidRPr="0066578F">
        <w:rPr>
          <w:rFonts w:ascii="Trebuchet MS" w:hAnsi="Trebuchet MS"/>
          <w:sz w:val="20"/>
          <w:szCs w:val="20"/>
        </w:rPr>
        <w:t xml:space="preserve"> up to </w:t>
      </w:r>
      <w:r w:rsidR="005D2C6A" w:rsidRPr="0066578F">
        <w:rPr>
          <w:rFonts w:ascii="Trebuchet MS" w:hAnsi="Trebuchet MS"/>
          <w:sz w:val="20"/>
          <w:szCs w:val="20"/>
          <w:lang w:val="en-ZA"/>
        </w:rPr>
        <w:t>30 June 2026, the implementation of Growthpoint’s LED Policy</w:t>
      </w:r>
      <w:r w:rsidR="00E06CF5" w:rsidRPr="0066578F">
        <w:rPr>
          <w:rFonts w:ascii="Trebuchet MS" w:hAnsi="Trebuchet MS"/>
          <w:sz w:val="20"/>
          <w:szCs w:val="20"/>
          <w:lang w:val="en-ZA"/>
        </w:rPr>
        <w:t xml:space="preserve"> </w:t>
      </w:r>
      <w:r w:rsidR="00CF31ED" w:rsidRPr="0066578F">
        <w:rPr>
          <w:rFonts w:ascii="Trebuchet MS" w:hAnsi="Trebuchet MS"/>
          <w:sz w:val="20"/>
          <w:szCs w:val="20"/>
          <w:lang w:val="en-ZA"/>
        </w:rPr>
        <w:t xml:space="preserve">has </w:t>
      </w:r>
      <w:r w:rsidR="005D2C6A" w:rsidRPr="0066578F">
        <w:rPr>
          <w:rFonts w:ascii="Trebuchet MS" w:hAnsi="Trebuchet MS"/>
          <w:sz w:val="20"/>
          <w:szCs w:val="20"/>
          <w:lang w:val="en-ZA"/>
        </w:rPr>
        <w:t xml:space="preserve">supported 147 SMMEs through subcontracting opportunities on its development projects and created employment for 1 034 people, a cumulative count, across Growthpoint’s developments in Gauteng, Western Cape, Eastern Cape and KwaZulu-Natal. </w:t>
      </w:r>
    </w:p>
    <w:p w14:paraId="053EC4DB" w14:textId="0DD21D2E" w:rsidR="005D2C6A" w:rsidRPr="0066578F" w:rsidRDefault="005D2C6A" w:rsidP="007032E8">
      <w:pPr>
        <w:spacing w:line="276" w:lineRule="auto"/>
        <w:jc w:val="both"/>
        <w:rPr>
          <w:rFonts w:ascii="Trebuchet MS" w:hAnsi="Trebuchet MS"/>
          <w:sz w:val="20"/>
          <w:szCs w:val="20"/>
          <w:lang w:val="en-ZA"/>
        </w:rPr>
      </w:pPr>
      <w:r w:rsidRPr="0066578F">
        <w:rPr>
          <w:rFonts w:ascii="Trebuchet MS" w:hAnsi="Trebuchet MS"/>
          <w:sz w:val="20"/>
          <w:szCs w:val="20"/>
          <w:lang w:val="en-ZA"/>
        </w:rPr>
        <w:t xml:space="preserve">In the Western Cape alone, Growthpoint has </w:t>
      </w:r>
      <w:r w:rsidR="00FC7C19" w:rsidRPr="0066578F">
        <w:rPr>
          <w:rFonts w:ascii="Trebuchet MS" w:hAnsi="Trebuchet MS"/>
          <w:sz w:val="20"/>
          <w:szCs w:val="20"/>
          <w:lang w:val="en-ZA"/>
        </w:rPr>
        <w:t xml:space="preserve">spent </w:t>
      </w:r>
      <w:r w:rsidRPr="0066578F">
        <w:rPr>
          <w:rFonts w:ascii="Trebuchet MS" w:hAnsi="Trebuchet MS"/>
          <w:sz w:val="20"/>
          <w:szCs w:val="20"/>
          <w:lang w:val="en-ZA"/>
        </w:rPr>
        <w:t>R82,47 million with local SMMEs and labour, with 98 local businesses and 766 local labourers participating across 12 projects</w:t>
      </w:r>
      <w:r w:rsidR="00FC7C19" w:rsidRPr="0066578F">
        <w:rPr>
          <w:rFonts w:ascii="Trebuchet MS" w:hAnsi="Trebuchet MS"/>
          <w:sz w:val="20"/>
          <w:szCs w:val="20"/>
          <w:lang w:val="en-ZA"/>
        </w:rPr>
        <w:t xml:space="preserve"> over the past four years</w:t>
      </w:r>
      <w:r w:rsidRPr="0066578F">
        <w:rPr>
          <w:rFonts w:ascii="Trebuchet MS" w:hAnsi="Trebuchet MS"/>
          <w:sz w:val="20"/>
          <w:szCs w:val="20"/>
          <w:lang w:val="en-ZA"/>
        </w:rPr>
        <w:t>.</w:t>
      </w:r>
    </w:p>
    <w:p w14:paraId="5412A8A0" w14:textId="77777777" w:rsidR="005D2C6A" w:rsidRPr="0066578F" w:rsidRDefault="005D2C6A" w:rsidP="007032E8">
      <w:pPr>
        <w:spacing w:line="276" w:lineRule="auto"/>
        <w:jc w:val="both"/>
        <w:rPr>
          <w:rFonts w:ascii="Trebuchet MS" w:hAnsi="Trebuchet MS"/>
          <w:sz w:val="20"/>
          <w:szCs w:val="20"/>
          <w:lang w:val="en-ZA"/>
        </w:rPr>
      </w:pPr>
      <w:r w:rsidRPr="0066578F">
        <w:rPr>
          <w:rFonts w:ascii="Trebuchet MS" w:hAnsi="Trebuchet MS"/>
          <w:sz w:val="20"/>
          <w:szCs w:val="20"/>
          <w:lang w:val="en-ZA"/>
        </w:rPr>
        <w:t>The figures reflect an LED journey that has developed over several years as Growthpoint has sought to strengthen the relationship between its property investments, local businesses and the communities in which it operates.</w:t>
      </w:r>
    </w:p>
    <w:p w14:paraId="6ADBDC43" w14:textId="61AAE01A" w:rsidR="005D2C6A" w:rsidRPr="0066578F" w:rsidRDefault="005D2C6A" w:rsidP="007032E8">
      <w:pPr>
        <w:spacing w:line="276" w:lineRule="auto"/>
        <w:jc w:val="both"/>
        <w:rPr>
          <w:rFonts w:ascii="Trebuchet MS" w:hAnsi="Trebuchet MS"/>
          <w:sz w:val="20"/>
          <w:szCs w:val="20"/>
          <w:lang w:val="en-ZA"/>
        </w:rPr>
      </w:pPr>
      <w:r w:rsidRPr="0066578F">
        <w:rPr>
          <w:rFonts w:ascii="Trebuchet MS" w:hAnsi="Trebuchet MS"/>
          <w:sz w:val="20"/>
          <w:szCs w:val="20"/>
          <w:lang w:val="en-ZA"/>
        </w:rPr>
        <w:t xml:space="preserve">“A property development should create value beyond the building itself,” </w:t>
      </w:r>
      <w:r w:rsidR="00F676B7" w:rsidRPr="0066578F">
        <w:rPr>
          <w:rFonts w:ascii="Trebuchet MS" w:hAnsi="Trebuchet MS"/>
          <w:sz w:val="20"/>
          <w:szCs w:val="20"/>
          <w:lang w:val="en-ZA"/>
        </w:rPr>
        <w:t xml:space="preserve">Engelbert Binedell, Chief Operating Officer at Growthpoint Properties. </w:t>
      </w:r>
      <w:r w:rsidRPr="0066578F">
        <w:rPr>
          <w:rFonts w:ascii="Trebuchet MS" w:hAnsi="Trebuchet MS"/>
          <w:sz w:val="20"/>
          <w:szCs w:val="20"/>
          <w:lang w:val="en-ZA"/>
        </w:rPr>
        <w:t>“Where Growthpoint invests, we want local businesses and workers to have a genuine opportunity to participate in that economic activity, gain experience and build something that can last beyond a single project.”</w:t>
      </w:r>
    </w:p>
    <w:p w14:paraId="0F179AFE" w14:textId="50B62276" w:rsidR="009E5E79" w:rsidRPr="0066578F" w:rsidRDefault="005D2C6A" w:rsidP="007032E8">
      <w:pPr>
        <w:pStyle w:val="isselectedend"/>
        <w:spacing w:line="276" w:lineRule="auto"/>
        <w:jc w:val="both"/>
        <w:rPr>
          <w:rFonts w:ascii="Trebuchet MS" w:hAnsi="Trebuchet MS"/>
          <w:sz w:val="20"/>
          <w:szCs w:val="20"/>
        </w:rPr>
      </w:pPr>
      <w:r w:rsidRPr="0066578F">
        <w:rPr>
          <w:rFonts w:ascii="Trebuchet MS" w:hAnsi="Trebuchet MS"/>
          <w:sz w:val="20"/>
          <w:szCs w:val="20"/>
        </w:rPr>
        <w:t xml:space="preserve">Growthpoint’s LED journey has been shaped by its experience of working with communities and businesses around its developments. During the July 2021 unrest, the relationships Growthpoint had already built with local SMMEs and jobseekers around its assets helped protect its properties from damage, a lesson that later supported the case for a formal policy. Almost four years ago, representatives of the </w:t>
      </w:r>
      <w:r w:rsidR="00FC7C19" w:rsidRPr="0066578F">
        <w:rPr>
          <w:rFonts w:ascii="Trebuchet MS" w:hAnsi="Trebuchet MS"/>
          <w:sz w:val="20"/>
          <w:szCs w:val="20"/>
        </w:rPr>
        <w:t>Federation for Radical Economic Transformation</w:t>
      </w:r>
      <w:r w:rsidRPr="0066578F">
        <w:rPr>
          <w:rFonts w:ascii="Trebuchet MS" w:hAnsi="Trebuchet MS"/>
          <w:sz w:val="20"/>
          <w:szCs w:val="20"/>
        </w:rPr>
        <w:t xml:space="preserve">, representing host communities in KwaZulu-Natal, approached Growthpoint wanting to understand what the company was doing to empower the communities adjacent to its operations. That engagement posed an important question: </w:t>
      </w:r>
      <w:r w:rsidRPr="0066578F">
        <w:rPr>
          <w:rStyle w:val="Strong"/>
          <w:rFonts w:ascii="Trebuchet MS" w:hAnsi="Trebuchet MS"/>
          <w:b w:val="0"/>
          <w:bCs w:val="0"/>
          <w:sz w:val="20"/>
          <w:szCs w:val="20"/>
        </w:rPr>
        <w:t>what is the company’s policy for empowering host communities during its development projects?</w:t>
      </w:r>
      <w:r w:rsidRPr="0066578F">
        <w:rPr>
          <w:rFonts w:ascii="Trebuchet MS" w:hAnsi="Trebuchet MS"/>
          <w:sz w:val="20"/>
          <w:szCs w:val="20"/>
        </w:rPr>
        <w:t xml:space="preserve"> </w:t>
      </w:r>
    </w:p>
    <w:p w14:paraId="18BE2746" w14:textId="2D4AC33C" w:rsidR="00DA0D56" w:rsidRPr="0066578F" w:rsidRDefault="00DA0D56" w:rsidP="007032E8">
      <w:pPr>
        <w:pStyle w:val="isselectedend"/>
        <w:spacing w:line="276" w:lineRule="auto"/>
        <w:jc w:val="both"/>
        <w:rPr>
          <w:rFonts w:ascii="Trebuchet MS" w:hAnsi="Trebuchet MS"/>
          <w:sz w:val="20"/>
          <w:szCs w:val="20"/>
        </w:rPr>
      </w:pPr>
      <w:r w:rsidRPr="0066578F">
        <w:rPr>
          <w:rFonts w:ascii="Trebuchet MS" w:hAnsi="Trebuchet MS"/>
          <w:sz w:val="20"/>
          <w:szCs w:val="20"/>
        </w:rPr>
        <w:t xml:space="preserve">In response, Growthpoint </w:t>
      </w:r>
      <w:r w:rsidR="00154B72" w:rsidRPr="0066578F">
        <w:rPr>
          <w:rFonts w:ascii="Trebuchet MS" w:hAnsi="Trebuchet MS"/>
          <w:sz w:val="20"/>
          <w:szCs w:val="20"/>
        </w:rPr>
        <w:t>formalised and focused its long-standing initiatives with</w:t>
      </w:r>
      <w:r w:rsidRPr="0066578F">
        <w:rPr>
          <w:rFonts w:ascii="Trebuchet MS" w:hAnsi="Trebuchet MS"/>
          <w:sz w:val="20"/>
          <w:szCs w:val="20"/>
        </w:rPr>
        <w:t xml:space="preserve"> a Local Economic Development Policy, with the first draft signed off on 4 July 2022 and a revised version approved by the </w:t>
      </w:r>
      <w:r w:rsidR="00F676B7" w:rsidRPr="0066578F">
        <w:rPr>
          <w:rFonts w:ascii="Trebuchet MS" w:hAnsi="Trebuchet MS"/>
          <w:sz w:val="20"/>
          <w:szCs w:val="20"/>
        </w:rPr>
        <w:t xml:space="preserve">Growthpoint </w:t>
      </w:r>
      <w:r w:rsidRPr="0066578F">
        <w:rPr>
          <w:rFonts w:ascii="Trebuchet MS" w:hAnsi="Trebuchet MS"/>
          <w:sz w:val="20"/>
          <w:szCs w:val="20"/>
        </w:rPr>
        <w:t>Board in July 2025. The policy sets clear guidelines and targets for each development project to promote the participation and empowerment of local SMMEs and labour</w:t>
      </w:r>
      <w:r w:rsidR="006A6D74" w:rsidRPr="0066578F">
        <w:rPr>
          <w:rFonts w:ascii="Trebuchet MS" w:hAnsi="Trebuchet MS"/>
          <w:sz w:val="20"/>
          <w:szCs w:val="20"/>
        </w:rPr>
        <w:t xml:space="preserve">, </w:t>
      </w:r>
      <w:r w:rsidR="0066578F" w:rsidRPr="0066578F">
        <w:rPr>
          <w:rFonts w:ascii="Trebuchet MS" w:hAnsi="Trebuchet MS"/>
          <w:sz w:val="20"/>
          <w:szCs w:val="20"/>
        </w:rPr>
        <w:t>reflecting Growthpoint’s</w:t>
      </w:r>
      <w:r w:rsidRPr="0066578F">
        <w:rPr>
          <w:rFonts w:ascii="Trebuchet MS" w:hAnsi="Trebuchet MS"/>
          <w:sz w:val="20"/>
          <w:szCs w:val="20"/>
        </w:rPr>
        <w:t xml:space="preserve"> commitment to responsible corporate citizenship and the broader principle of creating sustainable value for stakeholders.</w:t>
      </w:r>
    </w:p>
    <w:p w14:paraId="777EF007" w14:textId="47313B0E" w:rsidR="005D2C6A" w:rsidRPr="0066578F" w:rsidRDefault="005D2C6A" w:rsidP="007032E8">
      <w:pPr>
        <w:spacing w:line="276" w:lineRule="auto"/>
        <w:jc w:val="both"/>
        <w:rPr>
          <w:rFonts w:ascii="Trebuchet MS" w:hAnsi="Trebuchet MS"/>
          <w:sz w:val="20"/>
          <w:szCs w:val="20"/>
          <w:lang w:val="en-ZA"/>
        </w:rPr>
      </w:pPr>
      <w:r w:rsidRPr="0066578F">
        <w:rPr>
          <w:rFonts w:ascii="Trebuchet MS" w:hAnsi="Trebuchet MS"/>
          <w:sz w:val="20"/>
          <w:szCs w:val="20"/>
          <w:lang w:val="en-ZA"/>
        </w:rPr>
        <w:t xml:space="preserve">Growthpoint defines LED as facilitating employment and procurement opportunities for local SMMEs and labour in host communities where new developments and refurbishment projects are undertaken. </w:t>
      </w:r>
      <w:r w:rsidRPr="0066578F">
        <w:rPr>
          <w:rFonts w:ascii="Trebuchet MS" w:hAnsi="Trebuchet MS"/>
          <w:sz w:val="20"/>
          <w:szCs w:val="20"/>
          <w:lang w:val="en-ZA"/>
        </w:rPr>
        <w:lastRenderedPageBreak/>
        <w:t>Local enterprises and residents can participate in the project value chain through subcontracting, procurement, and employment opportunities with principal and specialist contractors.</w:t>
      </w:r>
    </w:p>
    <w:p w14:paraId="64C05052" w14:textId="69466835" w:rsidR="005D2C6A" w:rsidRPr="0066578F" w:rsidRDefault="005D2C6A" w:rsidP="007032E8">
      <w:pPr>
        <w:spacing w:line="276" w:lineRule="auto"/>
        <w:jc w:val="both"/>
        <w:rPr>
          <w:rFonts w:ascii="Trebuchet MS" w:hAnsi="Trebuchet MS"/>
          <w:sz w:val="20"/>
          <w:szCs w:val="20"/>
          <w:lang w:val="en-ZA"/>
        </w:rPr>
      </w:pPr>
      <w:r w:rsidRPr="0066578F">
        <w:rPr>
          <w:rFonts w:ascii="Trebuchet MS" w:hAnsi="Trebuchet MS"/>
          <w:sz w:val="20"/>
          <w:szCs w:val="20"/>
          <w:lang w:val="en-ZA"/>
        </w:rPr>
        <w:t>Property Point serves as Growthpoint’s LED Policy Implementation Partner, supporting the implementation of these community participation objectives. Growthpoint’s approach is intended to generate value beyond the immediate procurement opportunity.</w:t>
      </w:r>
    </w:p>
    <w:p w14:paraId="40D65472" w14:textId="5CEBD3EA" w:rsidR="005D2C6A" w:rsidRPr="0066578F" w:rsidRDefault="005D2C6A" w:rsidP="007032E8">
      <w:pPr>
        <w:spacing w:line="276" w:lineRule="auto"/>
        <w:jc w:val="both"/>
        <w:rPr>
          <w:rFonts w:ascii="Trebuchet MS" w:hAnsi="Trebuchet MS"/>
          <w:sz w:val="20"/>
          <w:szCs w:val="20"/>
          <w:lang w:val="en-ZA"/>
        </w:rPr>
      </w:pPr>
      <w:r w:rsidRPr="0066578F">
        <w:rPr>
          <w:rFonts w:ascii="Trebuchet MS" w:hAnsi="Trebuchet MS"/>
          <w:sz w:val="20"/>
          <w:szCs w:val="20"/>
          <w:lang w:val="en-ZA"/>
        </w:rPr>
        <w:t>Participation in formal construction and property projects gives local SMMEs practical experience, exposure to established supply chains, and an opportunity to build the track record and capabilities needed to compete for future opportunities.</w:t>
      </w:r>
    </w:p>
    <w:p w14:paraId="79728083" w14:textId="6B30ADB9" w:rsidR="005D2C6A" w:rsidRPr="0066578F" w:rsidRDefault="005D2C6A" w:rsidP="007032E8">
      <w:pPr>
        <w:spacing w:line="276" w:lineRule="auto"/>
        <w:jc w:val="both"/>
        <w:rPr>
          <w:rFonts w:ascii="Trebuchet MS" w:hAnsi="Trebuchet MS"/>
          <w:sz w:val="20"/>
          <w:szCs w:val="20"/>
          <w:lang w:val="en-ZA"/>
        </w:rPr>
      </w:pPr>
      <w:r w:rsidRPr="0066578F">
        <w:rPr>
          <w:rFonts w:ascii="Trebuchet MS" w:hAnsi="Trebuchet MS"/>
          <w:sz w:val="20"/>
          <w:szCs w:val="20"/>
          <w:lang w:val="en-ZA"/>
        </w:rPr>
        <w:t>Growthpoint and Property Point have also implemented SMME support interventions, such as working at heights, compliance, and workshops on construction contracts, measurement, costing, and pricing, aimed at strengthening the commercial capabilities and market readiness of participating SMMEs.</w:t>
      </w:r>
    </w:p>
    <w:p w14:paraId="30F63EA2" w14:textId="0B762461" w:rsidR="005D2C6A" w:rsidRPr="0066578F" w:rsidRDefault="005D2C6A" w:rsidP="007032E8">
      <w:pPr>
        <w:spacing w:line="276" w:lineRule="auto"/>
        <w:jc w:val="both"/>
        <w:rPr>
          <w:rFonts w:ascii="Trebuchet MS" w:hAnsi="Trebuchet MS"/>
          <w:sz w:val="20"/>
          <w:szCs w:val="20"/>
          <w:lang w:val="en-ZA"/>
        </w:rPr>
      </w:pPr>
      <w:r w:rsidRPr="0066578F">
        <w:rPr>
          <w:rFonts w:ascii="Trebuchet MS" w:hAnsi="Trebuchet MS"/>
          <w:sz w:val="20"/>
          <w:szCs w:val="20"/>
          <w:lang w:val="en-ZA"/>
        </w:rPr>
        <w:t xml:space="preserve">“We have learned that meaningful participation is about more than opening the door to one contract,” said </w:t>
      </w:r>
      <w:r w:rsidR="00A078BE" w:rsidRPr="0066578F">
        <w:rPr>
          <w:rFonts w:ascii="Trebuchet MS" w:hAnsi="Trebuchet MS"/>
          <w:sz w:val="20"/>
          <w:szCs w:val="20"/>
          <w:lang w:val="en-ZA"/>
        </w:rPr>
        <w:t>Desigan Chetty, Chief Operating Officer of Property Point.</w:t>
      </w:r>
      <w:r w:rsidR="002C4F39" w:rsidRPr="0066578F">
        <w:rPr>
          <w:rFonts w:ascii="Trebuchet MS" w:hAnsi="Trebuchet MS"/>
          <w:sz w:val="20"/>
          <w:szCs w:val="20"/>
          <w:lang w:val="en-ZA"/>
        </w:rPr>
        <w:t xml:space="preserve"> </w:t>
      </w:r>
      <w:r w:rsidRPr="0066578F">
        <w:rPr>
          <w:rFonts w:ascii="Trebuchet MS" w:hAnsi="Trebuchet MS"/>
          <w:sz w:val="20"/>
          <w:szCs w:val="20"/>
          <w:lang w:val="en-ZA"/>
        </w:rPr>
        <w:t>“The bigger opportunity is when an entrepreneur leaves a project stronger than when they entered it – with experience, confidence, a track record and a better chance of winning their next piece of work. That is when local economic development starts creating lasting value.”</w:t>
      </w:r>
    </w:p>
    <w:p w14:paraId="0A198784" w14:textId="0AC20280" w:rsidR="005D2C6A" w:rsidRPr="0066578F" w:rsidRDefault="005D2C6A" w:rsidP="007032E8">
      <w:pPr>
        <w:spacing w:line="276" w:lineRule="auto"/>
        <w:jc w:val="both"/>
        <w:rPr>
          <w:rFonts w:ascii="Trebuchet MS" w:hAnsi="Trebuchet MS"/>
          <w:sz w:val="20"/>
          <w:szCs w:val="20"/>
          <w:lang w:val="en-ZA"/>
        </w:rPr>
      </w:pPr>
      <w:r w:rsidRPr="0066578F">
        <w:rPr>
          <w:rFonts w:ascii="Trebuchet MS" w:hAnsi="Trebuchet MS"/>
          <w:sz w:val="20"/>
          <w:szCs w:val="20"/>
          <w:lang w:val="en-ZA"/>
        </w:rPr>
        <w:t>Growthpoint’s LED framework also emphasises monitoring outcomes such as procurement spend, SMME participation, employment, and project-level performance, enabling the company to track progress and strengthen accountability over time.</w:t>
      </w:r>
    </w:p>
    <w:p w14:paraId="7682E70C" w14:textId="04687A6A" w:rsidR="005D2C6A" w:rsidRPr="0066578F" w:rsidRDefault="005D2C6A" w:rsidP="007032E8">
      <w:pPr>
        <w:spacing w:line="276" w:lineRule="auto"/>
        <w:jc w:val="both"/>
        <w:rPr>
          <w:rFonts w:ascii="Trebuchet MS" w:hAnsi="Trebuchet MS"/>
          <w:sz w:val="20"/>
          <w:szCs w:val="20"/>
          <w:lang w:val="en-ZA"/>
        </w:rPr>
      </w:pPr>
      <w:r w:rsidRPr="0066578F">
        <w:rPr>
          <w:rFonts w:ascii="Trebuchet MS" w:hAnsi="Trebuchet MS"/>
          <w:sz w:val="20"/>
          <w:szCs w:val="20"/>
          <w:lang w:val="en-ZA"/>
        </w:rPr>
        <w:t>For Growthpoint, the objective is to ensure that investment in property supports local enterprise, expands economic participation and strengthens relationships with the communities surrounding its developments.</w:t>
      </w:r>
    </w:p>
    <w:p w14:paraId="365F794F" w14:textId="6B4D7727" w:rsidR="0066578F" w:rsidRPr="0066578F" w:rsidRDefault="003E37C3" w:rsidP="0066578F">
      <w:pPr>
        <w:spacing w:line="276" w:lineRule="auto"/>
        <w:jc w:val="center"/>
        <w:rPr>
          <w:rFonts w:ascii="Trebuchet MS" w:hAnsi="Trebuchet MS"/>
          <w:sz w:val="20"/>
          <w:szCs w:val="20"/>
          <w:lang w:val="en-ZA"/>
        </w:rPr>
      </w:pPr>
      <w:r w:rsidRPr="0066578F">
        <w:rPr>
          <w:rFonts w:ascii="Trebuchet MS" w:hAnsi="Trebuchet MS"/>
          <w:sz w:val="20"/>
          <w:szCs w:val="20"/>
          <w:lang w:val="en-ZA"/>
        </w:rPr>
        <w:t>…/ends</w:t>
      </w:r>
    </w:p>
    <w:p w14:paraId="12D4C1AD" w14:textId="0716CD70" w:rsidR="0066578F" w:rsidRPr="0066578F" w:rsidRDefault="003E37C3" w:rsidP="0066578F">
      <w:pPr>
        <w:spacing w:after="0" w:line="276" w:lineRule="auto"/>
        <w:rPr>
          <w:rFonts w:ascii="Trebuchet MS" w:hAnsi="Trebuchet MS"/>
          <w:b/>
          <w:bCs/>
          <w:sz w:val="20"/>
          <w:szCs w:val="20"/>
        </w:rPr>
      </w:pPr>
      <w:r w:rsidRPr="0066578F">
        <w:rPr>
          <w:rFonts w:ascii="Trebuchet MS" w:hAnsi="Trebuchet MS"/>
          <w:b/>
          <w:bCs/>
          <w:sz w:val="20"/>
          <w:szCs w:val="20"/>
        </w:rPr>
        <w:t>About Growthpoint Properties</w:t>
      </w:r>
    </w:p>
    <w:p w14:paraId="38FE26B2" w14:textId="54C67BB0" w:rsidR="003E37C3" w:rsidRPr="0066578F" w:rsidRDefault="003E37C3" w:rsidP="0066578F">
      <w:pPr>
        <w:spacing w:after="0" w:line="276" w:lineRule="auto"/>
        <w:rPr>
          <w:rFonts w:ascii="Trebuchet MS" w:hAnsi="Trebuchet MS"/>
          <w:sz w:val="20"/>
          <w:szCs w:val="20"/>
        </w:rPr>
      </w:pPr>
      <w:r w:rsidRPr="0066578F">
        <w:rPr>
          <w:rFonts w:ascii="Trebuchet MS" w:hAnsi="Trebuchet MS"/>
          <w:sz w:val="20"/>
          <w:szCs w:val="20"/>
        </w:rPr>
        <w:t xml:space="preserve">Growthpoint creates space to thrive with innovative and sustainable property solutions in environmentally friendly buildings, while improving the social and material wellbeing of individuals and communities. Growthpoint is South Africa’s largest primary JSE-listed REIT. It is an international property company invested in real estate and communities in South Africa and across the African continent, Australia and Eastern Europe. Growthpoint is at the forefront of environmental innovation in the property sector in South Africa. Visit </w:t>
      </w:r>
      <w:hyperlink r:id="rId7" w:history="1">
        <w:r w:rsidRPr="0066578F">
          <w:rPr>
            <w:rStyle w:val="Hyperlink"/>
            <w:rFonts w:ascii="Trebuchet MS" w:hAnsi="Trebuchet MS"/>
            <w:sz w:val="20"/>
            <w:szCs w:val="20"/>
          </w:rPr>
          <w:t>growthpoint.co.za</w:t>
        </w:r>
      </w:hyperlink>
      <w:r w:rsidRPr="0066578F">
        <w:rPr>
          <w:rFonts w:ascii="Trebuchet MS" w:hAnsi="Trebuchet MS"/>
          <w:sz w:val="20"/>
          <w:szCs w:val="20"/>
        </w:rPr>
        <w:t xml:space="preserve"> for more information. Connect with Growthpoint on </w:t>
      </w:r>
      <w:hyperlink r:id="rId8" w:history="1">
        <w:r w:rsidRPr="0066578F">
          <w:rPr>
            <w:rStyle w:val="Hyperlink"/>
            <w:rFonts w:ascii="Trebuchet MS" w:hAnsi="Trebuchet MS"/>
            <w:sz w:val="20"/>
            <w:szCs w:val="20"/>
          </w:rPr>
          <w:t>Facebook</w:t>
        </w:r>
      </w:hyperlink>
      <w:r w:rsidRPr="0066578F">
        <w:rPr>
          <w:rFonts w:ascii="Trebuchet MS" w:hAnsi="Trebuchet MS"/>
          <w:sz w:val="20"/>
          <w:szCs w:val="20"/>
        </w:rPr>
        <w:t xml:space="preserve">, </w:t>
      </w:r>
      <w:hyperlink r:id="rId9" w:history="1">
        <w:r w:rsidRPr="0066578F">
          <w:rPr>
            <w:rStyle w:val="Hyperlink"/>
            <w:rFonts w:ascii="Trebuchet MS" w:hAnsi="Trebuchet MS"/>
            <w:sz w:val="20"/>
            <w:szCs w:val="20"/>
          </w:rPr>
          <w:t>LinkedIn</w:t>
        </w:r>
      </w:hyperlink>
      <w:r w:rsidRPr="0066578F">
        <w:rPr>
          <w:rFonts w:ascii="Trebuchet MS" w:hAnsi="Trebuchet MS"/>
          <w:sz w:val="20"/>
          <w:szCs w:val="20"/>
        </w:rPr>
        <w:t xml:space="preserve"> and </w:t>
      </w:r>
      <w:hyperlink r:id="rId10" w:history="1">
        <w:r w:rsidRPr="0066578F">
          <w:rPr>
            <w:rStyle w:val="Hyperlink"/>
            <w:rFonts w:ascii="Trebuchet MS" w:hAnsi="Trebuchet MS"/>
            <w:sz w:val="20"/>
            <w:szCs w:val="20"/>
          </w:rPr>
          <w:t>YouTube</w:t>
        </w:r>
      </w:hyperlink>
      <w:r w:rsidRPr="0066578F">
        <w:rPr>
          <w:rFonts w:ascii="Trebuchet MS" w:hAnsi="Trebuchet MS"/>
          <w:sz w:val="20"/>
          <w:szCs w:val="20"/>
        </w:rPr>
        <w:t>.</w:t>
      </w:r>
    </w:p>
    <w:p w14:paraId="32214761" w14:textId="77777777" w:rsidR="0066578F" w:rsidRPr="0066578F" w:rsidRDefault="0066578F" w:rsidP="0066578F">
      <w:pPr>
        <w:spacing w:after="0" w:line="276" w:lineRule="auto"/>
        <w:rPr>
          <w:rFonts w:ascii="Trebuchet MS" w:hAnsi="Trebuchet MS"/>
          <w:b/>
          <w:bCs/>
          <w:sz w:val="20"/>
          <w:szCs w:val="20"/>
        </w:rPr>
      </w:pPr>
    </w:p>
    <w:p w14:paraId="0EC66F65" w14:textId="1B7F5650" w:rsidR="003E37C3" w:rsidRPr="0066578F" w:rsidRDefault="003E37C3" w:rsidP="003E37C3">
      <w:pPr>
        <w:spacing w:after="0" w:line="276" w:lineRule="auto"/>
        <w:rPr>
          <w:rFonts w:ascii="Trebuchet MS" w:hAnsi="Trebuchet MS"/>
          <w:b/>
          <w:bCs/>
          <w:sz w:val="20"/>
          <w:szCs w:val="20"/>
        </w:rPr>
      </w:pPr>
      <w:r w:rsidRPr="0066578F">
        <w:rPr>
          <w:rFonts w:ascii="Trebuchet MS" w:hAnsi="Trebuchet MS"/>
          <w:b/>
          <w:bCs/>
          <w:sz w:val="20"/>
          <w:szCs w:val="20"/>
        </w:rPr>
        <w:t>RELEASED BY CATCHWORDS FOR:</w:t>
      </w:r>
    </w:p>
    <w:p w14:paraId="6DAC4051" w14:textId="77777777" w:rsidR="003E37C3" w:rsidRPr="0066578F" w:rsidRDefault="003E37C3" w:rsidP="003E37C3">
      <w:pPr>
        <w:spacing w:after="0" w:line="276" w:lineRule="auto"/>
        <w:rPr>
          <w:rFonts w:ascii="Trebuchet MS" w:hAnsi="Trebuchet MS"/>
          <w:sz w:val="20"/>
          <w:szCs w:val="20"/>
        </w:rPr>
      </w:pPr>
      <w:r w:rsidRPr="0066578F">
        <w:rPr>
          <w:rFonts w:ascii="Trebuchet MS" w:hAnsi="Trebuchet MS"/>
          <w:sz w:val="20"/>
          <w:szCs w:val="20"/>
        </w:rPr>
        <w:t>Growthpoint Properties Limited</w:t>
      </w:r>
    </w:p>
    <w:p w14:paraId="042C6056" w14:textId="77777777" w:rsidR="003E37C3" w:rsidRPr="0066578F" w:rsidRDefault="003E37C3" w:rsidP="003E37C3">
      <w:pPr>
        <w:spacing w:after="0" w:line="276" w:lineRule="auto"/>
        <w:rPr>
          <w:rFonts w:ascii="Trebuchet MS" w:hAnsi="Trebuchet MS"/>
          <w:sz w:val="20"/>
          <w:szCs w:val="20"/>
        </w:rPr>
      </w:pPr>
      <w:r w:rsidRPr="0066578F">
        <w:rPr>
          <w:rFonts w:ascii="Trebuchet MS" w:hAnsi="Trebuchet MS"/>
          <w:sz w:val="20"/>
          <w:szCs w:val="20"/>
        </w:rPr>
        <w:t>Cindi-Leigh Breed</w:t>
      </w:r>
    </w:p>
    <w:p w14:paraId="35786EED" w14:textId="77777777" w:rsidR="003E37C3" w:rsidRPr="0066578F" w:rsidRDefault="003E37C3" w:rsidP="003E37C3">
      <w:pPr>
        <w:spacing w:after="0" w:line="276" w:lineRule="auto"/>
        <w:rPr>
          <w:rFonts w:ascii="Trebuchet MS" w:hAnsi="Trebuchet MS"/>
          <w:sz w:val="20"/>
          <w:szCs w:val="20"/>
        </w:rPr>
      </w:pPr>
      <w:r w:rsidRPr="0066578F">
        <w:rPr>
          <w:rFonts w:ascii="Trebuchet MS" w:hAnsi="Trebuchet MS"/>
          <w:sz w:val="20"/>
          <w:szCs w:val="20"/>
        </w:rPr>
        <w:t>Head, Marketing &amp; Communication</w:t>
      </w:r>
    </w:p>
    <w:p w14:paraId="26C5DC20" w14:textId="77777777" w:rsidR="0066578F" w:rsidRPr="0066578F" w:rsidRDefault="003E37C3" w:rsidP="0066578F">
      <w:pPr>
        <w:spacing w:after="0" w:line="276" w:lineRule="auto"/>
        <w:rPr>
          <w:rFonts w:ascii="Trebuchet MS" w:hAnsi="Trebuchet MS"/>
          <w:sz w:val="20"/>
          <w:szCs w:val="20"/>
        </w:rPr>
      </w:pPr>
      <w:r w:rsidRPr="0066578F">
        <w:rPr>
          <w:rFonts w:ascii="Trebuchet MS" w:hAnsi="Trebuchet MS"/>
          <w:sz w:val="20"/>
          <w:szCs w:val="20"/>
        </w:rPr>
        <w:t>Tel: +27 (0) 11 944 6288</w:t>
      </w:r>
      <w:r w:rsidR="0066578F" w:rsidRPr="0066578F">
        <w:rPr>
          <w:rFonts w:ascii="Trebuchet MS" w:hAnsi="Trebuchet MS"/>
          <w:sz w:val="20"/>
          <w:szCs w:val="20"/>
        </w:rPr>
        <w:t xml:space="preserve"> </w:t>
      </w:r>
    </w:p>
    <w:p w14:paraId="30601666" w14:textId="77777777" w:rsidR="0066578F" w:rsidRPr="0066578F" w:rsidRDefault="0066578F" w:rsidP="0066578F">
      <w:pPr>
        <w:spacing w:after="0" w:line="276" w:lineRule="auto"/>
        <w:rPr>
          <w:rFonts w:ascii="Trebuchet MS" w:hAnsi="Trebuchet MS"/>
          <w:sz w:val="20"/>
          <w:szCs w:val="20"/>
        </w:rPr>
      </w:pPr>
    </w:p>
    <w:p w14:paraId="20EEB81C" w14:textId="2D7619BB" w:rsidR="003E37C3" w:rsidRPr="0066578F" w:rsidRDefault="003E37C3" w:rsidP="0066578F">
      <w:pPr>
        <w:spacing w:after="0" w:line="276" w:lineRule="auto"/>
        <w:rPr>
          <w:rFonts w:ascii="Trebuchet MS" w:hAnsi="Trebuchet MS"/>
          <w:sz w:val="20"/>
          <w:szCs w:val="20"/>
        </w:rPr>
      </w:pPr>
      <w:r w:rsidRPr="0066578F">
        <w:rPr>
          <w:rFonts w:ascii="Trebuchet MS" w:hAnsi="Trebuchet MS"/>
          <w:i/>
          <w:iCs/>
          <w:sz w:val="20"/>
          <w:szCs w:val="20"/>
        </w:rPr>
        <w:t xml:space="preserve">For more information or to book an interview, kindly contact Bronwen Noble at 083 453 6668 or </w:t>
      </w:r>
      <w:hyperlink r:id="rId11" w:history="1">
        <w:r w:rsidRPr="0066578F">
          <w:rPr>
            <w:rStyle w:val="Hyperlink"/>
            <w:rFonts w:ascii="Trebuchet MS" w:hAnsi="Trebuchet MS"/>
            <w:i/>
            <w:iCs/>
            <w:sz w:val="20"/>
            <w:szCs w:val="20"/>
          </w:rPr>
          <w:t>bronwen@catchwords.co.za</w:t>
        </w:r>
      </w:hyperlink>
      <w:r w:rsidRPr="0066578F">
        <w:rPr>
          <w:rFonts w:ascii="Trebuchet MS" w:hAnsi="Trebuchet MS"/>
          <w:i/>
          <w:iCs/>
          <w:sz w:val="20"/>
          <w:szCs w:val="20"/>
        </w:rPr>
        <w:t>. </w:t>
      </w:r>
    </w:p>
    <w:p w14:paraId="7DBC3E2F" w14:textId="77777777" w:rsidR="003E37C3" w:rsidRPr="0041697C" w:rsidRDefault="003E37C3" w:rsidP="0066578F">
      <w:pPr>
        <w:spacing w:line="276" w:lineRule="auto"/>
        <w:rPr>
          <w:rFonts w:ascii="Amasis MT Pro" w:hAnsi="Amasis MT Pro"/>
          <w:sz w:val="22"/>
          <w:szCs w:val="22"/>
          <w:lang w:val="en-ZA"/>
        </w:rPr>
      </w:pPr>
    </w:p>
    <w:sectPr w:rsidR="003E37C3" w:rsidRPr="0041697C" w:rsidSect="003E37C3">
      <w:headerReference w:type="first" r:id="rId12"/>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F3D625" w14:textId="77777777" w:rsidR="00626EDC" w:rsidRDefault="00626EDC" w:rsidP="007032E8">
      <w:pPr>
        <w:spacing w:after="0" w:line="240" w:lineRule="auto"/>
      </w:pPr>
      <w:r>
        <w:separator/>
      </w:r>
    </w:p>
  </w:endnote>
  <w:endnote w:type="continuationSeparator" w:id="0">
    <w:p w14:paraId="4A71B01D" w14:textId="77777777" w:rsidR="00626EDC" w:rsidRDefault="00626EDC" w:rsidP="007032E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DengXian Light">
    <w:charset w:val="86"/>
    <w:family w:val="auto"/>
    <w:pitch w:val="variable"/>
    <w:sig w:usb0="A00002BF" w:usb1="38CF7CFA" w:usb2="00000016" w:usb3="00000000" w:csb0="0004000F" w:csb1="00000000"/>
  </w:font>
  <w:font w:name="Trebuchet MS">
    <w:panose1 w:val="020B0603020202020204"/>
    <w:charset w:val="00"/>
    <w:family w:val="swiss"/>
    <w:pitch w:val="variable"/>
    <w:sig w:usb0="00000687" w:usb1="00000000" w:usb2="00000000" w:usb3="00000000" w:csb0="0000009F" w:csb1="00000000"/>
  </w:font>
  <w:font w:name="Amasis MT Pro">
    <w:charset w:val="00"/>
    <w:family w:val="roman"/>
    <w:pitch w:val="variable"/>
    <w:sig w:usb0="A00000AF" w:usb1="4000205B" w:usb2="00000000" w:usb3="00000000" w:csb0="00000093" w:csb1="00000000"/>
  </w:font>
  <w:font w:name="Arial">
    <w:panose1 w:val="020B0604020202020204"/>
    <w:charset w:val="00"/>
    <w:family w:val="swiss"/>
    <w:pitch w:val="variable"/>
    <w:sig w:usb0="E0002EFF" w:usb1="C000785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3FBC61" w14:textId="77777777" w:rsidR="00626EDC" w:rsidRDefault="00626EDC" w:rsidP="007032E8">
      <w:pPr>
        <w:spacing w:after="0" w:line="240" w:lineRule="auto"/>
      </w:pPr>
      <w:r>
        <w:separator/>
      </w:r>
    </w:p>
  </w:footnote>
  <w:footnote w:type="continuationSeparator" w:id="0">
    <w:p w14:paraId="0265DA1D" w14:textId="77777777" w:rsidR="00626EDC" w:rsidRDefault="00626EDC" w:rsidP="007032E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DA0785" w14:textId="38E1B8AC" w:rsidR="003E37C3" w:rsidRDefault="003E37C3" w:rsidP="003E37C3">
    <w:pPr>
      <w:pStyle w:val="Header"/>
      <w:jc w:val="center"/>
    </w:pPr>
    <w:r w:rsidRPr="00A72619">
      <w:rPr>
        <w:rFonts w:ascii="Arial" w:eastAsia="Arial" w:hAnsi="Arial" w:cs="Arial"/>
        <w:noProof/>
        <w:kern w:val="0"/>
        <w:lang w:eastAsia="en-GB"/>
      </w:rPr>
      <w:drawing>
        <wp:inline distT="0" distB="0" distL="0" distR="0" wp14:anchorId="46767B2C" wp14:editId="0427FE90">
          <wp:extent cx="2537974" cy="1043940"/>
          <wp:effectExtent l="0" t="0" r="0" b="3810"/>
          <wp:docPr id="118164012" name="Picture 1" descr="A close-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8470458" name="Picture 1" descr="A close-up of a logo&#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594040" cy="1067002"/>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A7D57A4"/>
    <w:multiLevelType w:val="multilevel"/>
    <w:tmpl w:val="FE34AB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6107258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2C6A"/>
    <w:rsid w:val="000667F7"/>
    <w:rsid w:val="00094771"/>
    <w:rsid w:val="000A61A2"/>
    <w:rsid w:val="000C1BE2"/>
    <w:rsid w:val="001201B9"/>
    <w:rsid w:val="00154B72"/>
    <w:rsid w:val="0016145B"/>
    <w:rsid w:val="00170349"/>
    <w:rsid w:val="00211E84"/>
    <w:rsid w:val="00213750"/>
    <w:rsid w:val="00217B0A"/>
    <w:rsid w:val="00220030"/>
    <w:rsid w:val="00222326"/>
    <w:rsid w:val="00234E2A"/>
    <w:rsid w:val="00251294"/>
    <w:rsid w:val="00251B0F"/>
    <w:rsid w:val="00252CDB"/>
    <w:rsid w:val="00263028"/>
    <w:rsid w:val="00291C84"/>
    <w:rsid w:val="002C4F39"/>
    <w:rsid w:val="002E2319"/>
    <w:rsid w:val="002E587F"/>
    <w:rsid w:val="003258AC"/>
    <w:rsid w:val="00354CED"/>
    <w:rsid w:val="003679D1"/>
    <w:rsid w:val="003A3688"/>
    <w:rsid w:val="003A76AF"/>
    <w:rsid w:val="003B2708"/>
    <w:rsid w:val="003B4780"/>
    <w:rsid w:val="003C11C0"/>
    <w:rsid w:val="003C539B"/>
    <w:rsid w:val="003C581C"/>
    <w:rsid w:val="003E37C3"/>
    <w:rsid w:val="003E4A3E"/>
    <w:rsid w:val="003E51C6"/>
    <w:rsid w:val="003F0934"/>
    <w:rsid w:val="003F6867"/>
    <w:rsid w:val="0041697C"/>
    <w:rsid w:val="00422584"/>
    <w:rsid w:val="0042280D"/>
    <w:rsid w:val="0042653B"/>
    <w:rsid w:val="004314B4"/>
    <w:rsid w:val="0046014B"/>
    <w:rsid w:val="00471EA6"/>
    <w:rsid w:val="004B35A4"/>
    <w:rsid w:val="004B436A"/>
    <w:rsid w:val="004F0B64"/>
    <w:rsid w:val="00503329"/>
    <w:rsid w:val="005470D5"/>
    <w:rsid w:val="00551E58"/>
    <w:rsid w:val="00565E03"/>
    <w:rsid w:val="005D2C6A"/>
    <w:rsid w:val="005F7600"/>
    <w:rsid w:val="00611838"/>
    <w:rsid w:val="00620636"/>
    <w:rsid w:val="00621215"/>
    <w:rsid w:val="006212EC"/>
    <w:rsid w:val="00626EDC"/>
    <w:rsid w:val="00631B3C"/>
    <w:rsid w:val="006320ED"/>
    <w:rsid w:val="00637D8C"/>
    <w:rsid w:val="0066578F"/>
    <w:rsid w:val="00685A89"/>
    <w:rsid w:val="00691446"/>
    <w:rsid w:val="00696793"/>
    <w:rsid w:val="006976CC"/>
    <w:rsid w:val="006A6D74"/>
    <w:rsid w:val="006B0577"/>
    <w:rsid w:val="006B1BCE"/>
    <w:rsid w:val="006C05AE"/>
    <w:rsid w:val="00702441"/>
    <w:rsid w:val="007032E8"/>
    <w:rsid w:val="0071244B"/>
    <w:rsid w:val="00716503"/>
    <w:rsid w:val="007307B7"/>
    <w:rsid w:val="00760F03"/>
    <w:rsid w:val="00764CA6"/>
    <w:rsid w:val="00776748"/>
    <w:rsid w:val="0079345A"/>
    <w:rsid w:val="007A2267"/>
    <w:rsid w:val="007A2433"/>
    <w:rsid w:val="007B78C4"/>
    <w:rsid w:val="007E291A"/>
    <w:rsid w:val="007F4DFC"/>
    <w:rsid w:val="00813F63"/>
    <w:rsid w:val="00851DFC"/>
    <w:rsid w:val="00873D6E"/>
    <w:rsid w:val="00874ECA"/>
    <w:rsid w:val="00880A5F"/>
    <w:rsid w:val="008D06BA"/>
    <w:rsid w:val="008D10A5"/>
    <w:rsid w:val="008E36C0"/>
    <w:rsid w:val="008F4463"/>
    <w:rsid w:val="008F65F0"/>
    <w:rsid w:val="00904EE5"/>
    <w:rsid w:val="00905C2D"/>
    <w:rsid w:val="00911F62"/>
    <w:rsid w:val="009201A5"/>
    <w:rsid w:val="00941992"/>
    <w:rsid w:val="00961B39"/>
    <w:rsid w:val="009D5A09"/>
    <w:rsid w:val="009E5E79"/>
    <w:rsid w:val="009F76CD"/>
    <w:rsid w:val="00A0584A"/>
    <w:rsid w:val="00A078BE"/>
    <w:rsid w:val="00A15316"/>
    <w:rsid w:val="00A336C8"/>
    <w:rsid w:val="00A45C30"/>
    <w:rsid w:val="00A54281"/>
    <w:rsid w:val="00A612CB"/>
    <w:rsid w:val="00A862B1"/>
    <w:rsid w:val="00AC3823"/>
    <w:rsid w:val="00AE41B5"/>
    <w:rsid w:val="00AE6878"/>
    <w:rsid w:val="00AF2485"/>
    <w:rsid w:val="00AF3B6F"/>
    <w:rsid w:val="00B311E8"/>
    <w:rsid w:val="00B43BAD"/>
    <w:rsid w:val="00BA5BE9"/>
    <w:rsid w:val="00BC273A"/>
    <w:rsid w:val="00C360F2"/>
    <w:rsid w:val="00C459B0"/>
    <w:rsid w:val="00C51186"/>
    <w:rsid w:val="00C8610B"/>
    <w:rsid w:val="00CD77BC"/>
    <w:rsid w:val="00CE1C51"/>
    <w:rsid w:val="00CF31ED"/>
    <w:rsid w:val="00D0062F"/>
    <w:rsid w:val="00D02EC0"/>
    <w:rsid w:val="00D24986"/>
    <w:rsid w:val="00D3537F"/>
    <w:rsid w:val="00D4639C"/>
    <w:rsid w:val="00DA0D56"/>
    <w:rsid w:val="00DD1D01"/>
    <w:rsid w:val="00DD47B9"/>
    <w:rsid w:val="00E06CF5"/>
    <w:rsid w:val="00E12C8F"/>
    <w:rsid w:val="00E207EA"/>
    <w:rsid w:val="00E33930"/>
    <w:rsid w:val="00EC26B7"/>
    <w:rsid w:val="00EF3BAB"/>
    <w:rsid w:val="00EF40E3"/>
    <w:rsid w:val="00F24EBF"/>
    <w:rsid w:val="00F31742"/>
    <w:rsid w:val="00F47795"/>
    <w:rsid w:val="00F65392"/>
    <w:rsid w:val="00F676B7"/>
    <w:rsid w:val="00F85B30"/>
    <w:rsid w:val="00FB6935"/>
    <w:rsid w:val="00FC7C19"/>
    <w:rsid w:val="00FD160B"/>
  </w:rsids>
  <m:mathPr>
    <m:mathFont m:val="Cambria Math"/>
    <m:brkBin m:val="before"/>
    <m:brkBinSub m:val="--"/>
    <m:smallFrac m:val="0"/>
    <m:dispDef/>
    <m:lMargin m:val="0"/>
    <m:rMargin m:val="0"/>
    <m:defJc m:val="centerGroup"/>
    <m:wrapIndent m:val="1440"/>
    <m:intLim m:val="subSup"/>
    <m:naryLim m:val="undOvr"/>
  </m:mathPr>
  <w:themeFontLang w:val="en-ZA"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D5CAA6"/>
  <w15:chartTrackingRefBased/>
  <w15:docId w15:val="{279D0663-941F-429B-B430-B80DCF818B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Z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GB"/>
    </w:rPr>
  </w:style>
  <w:style w:type="paragraph" w:styleId="Heading1">
    <w:name w:val="heading 1"/>
    <w:basedOn w:val="Normal"/>
    <w:next w:val="Normal"/>
    <w:link w:val="Heading1Char"/>
    <w:uiPriority w:val="9"/>
    <w:qFormat/>
    <w:rsid w:val="005D2C6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D2C6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D2C6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D2C6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D2C6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D2C6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D2C6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D2C6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D2C6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D2C6A"/>
    <w:rPr>
      <w:rFonts w:asciiTheme="majorHAnsi" w:eastAsiaTheme="majorEastAsia" w:hAnsiTheme="majorHAnsi" w:cstheme="majorBidi"/>
      <w:color w:val="0F4761" w:themeColor="accent1" w:themeShade="BF"/>
      <w:sz w:val="40"/>
      <w:szCs w:val="40"/>
      <w:lang w:val="en-GB"/>
    </w:rPr>
  </w:style>
  <w:style w:type="character" w:customStyle="1" w:styleId="Heading2Char">
    <w:name w:val="Heading 2 Char"/>
    <w:basedOn w:val="DefaultParagraphFont"/>
    <w:link w:val="Heading2"/>
    <w:uiPriority w:val="9"/>
    <w:semiHidden/>
    <w:rsid w:val="005D2C6A"/>
    <w:rPr>
      <w:rFonts w:asciiTheme="majorHAnsi" w:eastAsiaTheme="majorEastAsia" w:hAnsiTheme="majorHAnsi" w:cstheme="majorBidi"/>
      <w:color w:val="0F4761" w:themeColor="accent1" w:themeShade="BF"/>
      <w:sz w:val="32"/>
      <w:szCs w:val="32"/>
      <w:lang w:val="en-GB"/>
    </w:rPr>
  </w:style>
  <w:style w:type="character" w:customStyle="1" w:styleId="Heading3Char">
    <w:name w:val="Heading 3 Char"/>
    <w:basedOn w:val="DefaultParagraphFont"/>
    <w:link w:val="Heading3"/>
    <w:uiPriority w:val="9"/>
    <w:semiHidden/>
    <w:rsid w:val="005D2C6A"/>
    <w:rPr>
      <w:rFonts w:eastAsiaTheme="majorEastAsia" w:cstheme="majorBidi"/>
      <w:color w:val="0F4761" w:themeColor="accent1" w:themeShade="BF"/>
      <w:sz w:val="28"/>
      <w:szCs w:val="28"/>
      <w:lang w:val="en-GB"/>
    </w:rPr>
  </w:style>
  <w:style w:type="character" w:customStyle="1" w:styleId="Heading4Char">
    <w:name w:val="Heading 4 Char"/>
    <w:basedOn w:val="DefaultParagraphFont"/>
    <w:link w:val="Heading4"/>
    <w:uiPriority w:val="9"/>
    <w:semiHidden/>
    <w:rsid w:val="005D2C6A"/>
    <w:rPr>
      <w:rFonts w:eastAsiaTheme="majorEastAsia" w:cstheme="majorBidi"/>
      <w:i/>
      <w:iCs/>
      <w:color w:val="0F4761" w:themeColor="accent1" w:themeShade="BF"/>
      <w:lang w:val="en-GB"/>
    </w:rPr>
  </w:style>
  <w:style w:type="character" w:customStyle="1" w:styleId="Heading5Char">
    <w:name w:val="Heading 5 Char"/>
    <w:basedOn w:val="DefaultParagraphFont"/>
    <w:link w:val="Heading5"/>
    <w:uiPriority w:val="9"/>
    <w:semiHidden/>
    <w:rsid w:val="005D2C6A"/>
    <w:rPr>
      <w:rFonts w:eastAsiaTheme="majorEastAsia" w:cstheme="majorBidi"/>
      <w:color w:val="0F4761" w:themeColor="accent1" w:themeShade="BF"/>
      <w:lang w:val="en-GB"/>
    </w:rPr>
  </w:style>
  <w:style w:type="character" w:customStyle="1" w:styleId="Heading6Char">
    <w:name w:val="Heading 6 Char"/>
    <w:basedOn w:val="DefaultParagraphFont"/>
    <w:link w:val="Heading6"/>
    <w:uiPriority w:val="9"/>
    <w:semiHidden/>
    <w:rsid w:val="005D2C6A"/>
    <w:rPr>
      <w:rFonts w:eastAsiaTheme="majorEastAsia" w:cstheme="majorBidi"/>
      <w:i/>
      <w:iCs/>
      <w:color w:val="595959" w:themeColor="text1" w:themeTint="A6"/>
      <w:lang w:val="en-GB"/>
    </w:rPr>
  </w:style>
  <w:style w:type="character" w:customStyle="1" w:styleId="Heading7Char">
    <w:name w:val="Heading 7 Char"/>
    <w:basedOn w:val="DefaultParagraphFont"/>
    <w:link w:val="Heading7"/>
    <w:uiPriority w:val="9"/>
    <w:semiHidden/>
    <w:rsid w:val="005D2C6A"/>
    <w:rPr>
      <w:rFonts w:eastAsiaTheme="majorEastAsia" w:cstheme="majorBidi"/>
      <w:color w:val="595959" w:themeColor="text1" w:themeTint="A6"/>
      <w:lang w:val="en-GB"/>
    </w:rPr>
  </w:style>
  <w:style w:type="character" w:customStyle="1" w:styleId="Heading8Char">
    <w:name w:val="Heading 8 Char"/>
    <w:basedOn w:val="DefaultParagraphFont"/>
    <w:link w:val="Heading8"/>
    <w:uiPriority w:val="9"/>
    <w:semiHidden/>
    <w:rsid w:val="005D2C6A"/>
    <w:rPr>
      <w:rFonts w:eastAsiaTheme="majorEastAsia" w:cstheme="majorBidi"/>
      <w:i/>
      <w:iCs/>
      <w:color w:val="272727" w:themeColor="text1" w:themeTint="D8"/>
      <w:lang w:val="en-GB"/>
    </w:rPr>
  </w:style>
  <w:style w:type="character" w:customStyle="1" w:styleId="Heading9Char">
    <w:name w:val="Heading 9 Char"/>
    <w:basedOn w:val="DefaultParagraphFont"/>
    <w:link w:val="Heading9"/>
    <w:uiPriority w:val="9"/>
    <w:semiHidden/>
    <w:rsid w:val="005D2C6A"/>
    <w:rPr>
      <w:rFonts w:eastAsiaTheme="majorEastAsia" w:cstheme="majorBidi"/>
      <w:color w:val="272727" w:themeColor="text1" w:themeTint="D8"/>
      <w:lang w:val="en-GB"/>
    </w:rPr>
  </w:style>
  <w:style w:type="paragraph" w:styleId="Title">
    <w:name w:val="Title"/>
    <w:basedOn w:val="Normal"/>
    <w:next w:val="Normal"/>
    <w:link w:val="TitleChar"/>
    <w:uiPriority w:val="10"/>
    <w:qFormat/>
    <w:rsid w:val="005D2C6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D2C6A"/>
    <w:rPr>
      <w:rFonts w:asciiTheme="majorHAnsi" w:eastAsiaTheme="majorEastAsia" w:hAnsiTheme="majorHAnsi" w:cstheme="majorBidi"/>
      <w:spacing w:val="-10"/>
      <w:kern w:val="28"/>
      <w:sz w:val="56"/>
      <w:szCs w:val="56"/>
      <w:lang w:val="en-GB"/>
    </w:rPr>
  </w:style>
  <w:style w:type="paragraph" w:styleId="Subtitle">
    <w:name w:val="Subtitle"/>
    <w:basedOn w:val="Normal"/>
    <w:next w:val="Normal"/>
    <w:link w:val="SubtitleChar"/>
    <w:uiPriority w:val="11"/>
    <w:qFormat/>
    <w:rsid w:val="005D2C6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D2C6A"/>
    <w:rPr>
      <w:rFonts w:eastAsiaTheme="majorEastAsia" w:cstheme="majorBidi"/>
      <w:color w:val="595959" w:themeColor="text1" w:themeTint="A6"/>
      <w:spacing w:val="15"/>
      <w:sz w:val="28"/>
      <w:szCs w:val="28"/>
      <w:lang w:val="en-GB"/>
    </w:rPr>
  </w:style>
  <w:style w:type="paragraph" w:styleId="Quote">
    <w:name w:val="Quote"/>
    <w:basedOn w:val="Normal"/>
    <w:next w:val="Normal"/>
    <w:link w:val="QuoteChar"/>
    <w:uiPriority w:val="29"/>
    <w:qFormat/>
    <w:rsid w:val="005D2C6A"/>
    <w:pPr>
      <w:spacing w:before="160"/>
      <w:jc w:val="center"/>
    </w:pPr>
    <w:rPr>
      <w:i/>
      <w:iCs/>
      <w:color w:val="404040" w:themeColor="text1" w:themeTint="BF"/>
    </w:rPr>
  </w:style>
  <w:style w:type="character" w:customStyle="1" w:styleId="QuoteChar">
    <w:name w:val="Quote Char"/>
    <w:basedOn w:val="DefaultParagraphFont"/>
    <w:link w:val="Quote"/>
    <w:uiPriority w:val="29"/>
    <w:rsid w:val="005D2C6A"/>
    <w:rPr>
      <w:i/>
      <w:iCs/>
      <w:color w:val="404040" w:themeColor="text1" w:themeTint="BF"/>
      <w:lang w:val="en-GB"/>
    </w:rPr>
  </w:style>
  <w:style w:type="paragraph" w:styleId="ListParagraph">
    <w:name w:val="List Paragraph"/>
    <w:basedOn w:val="Normal"/>
    <w:uiPriority w:val="34"/>
    <w:qFormat/>
    <w:rsid w:val="005D2C6A"/>
    <w:pPr>
      <w:ind w:left="720"/>
      <w:contextualSpacing/>
    </w:pPr>
  </w:style>
  <w:style w:type="character" w:styleId="IntenseEmphasis">
    <w:name w:val="Intense Emphasis"/>
    <w:basedOn w:val="DefaultParagraphFont"/>
    <w:uiPriority w:val="21"/>
    <w:qFormat/>
    <w:rsid w:val="005D2C6A"/>
    <w:rPr>
      <w:i/>
      <w:iCs/>
      <w:color w:val="0F4761" w:themeColor="accent1" w:themeShade="BF"/>
    </w:rPr>
  </w:style>
  <w:style w:type="paragraph" w:styleId="IntenseQuote">
    <w:name w:val="Intense Quote"/>
    <w:basedOn w:val="Normal"/>
    <w:next w:val="Normal"/>
    <w:link w:val="IntenseQuoteChar"/>
    <w:uiPriority w:val="30"/>
    <w:qFormat/>
    <w:rsid w:val="005D2C6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D2C6A"/>
    <w:rPr>
      <w:i/>
      <w:iCs/>
      <w:color w:val="0F4761" w:themeColor="accent1" w:themeShade="BF"/>
      <w:lang w:val="en-GB"/>
    </w:rPr>
  </w:style>
  <w:style w:type="character" w:styleId="IntenseReference">
    <w:name w:val="Intense Reference"/>
    <w:basedOn w:val="DefaultParagraphFont"/>
    <w:uiPriority w:val="32"/>
    <w:qFormat/>
    <w:rsid w:val="005D2C6A"/>
    <w:rPr>
      <w:b/>
      <w:bCs/>
      <w:smallCaps/>
      <w:color w:val="0F4761" w:themeColor="accent1" w:themeShade="BF"/>
      <w:spacing w:val="5"/>
    </w:rPr>
  </w:style>
  <w:style w:type="paragraph" w:styleId="Revision">
    <w:name w:val="Revision"/>
    <w:hidden/>
    <w:uiPriority w:val="99"/>
    <w:semiHidden/>
    <w:rsid w:val="00941992"/>
    <w:pPr>
      <w:spacing w:after="0" w:line="240" w:lineRule="auto"/>
    </w:pPr>
    <w:rPr>
      <w:lang w:val="en-GB"/>
    </w:rPr>
  </w:style>
  <w:style w:type="paragraph" w:customStyle="1" w:styleId="isselectedend">
    <w:name w:val="isselectedend"/>
    <w:basedOn w:val="Normal"/>
    <w:rsid w:val="00DA0D56"/>
    <w:pPr>
      <w:spacing w:before="100" w:beforeAutospacing="1" w:after="100" w:afterAutospacing="1" w:line="240" w:lineRule="auto"/>
    </w:pPr>
    <w:rPr>
      <w:rFonts w:ascii="Times New Roman" w:eastAsia="Times New Roman" w:hAnsi="Times New Roman" w:cs="Times New Roman"/>
      <w:kern w:val="0"/>
      <w:lang w:val="en-ZA" w:eastAsia="zh-CN"/>
      <w14:ligatures w14:val="none"/>
    </w:rPr>
  </w:style>
  <w:style w:type="character" w:styleId="Strong">
    <w:name w:val="Strong"/>
    <w:basedOn w:val="DefaultParagraphFont"/>
    <w:uiPriority w:val="22"/>
    <w:qFormat/>
    <w:rsid w:val="00DA0D56"/>
    <w:rPr>
      <w:b/>
      <w:bCs/>
    </w:rPr>
  </w:style>
  <w:style w:type="paragraph" w:styleId="NormalWeb">
    <w:name w:val="Normal (Web)"/>
    <w:basedOn w:val="Normal"/>
    <w:uiPriority w:val="99"/>
    <w:semiHidden/>
    <w:unhideWhenUsed/>
    <w:rsid w:val="00DA0D56"/>
    <w:pPr>
      <w:spacing w:before="100" w:beforeAutospacing="1" w:after="100" w:afterAutospacing="1" w:line="240" w:lineRule="auto"/>
    </w:pPr>
    <w:rPr>
      <w:rFonts w:ascii="Times New Roman" w:eastAsia="Times New Roman" w:hAnsi="Times New Roman" w:cs="Times New Roman"/>
      <w:kern w:val="0"/>
      <w:lang w:val="en-ZA" w:eastAsia="zh-CN"/>
      <w14:ligatures w14:val="none"/>
    </w:rPr>
  </w:style>
  <w:style w:type="character" w:customStyle="1" w:styleId="text-token-text-primary">
    <w:name w:val="text-token-text-primary"/>
    <w:basedOn w:val="DefaultParagraphFont"/>
    <w:rsid w:val="00DA0D56"/>
  </w:style>
  <w:style w:type="character" w:styleId="CommentReference">
    <w:name w:val="annotation reference"/>
    <w:basedOn w:val="DefaultParagraphFont"/>
    <w:uiPriority w:val="99"/>
    <w:semiHidden/>
    <w:unhideWhenUsed/>
    <w:rsid w:val="009201A5"/>
    <w:rPr>
      <w:sz w:val="16"/>
      <w:szCs w:val="16"/>
    </w:rPr>
  </w:style>
  <w:style w:type="paragraph" w:styleId="CommentText">
    <w:name w:val="annotation text"/>
    <w:basedOn w:val="Normal"/>
    <w:link w:val="CommentTextChar"/>
    <w:uiPriority w:val="99"/>
    <w:unhideWhenUsed/>
    <w:rsid w:val="009201A5"/>
    <w:pPr>
      <w:spacing w:line="240" w:lineRule="auto"/>
    </w:pPr>
    <w:rPr>
      <w:sz w:val="20"/>
      <w:szCs w:val="20"/>
    </w:rPr>
  </w:style>
  <w:style w:type="character" w:customStyle="1" w:styleId="CommentTextChar">
    <w:name w:val="Comment Text Char"/>
    <w:basedOn w:val="DefaultParagraphFont"/>
    <w:link w:val="CommentText"/>
    <w:uiPriority w:val="99"/>
    <w:rsid w:val="009201A5"/>
    <w:rPr>
      <w:sz w:val="20"/>
      <w:szCs w:val="20"/>
      <w:lang w:val="en-GB"/>
    </w:rPr>
  </w:style>
  <w:style w:type="paragraph" w:styleId="CommentSubject">
    <w:name w:val="annotation subject"/>
    <w:basedOn w:val="CommentText"/>
    <w:next w:val="CommentText"/>
    <w:link w:val="CommentSubjectChar"/>
    <w:uiPriority w:val="99"/>
    <w:semiHidden/>
    <w:unhideWhenUsed/>
    <w:rsid w:val="009201A5"/>
    <w:rPr>
      <w:b/>
      <w:bCs/>
    </w:rPr>
  </w:style>
  <w:style w:type="character" w:customStyle="1" w:styleId="CommentSubjectChar">
    <w:name w:val="Comment Subject Char"/>
    <w:basedOn w:val="CommentTextChar"/>
    <w:link w:val="CommentSubject"/>
    <w:uiPriority w:val="99"/>
    <w:semiHidden/>
    <w:rsid w:val="009201A5"/>
    <w:rPr>
      <w:b/>
      <w:bCs/>
      <w:sz w:val="20"/>
      <w:szCs w:val="20"/>
      <w:lang w:val="en-GB"/>
    </w:rPr>
  </w:style>
  <w:style w:type="paragraph" w:styleId="Header">
    <w:name w:val="header"/>
    <w:basedOn w:val="Normal"/>
    <w:link w:val="HeaderChar"/>
    <w:uiPriority w:val="99"/>
    <w:unhideWhenUsed/>
    <w:rsid w:val="007032E8"/>
    <w:pPr>
      <w:tabs>
        <w:tab w:val="center" w:pos="4513"/>
        <w:tab w:val="right" w:pos="9026"/>
      </w:tabs>
      <w:spacing w:after="0" w:line="240" w:lineRule="auto"/>
    </w:pPr>
  </w:style>
  <w:style w:type="character" w:customStyle="1" w:styleId="HeaderChar">
    <w:name w:val="Header Char"/>
    <w:basedOn w:val="DefaultParagraphFont"/>
    <w:link w:val="Header"/>
    <w:uiPriority w:val="99"/>
    <w:rsid w:val="007032E8"/>
    <w:rPr>
      <w:lang w:val="en-GB"/>
    </w:rPr>
  </w:style>
  <w:style w:type="paragraph" w:styleId="Footer">
    <w:name w:val="footer"/>
    <w:basedOn w:val="Normal"/>
    <w:link w:val="FooterChar"/>
    <w:uiPriority w:val="99"/>
    <w:unhideWhenUsed/>
    <w:rsid w:val="007032E8"/>
    <w:pPr>
      <w:tabs>
        <w:tab w:val="center" w:pos="4513"/>
        <w:tab w:val="right" w:pos="9026"/>
      </w:tabs>
      <w:spacing w:after="0" w:line="240" w:lineRule="auto"/>
    </w:pPr>
  </w:style>
  <w:style w:type="character" w:customStyle="1" w:styleId="FooterChar">
    <w:name w:val="Footer Char"/>
    <w:basedOn w:val="DefaultParagraphFont"/>
    <w:link w:val="Footer"/>
    <w:uiPriority w:val="99"/>
    <w:rsid w:val="007032E8"/>
    <w:rPr>
      <w:lang w:val="en-GB"/>
    </w:rPr>
  </w:style>
  <w:style w:type="character" w:styleId="Hyperlink">
    <w:name w:val="Hyperlink"/>
    <w:basedOn w:val="DefaultParagraphFont"/>
    <w:uiPriority w:val="99"/>
    <w:unhideWhenUsed/>
    <w:rsid w:val="003E37C3"/>
    <w:rPr>
      <w:color w:val="467886" w:themeColor="hyperlink"/>
      <w:u w:val="single"/>
    </w:rPr>
  </w:style>
  <w:style w:type="character" w:styleId="UnresolvedMention">
    <w:name w:val="Unresolved Mention"/>
    <w:basedOn w:val="DefaultParagraphFont"/>
    <w:uiPriority w:val="99"/>
    <w:semiHidden/>
    <w:unhideWhenUsed/>
    <w:rsid w:val="003E37C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facebook.com/Growthpoint"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growthpoint.co.za/" TargetMode="Externa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file:///C:\Users\Bronwen\AppData\Local\Microsoft\Windows\INetCache\Content.Outlook\1GJLY6NV\bronwen@catchwords.co.za" TargetMode="External"/><Relationship Id="rId5" Type="http://schemas.openxmlformats.org/officeDocument/2006/relationships/footnotes" Target="footnotes.xml"/><Relationship Id="rId10" Type="http://schemas.openxmlformats.org/officeDocument/2006/relationships/hyperlink" Target="http://www.youtube.com/GrowthpointBroadcast" TargetMode="External"/><Relationship Id="rId4" Type="http://schemas.openxmlformats.org/officeDocument/2006/relationships/webSettings" Target="webSettings.xml"/><Relationship Id="rId9" Type="http://schemas.openxmlformats.org/officeDocument/2006/relationships/hyperlink" Target="http://www.linkedin.com/company/growthpoint-properties-ltd"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5296b009-0e1d-4bb2-a1c7-8ad5208a1e5d}" enabled="1" method="Standard" siteId="{274f03e2-252e-43a4-b45a-b22015dd3bc5}" contentBits="0" removed="0"/>
</clbl:labelList>
</file>

<file path=docProps/app.xml><?xml version="1.0" encoding="utf-8"?>
<Properties xmlns="http://schemas.openxmlformats.org/officeDocument/2006/extended-properties" xmlns:vt="http://schemas.openxmlformats.org/officeDocument/2006/docPropsVTypes">
  <Template>Normal</Template>
  <TotalTime>6</TotalTime>
  <Pages>2</Pages>
  <Words>949</Words>
  <Characters>5411</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Ntsako Ngomana</dc:creator>
  <cp:keywords/>
  <dc:description/>
  <cp:lastModifiedBy>Angie</cp:lastModifiedBy>
  <cp:revision>2</cp:revision>
  <dcterms:created xsi:type="dcterms:W3CDTF">2026-10-06T09:35:00Z</dcterms:created>
  <dcterms:modified xsi:type="dcterms:W3CDTF">2026-10-06T09:35:00Z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b81ae9f9-b36d-4375-8577-2753d3eac17e</vt:lpwstr>
  </property>
</Properties>
</file>