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A2206" w14:textId="77777777" w:rsidR="003A3A09" w:rsidRDefault="003A3A09" w:rsidP="006662E6">
      <w:pPr>
        <w:spacing w:after="0"/>
        <w:rPr>
          <w:rFonts w:ascii="Open Sans" w:hAnsi="Open Sans" w:cs="Open Sans"/>
          <w:lang w:val="en-ZA"/>
        </w:rPr>
      </w:pPr>
    </w:p>
    <w:p w14:paraId="3A7AD3AE" w14:textId="2050E0BB" w:rsidR="00CF5C12" w:rsidRPr="00CF5C12" w:rsidRDefault="00CF5C12" w:rsidP="006662E6">
      <w:pPr>
        <w:spacing w:after="0"/>
        <w:rPr>
          <w:rFonts w:ascii="Open Sans" w:hAnsi="Open Sans" w:cs="Open Sans"/>
          <w:lang w:val="en-ZA"/>
        </w:rPr>
      </w:pPr>
      <w:r w:rsidRPr="00CF5C12">
        <w:rPr>
          <w:rFonts w:ascii="Open Sans" w:hAnsi="Open Sans" w:cs="Open Sans"/>
          <w:lang w:val="en-ZA"/>
        </w:rPr>
        <w:t>PRESS RELEASE</w:t>
      </w:r>
      <w:r w:rsidRPr="00CF5C12">
        <w:rPr>
          <w:rFonts w:ascii="Open Sans" w:hAnsi="Open Sans" w:cs="Open Sans"/>
          <w:color w:val="EE0000"/>
          <w:lang w:val="en-ZA"/>
        </w:rPr>
        <w:t xml:space="preserve"> </w:t>
      </w:r>
      <w:r w:rsidR="003A3A09" w:rsidRPr="003A3A09">
        <w:rPr>
          <w:rFonts w:ascii="Open Sans" w:hAnsi="Open Sans" w:cs="Open Sans"/>
          <w:lang w:val="en-ZA"/>
        </w:rPr>
        <w:t>FROM DIPULA PROPERTIES</w:t>
      </w:r>
    </w:p>
    <w:p w14:paraId="3F13184C" w14:textId="6A112DDC" w:rsidR="00CF5C12" w:rsidRPr="00CF5C12" w:rsidRDefault="000E50F5" w:rsidP="006662E6">
      <w:pPr>
        <w:spacing w:after="0"/>
        <w:rPr>
          <w:rFonts w:ascii="Open Sans" w:hAnsi="Open Sans" w:cs="Open Sans"/>
          <w:lang w:val="en-ZA"/>
        </w:rPr>
      </w:pPr>
      <w:r>
        <w:rPr>
          <w:rFonts w:ascii="Open Sans" w:hAnsi="Open Sans" w:cs="Open Sans"/>
          <w:lang w:val="en-ZA"/>
        </w:rPr>
        <w:t>24</w:t>
      </w:r>
      <w:r w:rsidR="00CF5C12" w:rsidRPr="00CF5C12">
        <w:rPr>
          <w:rFonts w:ascii="Open Sans" w:hAnsi="Open Sans" w:cs="Open Sans"/>
          <w:lang w:val="en-ZA"/>
        </w:rPr>
        <w:t xml:space="preserve"> August 2026</w:t>
      </w:r>
    </w:p>
    <w:p w14:paraId="67291749" w14:textId="77777777" w:rsidR="00CF5C12" w:rsidRDefault="00CF5C12" w:rsidP="006662E6">
      <w:pPr>
        <w:spacing w:after="0"/>
        <w:rPr>
          <w:rFonts w:ascii="Open Sans" w:hAnsi="Open Sans" w:cs="Open Sans"/>
          <w:b/>
          <w:bCs/>
          <w:sz w:val="28"/>
          <w:szCs w:val="28"/>
          <w:lang w:val="en-ZA"/>
        </w:rPr>
      </w:pPr>
    </w:p>
    <w:p w14:paraId="28725049" w14:textId="4D5E6CA5" w:rsidR="006662E6" w:rsidRPr="003A3A09" w:rsidRDefault="006662E6" w:rsidP="00CF5C12">
      <w:pPr>
        <w:spacing w:after="0"/>
        <w:jc w:val="center"/>
        <w:rPr>
          <w:rFonts w:ascii="Open Sans" w:hAnsi="Open Sans" w:cs="Open Sans"/>
          <w:b/>
          <w:bCs/>
          <w:sz w:val="28"/>
          <w:szCs w:val="28"/>
          <w:lang w:val="en-ZA"/>
        </w:rPr>
      </w:pPr>
      <w:r w:rsidRPr="003A3A09">
        <w:rPr>
          <w:rFonts w:ascii="Open Sans" w:hAnsi="Open Sans" w:cs="Open Sans"/>
          <w:b/>
          <w:bCs/>
          <w:sz w:val="28"/>
          <w:szCs w:val="28"/>
          <w:lang w:val="en-ZA"/>
        </w:rPr>
        <w:t>Dipula secures accretive retail portfolio acquisition alongside successful equity raise</w:t>
      </w:r>
    </w:p>
    <w:p w14:paraId="75860393" w14:textId="77777777" w:rsidR="003A3A09" w:rsidRPr="003A3A09" w:rsidRDefault="003A3A09" w:rsidP="006662E6">
      <w:pPr>
        <w:spacing w:after="0"/>
        <w:rPr>
          <w:rFonts w:ascii="Open Sans" w:hAnsi="Open Sans" w:cs="Open Sans"/>
          <w:b/>
          <w:bCs/>
          <w:sz w:val="28"/>
          <w:szCs w:val="28"/>
          <w:lang w:val="en-ZA"/>
        </w:rPr>
      </w:pPr>
    </w:p>
    <w:p w14:paraId="447EC1A2" w14:textId="64A6FEB3" w:rsidR="006662E6" w:rsidRPr="003A3A09" w:rsidRDefault="006662E6" w:rsidP="003A3A09">
      <w:pPr>
        <w:spacing w:after="0"/>
        <w:jc w:val="center"/>
        <w:rPr>
          <w:rFonts w:ascii="Open Sans" w:hAnsi="Open Sans" w:cs="Open Sans"/>
          <w:i/>
          <w:iCs/>
          <w:lang w:val="en-ZA"/>
        </w:rPr>
      </w:pPr>
      <w:r w:rsidRPr="003A3A09">
        <w:rPr>
          <w:rFonts w:ascii="Open Sans" w:hAnsi="Open Sans" w:cs="Open Sans"/>
          <w:i/>
          <w:iCs/>
          <w:lang w:val="en-ZA"/>
        </w:rPr>
        <w:t>R</w:t>
      </w:r>
      <w:r w:rsidR="000E50F5" w:rsidRPr="003A3A09">
        <w:rPr>
          <w:rFonts w:ascii="Open Sans" w:hAnsi="Open Sans" w:cs="Open Sans"/>
          <w:i/>
          <w:iCs/>
          <w:lang w:val="en-ZA"/>
        </w:rPr>
        <w:t>2</w:t>
      </w:r>
      <w:r w:rsidRPr="003A3A09">
        <w:rPr>
          <w:rFonts w:ascii="Open Sans" w:hAnsi="Open Sans" w:cs="Open Sans"/>
          <w:i/>
          <w:iCs/>
          <w:lang w:val="en-ZA"/>
        </w:rPr>
        <w:t xml:space="preserve"> billion transaction strengthens retail portfolio and diversification with nine shopping centres in four provinces, supported by a successful R</w:t>
      </w:r>
      <w:r w:rsidR="001A6178" w:rsidRPr="003A3A09">
        <w:rPr>
          <w:rFonts w:ascii="Open Sans" w:hAnsi="Open Sans" w:cs="Open Sans"/>
          <w:i/>
          <w:iCs/>
          <w:lang w:val="en-ZA"/>
        </w:rPr>
        <w:t>1.1</w:t>
      </w:r>
      <w:r w:rsidRPr="003A3A09">
        <w:rPr>
          <w:rFonts w:ascii="Open Sans" w:hAnsi="Open Sans" w:cs="Open Sans"/>
          <w:i/>
          <w:iCs/>
          <w:lang w:val="en-ZA"/>
        </w:rPr>
        <w:t xml:space="preserve"> billion equity raise.</w:t>
      </w:r>
    </w:p>
    <w:p w14:paraId="4079DFCA" w14:textId="77777777" w:rsidR="00CF5C12" w:rsidRPr="003A3A09" w:rsidRDefault="00CF5C12" w:rsidP="006662E6">
      <w:pPr>
        <w:spacing w:after="0"/>
        <w:rPr>
          <w:rFonts w:ascii="Open Sans" w:hAnsi="Open Sans" w:cs="Open Sans"/>
          <w:sz w:val="20"/>
          <w:szCs w:val="20"/>
          <w:lang w:val="en-ZA"/>
        </w:rPr>
      </w:pPr>
    </w:p>
    <w:p w14:paraId="54836B30" w14:textId="734A49A9" w:rsidR="006662E6" w:rsidRPr="003A3A09" w:rsidRDefault="006662E6" w:rsidP="006662E6">
      <w:pPr>
        <w:spacing w:after="0"/>
        <w:jc w:val="both"/>
        <w:rPr>
          <w:rFonts w:ascii="Open Sans" w:hAnsi="Open Sans" w:cs="Open Sans"/>
          <w:b/>
          <w:bCs/>
          <w:sz w:val="20"/>
          <w:szCs w:val="20"/>
          <w:lang w:val="en-ZA"/>
        </w:rPr>
      </w:pPr>
      <w:r w:rsidRPr="003A3A09">
        <w:rPr>
          <w:rFonts w:ascii="Open Sans" w:hAnsi="Open Sans" w:cs="Open Sans"/>
          <w:b/>
          <w:bCs/>
          <w:sz w:val="20"/>
          <w:szCs w:val="20"/>
          <w:lang w:val="en-ZA"/>
        </w:rPr>
        <w:t>Dipula Properties (JSE: DIB) today announced it has agreed to acquire a portfolio of shopping centres from Moolman Group and its co-investors in a R</w:t>
      </w:r>
      <w:r w:rsidR="000E50F5" w:rsidRPr="003A3A09">
        <w:rPr>
          <w:rFonts w:ascii="Open Sans" w:hAnsi="Open Sans" w:cs="Open Sans"/>
          <w:b/>
          <w:bCs/>
          <w:sz w:val="20"/>
          <w:szCs w:val="20"/>
          <w:lang w:val="en-ZA"/>
        </w:rPr>
        <w:t>2</w:t>
      </w:r>
      <w:r w:rsidRPr="003A3A09">
        <w:rPr>
          <w:rFonts w:ascii="Open Sans" w:hAnsi="Open Sans" w:cs="Open Sans"/>
          <w:b/>
          <w:bCs/>
          <w:sz w:val="20"/>
          <w:szCs w:val="20"/>
          <w:lang w:val="en-ZA"/>
        </w:rPr>
        <w:t xml:space="preserve"> billion transaction that is accretive from day on</w:t>
      </w:r>
      <w:r w:rsidR="006E2D38" w:rsidRPr="003A3A09">
        <w:rPr>
          <w:rFonts w:ascii="Open Sans" w:hAnsi="Open Sans" w:cs="Open Sans"/>
          <w:b/>
          <w:bCs/>
          <w:sz w:val="20"/>
          <w:szCs w:val="20"/>
          <w:lang w:val="en-ZA"/>
        </w:rPr>
        <w:t>e</w:t>
      </w:r>
      <w:r w:rsidRPr="003A3A09">
        <w:rPr>
          <w:rFonts w:ascii="Open Sans" w:hAnsi="Open Sans" w:cs="Open Sans"/>
          <w:b/>
          <w:bCs/>
          <w:sz w:val="20"/>
          <w:szCs w:val="20"/>
          <w:lang w:val="en-ZA"/>
        </w:rPr>
        <w:t xml:space="preserve"> and advance</w:t>
      </w:r>
      <w:r w:rsidR="006E2D38" w:rsidRPr="003A3A09">
        <w:rPr>
          <w:rFonts w:ascii="Open Sans" w:hAnsi="Open Sans" w:cs="Open Sans"/>
          <w:b/>
          <w:bCs/>
          <w:sz w:val="20"/>
          <w:szCs w:val="20"/>
          <w:lang w:val="en-ZA"/>
        </w:rPr>
        <w:t>s</w:t>
      </w:r>
      <w:r w:rsidRPr="003A3A09">
        <w:rPr>
          <w:rFonts w:ascii="Open Sans" w:hAnsi="Open Sans" w:cs="Open Sans"/>
          <w:b/>
          <w:bCs/>
          <w:sz w:val="20"/>
          <w:szCs w:val="20"/>
          <w:lang w:val="en-ZA"/>
        </w:rPr>
        <w:t xml:space="preserve"> the company’s focused growth strategy. Dipula's most valuable transaction to date strengthens its national retail presence and enhances portfolio diversification, adding nine assets across four provinces. It also brings to 14 assets and R</w:t>
      </w:r>
      <w:r w:rsidR="000E50F5" w:rsidRPr="003A3A09">
        <w:rPr>
          <w:rFonts w:ascii="Open Sans" w:hAnsi="Open Sans" w:cs="Open Sans"/>
          <w:b/>
          <w:bCs/>
          <w:sz w:val="20"/>
          <w:szCs w:val="20"/>
          <w:lang w:val="en-ZA"/>
        </w:rPr>
        <w:t>3</w:t>
      </w:r>
      <w:r w:rsidRPr="003A3A09">
        <w:rPr>
          <w:rFonts w:ascii="Open Sans" w:hAnsi="Open Sans" w:cs="Open Sans"/>
          <w:b/>
          <w:bCs/>
          <w:sz w:val="20"/>
          <w:szCs w:val="20"/>
          <w:lang w:val="en-ZA"/>
        </w:rPr>
        <w:t xml:space="preserve"> billion, the total acquisitions by Dipula over the past 12 months as it continues to execute its strategy of disciplined, targeted, value-accretive growth.</w:t>
      </w:r>
    </w:p>
    <w:p w14:paraId="29481412" w14:textId="77777777" w:rsidR="006662E6" w:rsidRPr="003A3A09" w:rsidRDefault="006662E6" w:rsidP="006662E6">
      <w:pPr>
        <w:spacing w:after="0"/>
        <w:jc w:val="both"/>
        <w:rPr>
          <w:rFonts w:ascii="Open Sans" w:hAnsi="Open Sans" w:cs="Open Sans"/>
          <w:b/>
          <w:bCs/>
          <w:sz w:val="20"/>
          <w:szCs w:val="20"/>
          <w:lang w:val="en-ZA"/>
        </w:rPr>
      </w:pPr>
    </w:p>
    <w:p w14:paraId="50B3FC7C" w14:textId="1A744543" w:rsidR="006662E6"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At the same time, Dipula reported the successful completion of a private placement, securing subscription commitments of R</w:t>
      </w:r>
      <w:r w:rsidR="001A6178" w:rsidRPr="003A3A09">
        <w:rPr>
          <w:rFonts w:ascii="Open Sans" w:hAnsi="Open Sans" w:cs="Open Sans"/>
          <w:sz w:val="20"/>
          <w:szCs w:val="20"/>
          <w:lang w:val="en-ZA"/>
        </w:rPr>
        <w:t>1.1</w:t>
      </w:r>
      <w:r w:rsidRPr="003A3A09">
        <w:rPr>
          <w:rFonts w:ascii="Open Sans" w:hAnsi="Open Sans" w:cs="Open Sans"/>
          <w:sz w:val="20"/>
          <w:szCs w:val="20"/>
          <w:lang w:val="en-ZA"/>
        </w:rPr>
        <w:t>billion in new equity. The new Dipula</w:t>
      </w:r>
      <w:r w:rsidR="001A6178" w:rsidRPr="003A3A09">
        <w:rPr>
          <w:rFonts w:ascii="Open Sans" w:hAnsi="Open Sans" w:cs="Open Sans"/>
          <w:sz w:val="20"/>
          <w:szCs w:val="20"/>
          <w:lang w:val="en-ZA"/>
        </w:rPr>
        <w:t xml:space="preserve"> shares</w:t>
      </w:r>
      <w:r w:rsidRPr="003A3A09">
        <w:rPr>
          <w:rFonts w:ascii="Open Sans" w:hAnsi="Open Sans" w:cs="Open Sans"/>
          <w:sz w:val="20"/>
          <w:szCs w:val="20"/>
          <w:lang w:val="en-ZA"/>
        </w:rPr>
        <w:t xml:space="preserve"> are expected to be listed and commence trading on the JSE on</w:t>
      </w:r>
      <w:r w:rsidR="000E50F5" w:rsidRPr="003A3A09">
        <w:rPr>
          <w:rFonts w:ascii="Open Sans" w:hAnsi="Open Sans" w:cs="Open Sans"/>
          <w:sz w:val="20"/>
          <w:szCs w:val="20"/>
          <w:lang w:val="en-ZA"/>
        </w:rPr>
        <w:t xml:space="preserve"> 1 September 2026</w:t>
      </w:r>
      <w:r w:rsidRPr="003A3A09">
        <w:rPr>
          <w:rFonts w:ascii="Open Sans" w:hAnsi="Open Sans" w:cs="Open Sans"/>
          <w:sz w:val="20"/>
          <w:szCs w:val="20"/>
          <w:lang w:val="en-ZA"/>
        </w:rPr>
        <w:t>.</w:t>
      </w:r>
    </w:p>
    <w:p w14:paraId="478691B5" w14:textId="77777777" w:rsidR="006662E6" w:rsidRPr="003A3A09" w:rsidRDefault="006662E6" w:rsidP="006662E6">
      <w:pPr>
        <w:spacing w:after="0"/>
        <w:rPr>
          <w:rFonts w:ascii="Open Sans" w:hAnsi="Open Sans" w:cs="Open Sans"/>
          <w:sz w:val="20"/>
          <w:szCs w:val="20"/>
          <w:lang w:val="en-ZA"/>
        </w:rPr>
      </w:pPr>
    </w:p>
    <w:p w14:paraId="23E9F80A" w14:textId="1D5C693B" w:rsidR="006662E6"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Dipula will deploy the equity raised, together with existing debt facilities, to fund the </w:t>
      </w:r>
      <w:r w:rsidR="006E2D38" w:rsidRPr="003A3A09">
        <w:rPr>
          <w:rFonts w:ascii="Open Sans" w:hAnsi="Open Sans" w:cs="Open Sans"/>
          <w:sz w:val="20"/>
          <w:szCs w:val="20"/>
          <w:lang w:val="en-ZA"/>
        </w:rPr>
        <w:t>acquisition</w:t>
      </w:r>
      <w:r w:rsidR="00F07FFA" w:rsidRPr="003A3A09">
        <w:rPr>
          <w:rFonts w:ascii="Open Sans" w:hAnsi="Open Sans" w:cs="Open Sans"/>
          <w:sz w:val="20"/>
          <w:szCs w:val="20"/>
          <w:lang w:val="en-ZA"/>
        </w:rPr>
        <w:t xml:space="preserve">. Once the transaction is implemented Dipula’s loan-to-value ratio will remain </w:t>
      </w:r>
      <w:r w:rsidR="000E50F5" w:rsidRPr="003A3A09">
        <w:rPr>
          <w:rFonts w:ascii="Open Sans" w:hAnsi="Open Sans" w:cs="Open Sans"/>
          <w:sz w:val="20"/>
          <w:szCs w:val="20"/>
          <w:lang w:val="en-ZA"/>
        </w:rPr>
        <w:t xml:space="preserve">between 35% and </w:t>
      </w:r>
      <w:r w:rsidR="0023532D" w:rsidRPr="003A3A09">
        <w:rPr>
          <w:rFonts w:ascii="Open Sans" w:hAnsi="Open Sans" w:cs="Open Sans"/>
          <w:sz w:val="20"/>
          <w:szCs w:val="20"/>
          <w:lang w:val="en-ZA"/>
        </w:rPr>
        <w:t>40</w:t>
      </w:r>
      <w:r w:rsidR="000E50F5" w:rsidRPr="003A3A09">
        <w:rPr>
          <w:rFonts w:ascii="Open Sans" w:hAnsi="Open Sans" w:cs="Open Sans"/>
          <w:sz w:val="20"/>
          <w:szCs w:val="20"/>
          <w:lang w:val="en-ZA"/>
        </w:rPr>
        <w:t>%</w:t>
      </w:r>
      <w:r w:rsidR="00F07FFA" w:rsidRPr="003A3A09">
        <w:rPr>
          <w:rFonts w:ascii="Open Sans" w:hAnsi="Open Sans" w:cs="Open Sans"/>
          <w:sz w:val="20"/>
          <w:szCs w:val="20"/>
          <w:lang w:val="en-ZA"/>
        </w:rPr>
        <w:t>, well within its target range.</w:t>
      </w:r>
    </w:p>
    <w:p w14:paraId="199018AB" w14:textId="77777777" w:rsidR="006662E6" w:rsidRPr="003A3A09" w:rsidRDefault="006662E6" w:rsidP="006662E6">
      <w:pPr>
        <w:spacing w:after="0"/>
        <w:rPr>
          <w:rFonts w:ascii="Open Sans" w:hAnsi="Open Sans" w:cs="Open Sans"/>
          <w:sz w:val="20"/>
          <w:szCs w:val="20"/>
          <w:lang w:val="en-ZA"/>
        </w:rPr>
      </w:pPr>
    </w:p>
    <w:p w14:paraId="61DD6D0D" w14:textId="77777777" w:rsidR="006662E6"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The announcement of the transaction also </w:t>
      </w:r>
      <w:proofErr w:type="gramStart"/>
      <w:r w:rsidRPr="003A3A09">
        <w:rPr>
          <w:rFonts w:ascii="Open Sans" w:hAnsi="Open Sans" w:cs="Open Sans"/>
          <w:sz w:val="20"/>
          <w:szCs w:val="20"/>
          <w:lang w:val="en-ZA"/>
        </w:rPr>
        <w:t>brings to an end</w:t>
      </w:r>
      <w:proofErr w:type="gramEnd"/>
      <w:r w:rsidRPr="003A3A09">
        <w:rPr>
          <w:rFonts w:ascii="Open Sans" w:hAnsi="Open Sans" w:cs="Open Sans"/>
          <w:sz w:val="20"/>
          <w:szCs w:val="20"/>
          <w:lang w:val="en-ZA"/>
        </w:rPr>
        <w:t xml:space="preserve"> the cautionary under which Dipula shares have traded since 22 May 2026.</w:t>
      </w:r>
    </w:p>
    <w:p w14:paraId="48E5DC24" w14:textId="77777777" w:rsidR="006662E6" w:rsidRPr="003A3A09" w:rsidRDefault="006662E6" w:rsidP="006662E6">
      <w:pPr>
        <w:spacing w:after="0"/>
        <w:rPr>
          <w:rFonts w:ascii="Open Sans" w:hAnsi="Open Sans" w:cs="Open Sans"/>
          <w:sz w:val="20"/>
          <w:szCs w:val="20"/>
          <w:lang w:val="en-ZA"/>
        </w:rPr>
      </w:pPr>
    </w:p>
    <w:p w14:paraId="383B1E71" w14:textId="488678C9" w:rsidR="006662E6" w:rsidRPr="003A3A09" w:rsidRDefault="006662E6" w:rsidP="006662E6">
      <w:pPr>
        <w:spacing w:after="0"/>
        <w:rPr>
          <w:rFonts w:ascii="Open Sans" w:hAnsi="Open Sans" w:cs="Open Sans"/>
          <w:b/>
          <w:bCs/>
          <w:i/>
          <w:iCs/>
          <w:sz w:val="20"/>
          <w:szCs w:val="20"/>
          <w:lang w:val="en-ZA"/>
        </w:rPr>
      </w:pPr>
      <w:r w:rsidRPr="003A3A09">
        <w:rPr>
          <w:rFonts w:ascii="Open Sans" w:hAnsi="Open Sans" w:cs="Open Sans"/>
          <w:b/>
          <w:bCs/>
          <w:i/>
          <w:iCs/>
          <w:sz w:val="20"/>
          <w:szCs w:val="20"/>
        </w:rPr>
        <w:t>Investor-backed strategy-led growth</w:t>
      </w:r>
    </w:p>
    <w:p w14:paraId="0539B2E1" w14:textId="77777777" w:rsidR="006662E6" w:rsidRPr="003A3A09" w:rsidRDefault="006662E6" w:rsidP="006662E6">
      <w:pPr>
        <w:spacing w:after="0"/>
        <w:rPr>
          <w:rFonts w:ascii="Open Sans" w:hAnsi="Open Sans" w:cs="Open Sans"/>
          <w:sz w:val="20"/>
          <w:szCs w:val="20"/>
          <w:lang w:val="en-ZA"/>
        </w:rPr>
      </w:pPr>
    </w:p>
    <w:p w14:paraId="06AD6843" w14:textId="0646FA87" w:rsidR="006662E6" w:rsidRPr="003A3A09" w:rsidRDefault="006662E6" w:rsidP="006662E6">
      <w:pPr>
        <w:spacing w:after="0"/>
        <w:rPr>
          <w:rFonts w:ascii="Open Sans" w:hAnsi="Open Sans" w:cs="Open Sans"/>
          <w:sz w:val="20"/>
          <w:szCs w:val="20"/>
          <w:lang w:val="en-ZA"/>
        </w:rPr>
      </w:pPr>
      <w:r w:rsidRPr="003A3A09">
        <w:rPr>
          <w:rFonts w:ascii="Open Sans" w:hAnsi="Open Sans" w:cs="Open Sans"/>
          <w:b/>
          <w:bCs/>
          <w:sz w:val="20"/>
          <w:szCs w:val="20"/>
          <w:lang w:val="en-ZA"/>
        </w:rPr>
        <w:t>Izak Petersen, CEO of Dipula Properties</w:t>
      </w:r>
      <w:r w:rsidRPr="003A3A09">
        <w:rPr>
          <w:rFonts w:ascii="Open Sans" w:hAnsi="Open Sans" w:cs="Open Sans"/>
          <w:sz w:val="20"/>
          <w:szCs w:val="20"/>
          <w:lang w:val="en-ZA"/>
        </w:rPr>
        <w:t>, says the transaction advances Dipula’s strategic objective of expanding its portfolio through the selective addition of well located, quality convenience, township</w:t>
      </w:r>
      <w:r w:rsidR="00CF5C12" w:rsidRPr="003A3A09">
        <w:rPr>
          <w:rFonts w:ascii="Open Sans" w:hAnsi="Open Sans" w:cs="Open Sans"/>
          <w:sz w:val="20"/>
          <w:szCs w:val="20"/>
          <w:lang w:val="en-ZA"/>
        </w:rPr>
        <w:t xml:space="preserve"> </w:t>
      </w:r>
      <w:r w:rsidRPr="003A3A09">
        <w:rPr>
          <w:rFonts w:ascii="Open Sans" w:hAnsi="Open Sans" w:cs="Open Sans"/>
          <w:sz w:val="20"/>
          <w:szCs w:val="20"/>
          <w:lang w:val="en-ZA"/>
        </w:rPr>
        <w:t>and rural retail assets.</w:t>
      </w:r>
    </w:p>
    <w:p w14:paraId="5CDE8F6E" w14:textId="77777777" w:rsidR="006662E6" w:rsidRPr="003A3A09" w:rsidRDefault="006662E6" w:rsidP="006662E6">
      <w:pPr>
        <w:spacing w:after="0"/>
        <w:rPr>
          <w:rFonts w:ascii="Open Sans" w:hAnsi="Open Sans" w:cs="Open Sans"/>
          <w:sz w:val="20"/>
          <w:szCs w:val="20"/>
          <w:lang w:val="en-ZA"/>
        </w:rPr>
      </w:pPr>
    </w:p>
    <w:p w14:paraId="45859254" w14:textId="3B1AEA73" w:rsidR="006662E6" w:rsidRPr="003A3A09" w:rsidRDefault="006662E6" w:rsidP="006662E6">
      <w:pPr>
        <w:spacing w:after="0"/>
        <w:rPr>
          <w:rFonts w:ascii="Open Sans" w:hAnsi="Open Sans" w:cs="Open Sans"/>
          <w:sz w:val="20"/>
          <w:szCs w:val="20"/>
          <w:lang w:val="en-ZA"/>
        </w:rPr>
      </w:pPr>
      <w:r w:rsidRPr="003A3A09">
        <w:rPr>
          <w:rFonts w:ascii="Open Sans" w:hAnsi="Open Sans" w:cs="Open Sans"/>
          <w:i/>
          <w:iCs/>
          <w:sz w:val="20"/>
          <w:szCs w:val="20"/>
          <w:lang w:val="en-ZA"/>
        </w:rPr>
        <w:t xml:space="preserve">“The acquisition is strategically aligned with our portfolio strategy and reinforces Dipula’s commitment to uplift communities by providing accessible, everyday shopping experiences. This is </w:t>
      </w:r>
      <w:r w:rsidRPr="003A3A09">
        <w:rPr>
          <w:rFonts w:ascii="Open Sans" w:hAnsi="Open Sans" w:cs="Open Sans"/>
          <w:i/>
          <w:iCs/>
          <w:sz w:val="20"/>
          <w:szCs w:val="20"/>
          <w:lang w:val="en-ZA"/>
        </w:rPr>
        <w:lastRenderedPageBreak/>
        <w:t>not growth for the sake of scale. It is disciplined, selective growth that strengthens the quality and diversification of our portfolio and is accretive from day one,</w:t>
      </w:r>
      <w:r w:rsidRPr="003A3A09">
        <w:rPr>
          <w:rFonts w:ascii="Open Sans" w:hAnsi="Open Sans" w:cs="Open Sans"/>
          <w:sz w:val="20"/>
          <w:szCs w:val="20"/>
          <w:lang w:val="en-ZA"/>
        </w:rPr>
        <w:t>” says Petersen.</w:t>
      </w:r>
    </w:p>
    <w:p w14:paraId="3DF30D6B" w14:textId="77777777" w:rsidR="006662E6" w:rsidRPr="003A3A09" w:rsidRDefault="006662E6" w:rsidP="006662E6">
      <w:pPr>
        <w:spacing w:after="0"/>
        <w:rPr>
          <w:rFonts w:ascii="Open Sans" w:hAnsi="Open Sans" w:cs="Open Sans"/>
          <w:sz w:val="20"/>
          <w:szCs w:val="20"/>
          <w:lang w:val="en-ZA"/>
        </w:rPr>
      </w:pPr>
    </w:p>
    <w:p w14:paraId="304B7F00" w14:textId="49053854" w:rsidR="006662E6" w:rsidRPr="003A3A09" w:rsidRDefault="00F07FFA" w:rsidP="006662E6">
      <w:pPr>
        <w:spacing w:after="0"/>
        <w:rPr>
          <w:rFonts w:ascii="Open Sans" w:hAnsi="Open Sans" w:cs="Open Sans"/>
          <w:sz w:val="20"/>
          <w:szCs w:val="20"/>
          <w:lang w:val="en-ZA"/>
        </w:rPr>
      </w:pPr>
      <w:r w:rsidRPr="003A3A09">
        <w:rPr>
          <w:rFonts w:ascii="Open Sans" w:hAnsi="Open Sans" w:cs="Open Sans"/>
          <w:sz w:val="20"/>
          <w:szCs w:val="20"/>
          <w:lang w:val="en-ZA"/>
        </w:rPr>
        <w:t>Dipula is acquiring the portfolio at a</w:t>
      </w:r>
      <w:r w:rsidR="000E50F5" w:rsidRPr="003A3A09">
        <w:rPr>
          <w:rFonts w:ascii="Open Sans" w:hAnsi="Open Sans" w:cs="Open Sans"/>
          <w:sz w:val="20"/>
          <w:szCs w:val="20"/>
          <w:lang w:val="en-ZA"/>
        </w:rPr>
        <w:t xml:space="preserve"> blended yield of 9.3% which is below Dipula’s weighted average cost of capital assuming a mix of approximately 40% debt and equity funding. </w:t>
      </w:r>
      <w:r w:rsidR="00C5313F" w:rsidRPr="003A3A09">
        <w:rPr>
          <w:rFonts w:ascii="Open Sans" w:hAnsi="Open Sans" w:cs="Open Sans"/>
          <w:sz w:val="20"/>
          <w:szCs w:val="20"/>
          <w:lang w:val="en-ZA"/>
        </w:rPr>
        <w:t xml:space="preserve"> </w:t>
      </w:r>
    </w:p>
    <w:p w14:paraId="6896FB0B" w14:textId="77777777" w:rsidR="006662E6" w:rsidRPr="003A3A09" w:rsidRDefault="006662E6" w:rsidP="006662E6">
      <w:pPr>
        <w:spacing w:after="0"/>
        <w:rPr>
          <w:rFonts w:ascii="Open Sans" w:hAnsi="Open Sans" w:cs="Open Sans"/>
          <w:sz w:val="20"/>
          <w:szCs w:val="20"/>
          <w:lang w:val="en-ZA"/>
        </w:rPr>
      </w:pPr>
    </w:p>
    <w:p w14:paraId="5B53FEB6" w14:textId="77777777" w:rsidR="006662E6" w:rsidRPr="003A3A09" w:rsidRDefault="006662E6" w:rsidP="006662E6">
      <w:pPr>
        <w:spacing w:after="0"/>
        <w:rPr>
          <w:rFonts w:ascii="Open Sans" w:hAnsi="Open Sans" w:cs="Open Sans"/>
          <w:sz w:val="20"/>
          <w:szCs w:val="20"/>
          <w:lang w:val="en-ZA"/>
        </w:rPr>
      </w:pPr>
      <w:r w:rsidRPr="003A3A09">
        <w:rPr>
          <w:rFonts w:ascii="Open Sans" w:hAnsi="Open Sans" w:cs="Open Sans"/>
          <w:i/>
          <w:iCs/>
          <w:sz w:val="20"/>
          <w:szCs w:val="20"/>
          <w:lang w:val="en-ZA"/>
        </w:rPr>
        <w:t xml:space="preserve">“The strong support for our equity </w:t>
      </w:r>
      <w:proofErr w:type="gramStart"/>
      <w:r w:rsidRPr="003A3A09">
        <w:rPr>
          <w:rFonts w:ascii="Open Sans" w:hAnsi="Open Sans" w:cs="Open Sans"/>
          <w:i/>
          <w:iCs/>
          <w:sz w:val="20"/>
          <w:szCs w:val="20"/>
          <w:lang w:val="en-ZA"/>
        </w:rPr>
        <w:t>raise</w:t>
      </w:r>
      <w:proofErr w:type="gramEnd"/>
      <w:r w:rsidRPr="003A3A09">
        <w:rPr>
          <w:rFonts w:ascii="Open Sans" w:hAnsi="Open Sans" w:cs="Open Sans"/>
          <w:i/>
          <w:iCs/>
          <w:sz w:val="20"/>
          <w:szCs w:val="20"/>
          <w:lang w:val="en-ZA"/>
        </w:rPr>
        <w:t xml:space="preserve"> also demonstrates investor confidence in our strategy, our disciplined approach to capital allocation and the growth path ahead,”</w:t>
      </w:r>
      <w:r w:rsidRPr="003A3A09">
        <w:rPr>
          <w:rFonts w:ascii="Open Sans" w:hAnsi="Open Sans" w:cs="Open Sans"/>
          <w:sz w:val="20"/>
          <w:szCs w:val="20"/>
          <w:lang w:val="en-ZA"/>
        </w:rPr>
        <w:t xml:space="preserve"> he adds.</w:t>
      </w:r>
    </w:p>
    <w:p w14:paraId="02089260" w14:textId="77777777" w:rsidR="006662E6" w:rsidRPr="003A3A09" w:rsidRDefault="006662E6" w:rsidP="006662E6">
      <w:pPr>
        <w:spacing w:after="0"/>
        <w:rPr>
          <w:rFonts w:ascii="Open Sans" w:hAnsi="Open Sans" w:cs="Open Sans"/>
          <w:sz w:val="20"/>
          <w:szCs w:val="20"/>
          <w:lang w:val="en-ZA"/>
        </w:rPr>
      </w:pPr>
    </w:p>
    <w:p w14:paraId="492DEFFD" w14:textId="77777777" w:rsidR="00224747" w:rsidRPr="003A3A09" w:rsidRDefault="00224747" w:rsidP="006662E6">
      <w:pPr>
        <w:spacing w:after="0"/>
        <w:rPr>
          <w:rFonts w:ascii="Open Sans" w:hAnsi="Open Sans" w:cs="Open Sans"/>
          <w:b/>
          <w:bCs/>
          <w:i/>
          <w:iCs/>
          <w:sz w:val="20"/>
          <w:szCs w:val="20"/>
        </w:rPr>
      </w:pPr>
      <w:r w:rsidRPr="003A3A09">
        <w:rPr>
          <w:rFonts w:ascii="Open Sans" w:hAnsi="Open Sans" w:cs="Open Sans"/>
          <w:b/>
          <w:bCs/>
          <w:i/>
          <w:iCs/>
          <w:sz w:val="20"/>
          <w:szCs w:val="20"/>
        </w:rPr>
        <w:t>Expanding national retail footprint</w:t>
      </w:r>
    </w:p>
    <w:p w14:paraId="36A28351" w14:textId="77777777" w:rsidR="00224747" w:rsidRPr="003A3A09" w:rsidRDefault="00224747" w:rsidP="006662E6">
      <w:pPr>
        <w:spacing w:after="0"/>
        <w:rPr>
          <w:rFonts w:ascii="Open Sans" w:hAnsi="Open Sans" w:cs="Open Sans"/>
          <w:sz w:val="20"/>
          <w:szCs w:val="20"/>
        </w:rPr>
      </w:pPr>
    </w:p>
    <w:p w14:paraId="405F728B" w14:textId="025CA13E" w:rsidR="006662E6" w:rsidRPr="003A3A09" w:rsidRDefault="006662E6" w:rsidP="006662E6">
      <w:pPr>
        <w:spacing w:after="0"/>
        <w:rPr>
          <w:rFonts w:ascii="Open Sans" w:hAnsi="Open Sans" w:cs="Open Sans"/>
          <w:sz w:val="20"/>
          <w:szCs w:val="20"/>
        </w:rPr>
      </w:pPr>
      <w:r w:rsidRPr="003A3A09">
        <w:rPr>
          <w:rFonts w:ascii="Open Sans" w:hAnsi="Open Sans" w:cs="Open Sans"/>
          <w:sz w:val="20"/>
          <w:szCs w:val="20"/>
          <w:lang w:val="en-ZA"/>
        </w:rPr>
        <w:t xml:space="preserve">The portfolio spans nearly 90,000sqm of income-producing retail space, let to a strong base of national tenants, including Checkers, Shoprite, Game, Cashbuild and Makro. </w:t>
      </w:r>
    </w:p>
    <w:p w14:paraId="2862B025" w14:textId="77777777" w:rsidR="006662E6" w:rsidRPr="003A3A09" w:rsidRDefault="006662E6" w:rsidP="006662E6">
      <w:pPr>
        <w:spacing w:after="0"/>
        <w:rPr>
          <w:rFonts w:ascii="Open Sans" w:hAnsi="Open Sans" w:cs="Open Sans"/>
          <w:sz w:val="20"/>
          <w:szCs w:val="20"/>
          <w:lang w:val="en-ZA"/>
        </w:rPr>
      </w:pPr>
    </w:p>
    <w:p w14:paraId="28BA23F3" w14:textId="69E369D3" w:rsidR="006662E6" w:rsidRPr="003A3A09" w:rsidRDefault="00C5313F"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Dipula is acquiring 50% in </w:t>
      </w:r>
      <w:r w:rsidR="006662E6" w:rsidRPr="003A3A09">
        <w:rPr>
          <w:rFonts w:ascii="Open Sans" w:hAnsi="Open Sans" w:cs="Open Sans"/>
          <w:sz w:val="20"/>
          <w:szCs w:val="20"/>
          <w:lang w:val="en-ZA"/>
        </w:rPr>
        <w:t>Lephalale Mall in Limpopo</w:t>
      </w:r>
      <w:r w:rsidRPr="003A3A09">
        <w:rPr>
          <w:rFonts w:ascii="Open Sans" w:hAnsi="Open Sans" w:cs="Open Sans"/>
          <w:sz w:val="20"/>
          <w:szCs w:val="20"/>
          <w:lang w:val="en-ZA"/>
        </w:rPr>
        <w:t xml:space="preserve">, which </w:t>
      </w:r>
      <w:r w:rsidR="006662E6" w:rsidRPr="003A3A09">
        <w:rPr>
          <w:rFonts w:ascii="Open Sans" w:hAnsi="Open Sans" w:cs="Open Sans"/>
          <w:sz w:val="20"/>
          <w:szCs w:val="20"/>
          <w:lang w:val="en-ZA"/>
        </w:rPr>
        <w:t xml:space="preserve">is the portfolio’s largest asset by both </w:t>
      </w:r>
      <w:proofErr w:type="gramStart"/>
      <w:r w:rsidR="006662E6" w:rsidRPr="003A3A09">
        <w:rPr>
          <w:rFonts w:ascii="Open Sans" w:hAnsi="Open Sans" w:cs="Open Sans"/>
          <w:sz w:val="20"/>
          <w:szCs w:val="20"/>
          <w:lang w:val="en-ZA"/>
        </w:rPr>
        <w:t>size</w:t>
      </w:r>
      <w:proofErr w:type="gramEnd"/>
      <w:r w:rsidR="006662E6" w:rsidRPr="003A3A09">
        <w:rPr>
          <w:rFonts w:ascii="Open Sans" w:hAnsi="Open Sans" w:cs="Open Sans"/>
          <w:sz w:val="20"/>
          <w:szCs w:val="20"/>
          <w:lang w:val="en-ZA"/>
        </w:rPr>
        <w:t xml:space="preserve">, at nearly </w:t>
      </w:r>
      <w:r w:rsidRPr="003A3A09">
        <w:rPr>
          <w:rFonts w:ascii="Open Sans" w:hAnsi="Open Sans" w:cs="Open Sans"/>
          <w:sz w:val="20"/>
          <w:szCs w:val="20"/>
          <w:lang w:val="en-ZA"/>
        </w:rPr>
        <w:t>38</w:t>
      </w:r>
      <w:r w:rsidR="006662E6" w:rsidRPr="003A3A09">
        <w:rPr>
          <w:rFonts w:ascii="Open Sans" w:hAnsi="Open Sans" w:cs="Open Sans"/>
          <w:sz w:val="20"/>
          <w:szCs w:val="20"/>
          <w:lang w:val="en-ZA"/>
        </w:rPr>
        <w:t>,000sqm, and value, a R</w:t>
      </w:r>
      <w:r w:rsidRPr="003A3A09">
        <w:rPr>
          <w:rFonts w:ascii="Open Sans" w:hAnsi="Open Sans" w:cs="Open Sans"/>
          <w:sz w:val="20"/>
          <w:szCs w:val="20"/>
          <w:lang w:val="en-ZA"/>
        </w:rPr>
        <w:t xml:space="preserve"> 1,032</w:t>
      </w:r>
      <w:r w:rsidR="006662E6" w:rsidRPr="003A3A09">
        <w:rPr>
          <w:rFonts w:ascii="Open Sans" w:hAnsi="Open Sans" w:cs="Open Sans"/>
          <w:sz w:val="20"/>
          <w:szCs w:val="20"/>
          <w:lang w:val="en-ZA"/>
        </w:rPr>
        <w:t xml:space="preserve"> </w:t>
      </w:r>
      <w:r w:rsidRPr="003A3A09">
        <w:rPr>
          <w:rFonts w:ascii="Open Sans" w:hAnsi="Open Sans" w:cs="Open Sans"/>
          <w:sz w:val="20"/>
          <w:szCs w:val="20"/>
          <w:lang w:val="en-ZA"/>
        </w:rPr>
        <w:t>billion or 19,000 sqm and R516 million for Dipula’s 50%</w:t>
      </w:r>
      <w:r w:rsidR="006662E6" w:rsidRPr="003A3A09">
        <w:rPr>
          <w:rFonts w:ascii="Open Sans" w:hAnsi="Open Sans" w:cs="Open Sans"/>
          <w:sz w:val="20"/>
          <w:szCs w:val="20"/>
          <w:lang w:val="en-ZA"/>
        </w:rPr>
        <w:t>, accounting for approximately a quarter of the transaction value. Other Limpopo assets are Checkers Centre Polokwane, City Centre Polokwane and Great North Plaza in</w:t>
      </w:r>
      <w:r w:rsidR="00F07FFA" w:rsidRPr="003A3A09">
        <w:rPr>
          <w:rFonts w:ascii="Open Sans" w:hAnsi="Open Sans" w:cs="Open Sans"/>
          <w:sz w:val="20"/>
          <w:szCs w:val="20"/>
          <w:lang w:val="en-ZA"/>
        </w:rPr>
        <w:t xml:space="preserve"> </w:t>
      </w:r>
      <w:r w:rsidRPr="003A3A09">
        <w:rPr>
          <w:rFonts w:ascii="Open Sans" w:hAnsi="Open Sans" w:cs="Open Sans"/>
          <w:sz w:val="20"/>
          <w:szCs w:val="20"/>
          <w:lang w:val="en-ZA"/>
        </w:rPr>
        <w:t>Musina</w:t>
      </w:r>
      <w:r w:rsidR="006662E6" w:rsidRPr="003A3A09">
        <w:rPr>
          <w:rFonts w:ascii="Open Sans" w:hAnsi="Open Sans" w:cs="Open Sans"/>
          <w:sz w:val="20"/>
          <w:szCs w:val="20"/>
          <w:lang w:val="en-ZA"/>
        </w:rPr>
        <w:t xml:space="preserve">. </w:t>
      </w:r>
      <w:r w:rsidR="004C01F5" w:rsidRPr="003A3A09">
        <w:rPr>
          <w:rFonts w:ascii="Open Sans" w:hAnsi="Open Sans" w:cs="Open Sans"/>
          <w:sz w:val="20"/>
          <w:szCs w:val="20"/>
          <w:lang w:val="en-ZA"/>
        </w:rPr>
        <w:t xml:space="preserve">The Moolman Group and one other partner will retain the remaining 50% in Lephalale Mall. </w:t>
      </w:r>
    </w:p>
    <w:p w14:paraId="51A6264B" w14:textId="77777777" w:rsidR="006662E6" w:rsidRPr="003A3A09" w:rsidRDefault="006662E6" w:rsidP="006662E6">
      <w:pPr>
        <w:spacing w:after="0"/>
        <w:rPr>
          <w:rFonts w:ascii="Open Sans" w:hAnsi="Open Sans" w:cs="Open Sans"/>
          <w:sz w:val="20"/>
          <w:szCs w:val="20"/>
          <w:lang w:val="en-ZA"/>
        </w:rPr>
      </w:pPr>
    </w:p>
    <w:p w14:paraId="0801F8DF" w14:textId="7EB92E0B" w:rsidR="006662E6"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The portfolio also includes two assets in the Free State, Bloemfontein Makro and a 50% stake in Sasolburg Mall (formerly Sasolburg </w:t>
      </w:r>
      <w:proofErr w:type="spellStart"/>
      <w:r w:rsidRPr="003A3A09">
        <w:rPr>
          <w:rFonts w:ascii="Open Sans" w:hAnsi="Open Sans" w:cs="Open Sans"/>
          <w:sz w:val="20"/>
          <w:szCs w:val="20"/>
          <w:lang w:val="en-ZA"/>
        </w:rPr>
        <w:t>Junxion</w:t>
      </w:r>
      <w:proofErr w:type="spellEnd"/>
      <w:r w:rsidRPr="003A3A09">
        <w:rPr>
          <w:rFonts w:ascii="Open Sans" w:hAnsi="Open Sans" w:cs="Open Sans"/>
          <w:sz w:val="20"/>
          <w:szCs w:val="20"/>
          <w:lang w:val="en-ZA"/>
        </w:rPr>
        <w:t xml:space="preserve">), as well as two assets in Gauteng, </w:t>
      </w:r>
      <w:proofErr w:type="spellStart"/>
      <w:r w:rsidRPr="003A3A09">
        <w:rPr>
          <w:rFonts w:ascii="Open Sans" w:hAnsi="Open Sans" w:cs="Open Sans"/>
          <w:sz w:val="20"/>
          <w:szCs w:val="20"/>
          <w:lang w:val="en-ZA"/>
        </w:rPr>
        <w:t>Kaalfontein</w:t>
      </w:r>
      <w:proofErr w:type="spellEnd"/>
      <w:r w:rsidRPr="003A3A09">
        <w:rPr>
          <w:rFonts w:ascii="Open Sans" w:hAnsi="Open Sans" w:cs="Open Sans"/>
          <w:sz w:val="20"/>
          <w:szCs w:val="20"/>
          <w:lang w:val="en-ZA"/>
        </w:rPr>
        <w:t xml:space="preserve"> Corner in </w:t>
      </w:r>
      <w:r w:rsidR="00C5313F" w:rsidRPr="003A3A09">
        <w:rPr>
          <w:rFonts w:ascii="Open Sans" w:hAnsi="Open Sans" w:cs="Open Sans"/>
          <w:sz w:val="20"/>
          <w:szCs w:val="20"/>
          <w:lang w:val="en-ZA"/>
        </w:rPr>
        <w:t xml:space="preserve">Tembisa </w:t>
      </w:r>
      <w:r w:rsidRPr="003A3A09">
        <w:rPr>
          <w:rFonts w:ascii="Open Sans" w:hAnsi="Open Sans" w:cs="Open Sans"/>
          <w:sz w:val="20"/>
          <w:szCs w:val="20"/>
          <w:lang w:val="en-ZA"/>
        </w:rPr>
        <w:t xml:space="preserve">and </w:t>
      </w:r>
      <w:r w:rsidR="00C5313F" w:rsidRPr="003A3A09">
        <w:rPr>
          <w:rFonts w:ascii="Open Sans" w:hAnsi="Open Sans" w:cs="Open Sans"/>
          <w:sz w:val="20"/>
          <w:szCs w:val="20"/>
          <w:lang w:val="en-ZA"/>
        </w:rPr>
        <w:t xml:space="preserve">Rand Steam </w:t>
      </w:r>
      <w:r w:rsidRPr="003A3A09">
        <w:rPr>
          <w:rFonts w:ascii="Open Sans" w:hAnsi="Open Sans" w:cs="Open Sans"/>
          <w:sz w:val="20"/>
          <w:szCs w:val="20"/>
          <w:lang w:val="en-ZA"/>
        </w:rPr>
        <w:t xml:space="preserve">Shopping Centre in Richmond. Game Centre </w:t>
      </w:r>
      <w:proofErr w:type="spellStart"/>
      <w:r w:rsidRPr="003A3A09">
        <w:rPr>
          <w:rFonts w:ascii="Open Sans" w:hAnsi="Open Sans" w:cs="Open Sans"/>
          <w:sz w:val="20"/>
          <w:szCs w:val="20"/>
          <w:lang w:val="en-ZA"/>
        </w:rPr>
        <w:t>Vryburg</w:t>
      </w:r>
      <w:proofErr w:type="spellEnd"/>
      <w:r w:rsidRPr="003A3A09">
        <w:rPr>
          <w:rFonts w:ascii="Open Sans" w:hAnsi="Open Sans" w:cs="Open Sans"/>
          <w:sz w:val="20"/>
          <w:szCs w:val="20"/>
          <w:lang w:val="en-ZA"/>
        </w:rPr>
        <w:t xml:space="preserve"> in </w:t>
      </w:r>
      <w:proofErr w:type="gramStart"/>
      <w:r w:rsidRPr="003A3A09">
        <w:rPr>
          <w:rFonts w:ascii="Open Sans" w:hAnsi="Open Sans" w:cs="Open Sans"/>
          <w:sz w:val="20"/>
          <w:szCs w:val="20"/>
          <w:lang w:val="en-ZA"/>
        </w:rPr>
        <w:t>North West</w:t>
      </w:r>
      <w:proofErr w:type="gramEnd"/>
      <w:r w:rsidRPr="003A3A09">
        <w:rPr>
          <w:rFonts w:ascii="Open Sans" w:hAnsi="Open Sans" w:cs="Open Sans"/>
          <w:sz w:val="20"/>
          <w:szCs w:val="20"/>
          <w:lang w:val="en-ZA"/>
        </w:rPr>
        <w:t xml:space="preserve"> completes the geographic spread of the portfolio.</w:t>
      </w:r>
    </w:p>
    <w:p w14:paraId="0B1F94A1" w14:textId="77777777" w:rsidR="006662E6" w:rsidRPr="003A3A09" w:rsidRDefault="006662E6" w:rsidP="006662E6">
      <w:pPr>
        <w:spacing w:after="0"/>
        <w:rPr>
          <w:rFonts w:ascii="Open Sans" w:hAnsi="Open Sans" w:cs="Open Sans"/>
          <w:sz w:val="20"/>
          <w:szCs w:val="20"/>
          <w:lang w:val="en-ZA"/>
        </w:rPr>
      </w:pPr>
    </w:p>
    <w:p w14:paraId="6E8756E9" w14:textId="24C1ED21" w:rsidR="00224747" w:rsidRPr="003A3A09" w:rsidRDefault="00224747" w:rsidP="006662E6">
      <w:pPr>
        <w:spacing w:after="0"/>
        <w:rPr>
          <w:rFonts w:ascii="Open Sans" w:hAnsi="Open Sans" w:cs="Open Sans"/>
          <w:b/>
          <w:bCs/>
          <w:i/>
          <w:iCs/>
          <w:sz w:val="20"/>
          <w:szCs w:val="20"/>
        </w:rPr>
      </w:pPr>
      <w:r w:rsidRPr="003A3A09">
        <w:rPr>
          <w:rFonts w:ascii="Open Sans" w:hAnsi="Open Sans" w:cs="Open Sans"/>
          <w:b/>
          <w:bCs/>
          <w:i/>
          <w:iCs/>
          <w:sz w:val="20"/>
          <w:szCs w:val="20"/>
        </w:rPr>
        <w:t xml:space="preserve">Strengthening </w:t>
      </w:r>
      <w:r w:rsidR="00CF5C12" w:rsidRPr="003A3A09">
        <w:rPr>
          <w:rFonts w:ascii="Open Sans" w:hAnsi="Open Sans" w:cs="Open Sans"/>
          <w:b/>
          <w:bCs/>
          <w:i/>
          <w:iCs/>
          <w:sz w:val="20"/>
          <w:szCs w:val="20"/>
        </w:rPr>
        <w:t xml:space="preserve">portfolio </w:t>
      </w:r>
      <w:r w:rsidRPr="003A3A09">
        <w:rPr>
          <w:rFonts w:ascii="Open Sans" w:hAnsi="Open Sans" w:cs="Open Sans"/>
          <w:b/>
          <w:bCs/>
          <w:i/>
          <w:iCs/>
          <w:sz w:val="20"/>
          <w:szCs w:val="20"/>
        </w:rPr>
        <w:t>quality, focus and diversification</w:t>
      </w:r>
    </w:p>
    <w:p w14:paraId="74CFC17A" w14:textId="77777777" w:rsidR="00224747" w:rsidRPr="003A3A09" w:rsidRDefault="00224747" w:rsidP="006662E6">
      <w:pPr>
        <w:spacing w:after="0"/>
        <w:rPr>
          <w:rFonts w:ascii="Open Sans" w:hAnsi="Open Sans" w:cs="Open Sans"/>
          <w:sz w:val="20"/>
          <w:szCs w:val="20"/>
        </w:rPr>
      </w:pPr>
    </w:p>
    <w:p w14:paraId="092F2D1B" w14:textId="33BF0BFE" w:rsidR="006662E6"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The transaction builds on Dipula’s acquisitions activity over the past 12 months, which includes Protea Gardens Mall, Gezina Walk, Bayer Klerksdorp and Airborne Business Park, as previously announced. In addition, Dipula acquired the 6,200sqm Birch Acres Square in </w:t>
      </w:r>
      <w:r w:rsidR="00E6245E" w:rsidRPr="003A3A09">
        <w:rPr>
          <w:rFonts w:ascii="Open Sans" w:hAnsi="Open Sans" w:cs="Open Sans"/>
          <w:sz w:val="20"/>
          <w:szCs w:val="20"/>
          <w:lang w:val="en-ZA"/>
        </w:rPr>
        <w:t>Tembisa</w:t>
      </w:r>
      <w:r w:rsidRPr="003A3A09">
        <w:rPr>
          <w:rFonts w:ascii="Open Sans" w:hAnsi="Open Sans" w:cs="Open Sans"/>
          <w:sz w:val="20"/>
          <w:szCs w:val="20"/>
          <w:lang w:val="en-ZA"/>
        </w:rPr>
        <w:t xml:space="preserve"> for R145.4 million.</w:t>
      </w:r>
    </w:p>
    <w:p w14:paraId="1BB03D7C" w14:textId="77777777" w:rsidR="00C5313F" w:rsidRPr="003A3A09" w:rsidRDefault="00C5313F" w:rsidP="006662E6">
      <w:pPr>
        <w:spacing w:after="0"/>
        <w:rPr>
          <w:rFonts w:ascii="Open Sans" w:hAnsi="Open Sans" w:cs="Open Sans"/>
          <w:sz w:val="20"/>
          <w:szCs w:val="20"/>
          <w:lang w:val="en-ZA"/>
        </w:rPr>
      </w:pPr>
    </w:p>
    <w:p w14:paraId="75D05976" w14:textId="0E8129A9" w:rsidR="00C5313F" w:rsidRPr="003A3A09" w:rsidRDefault="00F07FFA" w:rsidP="00C5313F">
      <w:pPr>
        <w:spacing w:after="0"/>
        <w:rPr>
          <w:rFonts w:ascii="Open Sans" w:hAnsi="Open Sans" w:cs="Open Sans"/>
          <w:sz w:val="20"/>
          <w:szCs w:val="20"/>
          <w:lang w:val="en-ZA"/>
        </w:rPr>
      </w:pPr>
      <w:r w:rsidRPr="003A3A09">
        <w:rPr>
          <w:rFonts w:ascii="Open Sans" w:hAnsi="Open Sans" w:cs="Open Sans"/>
          <w:i/>
          <w:iCs/>
          <w:sz w:val="20"/>
          <w:szCs w:val="20"/>
          <w:lang w:val="en-ZA"/>
        </w:rPr>
        <w:t>“</w:t>
      </w:r>
      <w:r w:rsidR="00C5313F" w:rsidRPr="003A3A09">
        <w:rPr>
          <w:rFonts w:ascii="Open Sans" w:hAnsi="Open Sans" w:cs="Open Sans"/>
          <w:i/>
          <w:iCs/>
          <w:sz w:val="20"/>
          <w:szCs w:val="20"/>
          <w:lang w:val="en-ZA"/>
        </w:rPr>
        <w:t xml:space="preserve">The transactions are transformational </w:t>
      </w:r>
      <w:r w:rsidRPr="003A3A09">
        <w:rPr>
          <w:rFonts w:ascii="Open Sans" w:hAnsi="Open Sans" w:cs="Open Sans"/>
          <w:i/>
          <w:iCs/>
          <w:sz w:val="20"/>
          <w:szCs w:val="20"/>
          <w:lang w:val="en-ZA"/>
        </w:rPr>
        <w:t xml:space="preserve">for Dipula’s portfolio, </w:t>
      </w:r>
      <w:r w:rsidR="00A15532" w:rsidRPr="003A3A09">
        <w:rPr>
          <w:rFonts w:ascii="Open Sans" w:hAnsi="Open Sans" w:cs="Open Sans"/>
          <w:i/>
          <w:iCs/>
          <w:sz w:val="20"/>
          <w:szCs w:val="20"/>
          <w:lang w:val="en-ZA"/>
        </w:rPr>
        <w:t xml:space="preserve">increasing </w:t>
      </w:r>
      <w:r w:rsidRPr="003A3A09">
        <w:rPr>
          <w:rFonts w:ascii="Open Sans" w:hAnsi="Open Sans" w:cs="Open Sans"/>
          <w:i/>
          <w:iCs/>
          <w:sz w:val="20"/>
          <w:szCs w:val="20"/>
          <w:lang w:val="en-ZA"/>
        </w:rPr>
        <w:t xml:space="preserve">retail exposure to </w:t>
      </w:r>
      <w:r w:rsidR="0023532D" w:rsidRPr="003A3A09">
        <w:rPr>
          <w:rFonts w:ascii="Open Sans" w:hAnsi="Open Sans" w:cs="Open Sans"/>
          <w:i/>
          <w:iCs/>
          <w:sz w:val="20"/>
          <w:szCs w:val="20"/>
          <w:lang w:val="en-ZA"/>
        </w:rPr>
        <w:t xml:space="preserve">close to </w:t>
      </w:r>
      <w:r w:rsidRPr="003A3A09">
        <w:rPr>
          <w:rFonts w:ascii="Open Sans" w:hAnsi="Open Sans" w:cs="Open Sans"/>
          <w:i/>
          <w:iCs/>
          <w:sz w:val="20"/>
          <w:szCs w:val="20"/>
          <w:lang w:val="en-ZA"/>
        </w:rPr>
        <w:t>80% of income</w:t>
      </w:r>
      <w:r w:rsidR="00C5313F" w:rsidRPr="003A3A09">
        <w:rPr>
          <w:rFonts w:ascii="Open Sans" w:hAnsi="Open Sans" w:cs="Open Sans"/>
          <w:i/>
          <w:iCs/>
          <w:sz w:val="20"/>
          <w:szCs w:val="20"/>
          <w:lang w:val="en-ZA"/>
        </w:rPr>
        <w:t xml:space="preserve"> in the short-term</w:t>
      </w:r>
      <w:r w:rsidR="00A15532" w:rsidRPr="003A3A09">
        <w:rPr>
          <w:rFonts w:ascii="Open Sans" w:hAnsi="Open Sans" w:cs="Open Sans"/>
          <w:i/>
          <w:iCs/>
          <w:sz w:val="20"/>
          <w:szCs w:val="20"/>
          <w:lang w:val="en-ZA"/>
        </w:rPr>
        <w:t>,</w:t>
      </w:r>
      <w:r w:rsidR="00C5313F" w:rsidRPr="003A3A09">
        <w:rPr>
          <w:rFonts w:ascii="Open Sans" w:hAnsi="Open Sans" w:cs="Open Sans"/>
          <w:i/>
          <w:iCs/>
          <w:sz w:val="20"/>
          <w:szCs w:val="20"/>
          <w:lang w:val="en-ZA"/>
        </w:rPr>
        <w:t xml:space="preserve"> </w:t>
      </w:r>
      <w:r w:rsidRPr="003A3A09">
        <w:rPr>
          <w:rFonts w:ascii="Open Sans" w:hAnsi="Open Sans" w:cs="Open Sans"/>
          <w:i/>
          <w:iCs/>
          <w:sz w:val="20"/>
          <w:szCs w:val="20"/>
          <w:lang w:val="en-ZA"/>
        </w:rPr>
        <w:t>while</w:t>
      </w:r>
      <w:r w:rsidR="00C5313F" w:rsidRPr="003A3A09">
        <w:rPr>
          <w:rFonts w:ascii="Open Sans" w:hAnsi="Open Sans" w:cs="Open Sans"/>
          <w:i/>
          <w:iCs/>
          <w:sz w:val="20"/>
          <w:szCs w:val="20"/>
          <w:lang w:val="en-ZA"/>
        </w:rPr>
        <w:t xml:space="preserve"> reducing office exposure to </w:t>
      </w:r>
      <w:r w:rsidR="00A15532" w:rsidRPr="003A3A09">
        <w:rPr>
          <w:rFonts w:ascii="Open Sans" w:hAnsi="Open Sans" w:cs="Open Sans"/>
          <w:i/>
          <w:iCs/>
          <w:sz w:val="20"/>
          <w:szCs w:val="20"/>
          <w:lang w:val="en-ZA"/>
        </w:rPr>
        <w:t>around</w:t>
      </w:r>
      <w:r w:rsidR="00C5313F" w:rsidRPr="003A3A09">
        <w:rPr>
          <w:rFonts w:ascii="Open Sans" w:hAnsi="Open Sans" w:cs="Open Sans"/>
          <w:i/>
          <w:iCs/>
          <w:sz w:val="20"/>
          <w:szCs w:val="20"/>
          <w:lang w:val="en-ZA"/>
        </w:rPr>
        <w:t xml:space="preserve"> 10%. </w:t>
      </w:r>
      <w:r w:rsidR="00E6245E" w:rsidRPr="003A3A09">
        <w:rPr>
          <w:rFonts w:ascii="Open Sans" w:hAnsi="Open Sans" w:cs="Open Sans"/>
          <w:i/>
          <w:iCs/>
          <w:sz w:val="20"/>
          <w:szCs w:val="20"/>
          <w:lang w:val="en-ZA"/>
        </w:rPr>
        <w:t xml:space="preserve"> Dipula </w:t>
      </w:r>
      <w:r w:rsidR="00A15532" w:rsidRPr="003A3A09">
        <w:rPr>
          <w:rFonts w:ascii="Open Sans" w:hAnsi="Open Sans" w:cs="Open Sans"/>
          <w:i/>
          <w:iCs/>
          <w:sz w:val="20"/>
          <w:szCs w:val="20"/>
          <w:lang w:val="en-ZA"/>
        </w:rPr>
        <w:t>also expects to enhance</w:t>
      </w:r>
      <w:r w:rsidR="00E6245E" w:rsidRPr="003A3A09">
        <w:rPr>
          <w:rFonts w:ascii="Open Sans" w:hAnsi="Open Sans" w:cs="Open Sans"/>
          <w:i/>
          <w:iCs/>
          <w:sz w:val="20"/>
          <w:szCs w:val="20"/>
          <w:lang w:val="en-ZA"/>
        </w:rPr>
        <w:t xml:space="preserve"> income </w:t>
      </w:r>
      <w:r w:rsidR="00A15532" w:rsidRPr="003A3A09">
        <w:rPr>
          <w:rFonts w:ascii="Open Sans" w:hAnsi="Open Sans" w:cs="Open Sans"/>
          <w:i/>
          <w:iCs/>
          <w:sz w:val="20"/>
          <w:szCs w:val="20"/>
          <w:lang w:val="en-ZA"/>
        </w:rPr>
        <w:t xml:space="preserve">across the acquired assets through active asset management and the positive operational leverage created with our </w:t>
      </w:r>
      <w:r w:rsidR="00E6245E" w:rsidRPr="003A3A09">
        <w:rPr>
          <w:rFonts w:ascii="Open Sans" w:hAnsi="Open Sans" w:cs="Open Sans"/>
          <w:i/>
          <w:iCs/>
          <w:sz w:val="20"/>
          <w:szCs w:val="20"/>
          <w:lang w:val="en-ZA"/>
        </w:rPr>
        <w:t>internal property management</w:t>
      </w:r>
      <w:r w:rsidR="00A15532" w:rsidRPr="003A3A09">
        <w:rPr>
          <w:rFonts w:ascii="Open Sans" w:hAnsi="Open Sans" w:cs="Open Sans"/>
          <w:i/>
          <w:iCs/>
          <w:sz w:val="20"/>
          <w:szCs w:val="20"/>
          <w:lang w:val="en-ZA"/>
        </w:rPr>
        <w:t xml:space="preserve"> platform,”</w:t>
      </w:r>
      <w:r w:rsidR="00A15532" w:rsidRPr="003A3A09">
        <w:rPr>
          <w:rFonts w:ascii="Open Sans" w:hAnsi="Open Sans" w:cs="Open Sans"/>
          <w:sz w:val="20"/>
          <w:szCs w:val="20"/>
          <w:lang w:val="en-ZA"/>
        </w:rPr>
        <w:t xml:space="preserve"> says Petersen.</w:t>
      </w:r>
    </w:p>
    <w:p w14:paraId="162845D4" w14:textId="77777777" w:rsidR="00A15532" w:rsidRPr="003A3A09" w:rsidRDefault="00A15532" w:rsidP="00C5313F">
      <w:pPr>
        <w:spacing w:after="0"/>
        <w:rPr>
          <w:rFonts w:ascii="Open Sans" w:hAnsi="Open Sans" w:cs="Open Sans"/>
          <w:sz w:val="20"/>
          <w:szCs w:val="20"/>
          <w:lang w:val="en-ZA"/>
        </w:rPr>
      </w:pPr>
    </w:p>
    <w:p w14:paraId="37B6145C" w14:textId="2B554041" w:rsidR="006662E6"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The transaction is subject to the usual </w:t>
      </w:r>
      <w:r w:rsidR="0023532D" w:rsidRPr="003A3A09">
        <w:rPr>
          <w:rFonts w:ascii="Open Sans" w:hAnsi="Open Sans" w:cs="Open Sans"/>
          <w:sz w:val="20"/>
          <w:szCs w:val="20"/>
          <w:lang w:val="en-ZA"/>
        </w:rPr>
        <w:t>warranties</w:t>
      </w:r>
      <w:r w:rsidRPr="003A3A09">
        <w:rPr>
          <w:rFonts w:ascii="Open Sans" w:hAnsi="Open Sans" w:cs="Open Sans"/>
          <w:sz w:val="20"/>
          <w:szCs w:val="20"/>
          <w:lang w:val="en-ZA"/>
        </w:rPr>
        <w:t xml:space="preserve"> for a transaction of this nature</w:t>
      </w:r>
      <w:r w:rsidR="0023532D" w:rsidRPr="003A3A09">
        <w:rPr>
          <w:rFonts w:ascii="Open Sans" w:hAnsi="Open Sans" w:cs="Open Sans"/>
          <w:sz w:val="20"/>
          <w:szCs w:val="20"/>
          <w:lang w:val="en-ZA"/>
        </w:rPr>
        <w:t>.</w:t>
      </w:r>
      <w:r w:rsidR="00095412" w:rsidRPr="003A3A09">
        <w:rPr>
          <w:rFonts w:ascii="Open Sans" w:hAnsi="Open Sans" w:cs="Open Sans"/>
          <w:sz w:val="20"/>
          <w:szCs w:val="20"/>
          <w:lang w:val="en-ZA"/>
        </w:rPr>
        <w:t xml:space="preserve"> </w:t>
      </w:r>
      <w:r w:rsidRPr="003A3A09">
        <w:rPr>
          <w:rFonts w:ascii="Open Sans" w:hAnsi="Open Sans" w:cs="Open Sans"/>
          <w:sz w:val="20"/>
          <w:szCs w:val="20"/>
          <w:lang w:val="en-ZA"/>
        </w:rPr>
        <w:t xml:space="preserve">The sale of each asset will become effective separately, based on the applicable transfer, closing or registration of </w:t>
      </w:r>
      <w:r w:rsidR="00095412" w:rsidRPr="003A3A09">
        <w:rPr>
          <w:rFonts w:ascii="Open Sans" w:hAnsi="Open Sans" w:cs="Open Sans"/>
          <w:sz w:val="20"/>
          <w:szCs w:val="20"/>
          <w:lang w:val="en-ZA"/>
        </w:rPr>
        <w:t xml:space="preserve">the </w:t>
      </w:r>
      <w:r w:rsidRPr="003A3A09">
        <w:rPr>
          <w:rFonts w:ascii="Open Sans" w:hAnsi="Open Sans" w:cs="Open Sans"/>
          <w:sz w:val="20"/>
          <w:szCs w:val="20"/>
          <w:lang w:val="en-ZA"/>
        </w:rPr>
        <w:t xml:space="preserve">cession with the Deeds Office. </w:t>
      </w:r>
    </w:p>
    <w:p w14:paraId="161E8EAC" w14:textId="77777777" w:rsidR="00224747" w:rsidRPr="003A3A09" w:rsidRDefault="00224747" w:rsidP="006662E6">
      <w:pPr>
        <w:spacing w:after="0"/>
        <w:rPr>
          <w:rFonts w:ascii="Open Sans" w:hAnsi="Open Sans" w:cs="Open Sans"/>
          <w:sz w:val="20"/>
          <w:szCs w:val="20"/>
          <w:lang w:val="en-ZA"/>
        </w:rPr>
      </w:pPr>
    </w:p>
    <w:p w14:paraId="0E0355E3" w14:textId="64F92A26" w:rsidR="00224747" w:rsidRPr="003A3A09" w:rsidRDefault="00224747" w:rsidP="006662E6">
      <w:pPr>
        <w:spacing w:after="0"/>
        <w:rPr>
          <w:rFonts w:ascii="Open Sans" w:hAnsi="Open Sans" w:cs="Open Sans"/>
          <w:b/>
          <w:bCs/>
          <w:i/>
          <w:iCs/>
          <w:sz w:val="20"/>
          <w:szCs w:val="20"/>
          <w:lang w:val="en-ZA"/>
        </w:rPr>
      </w:pPr>
      <w:r w:rsidRPr="003A3A09">
        <w:rPr>
          <w:rFonts w:ascii="Open Sans" w:hAnsi="Open Sans" w:cs="Open Sans"/>
          <w:b/>
          <w:bCs/>
          <w:i/>
          <w:iCs/>
          <w:sz w:val="20"/>
          <w:szCs w:val="20"/>
          <w:lang w:val="en-ZA"/>
        </w:rPr>
        <w:t>Growth that preserves balance sheet strength and flexibility</w:t>
      </w:r>
    </w:p>
    <w:p w14:paraId="2B61280D" w14:textId="77777777" w:rsidR="006662E6" w:rsidRPr="003A3A09" w:rsidRDefault="006662E6" w:rsidP="006662E6">
      <w:pPr>
        <w:spacing w:after="0"/>
        <w:rPr>
          <w:rFonts w:ascii="Open Sans" w:hAnsi="Open Sans" w:cs="Open Sans"/>
          <w:sz w:val="20"/>
          <w:szCs w:val="20"/>
          <w:lang w:val="en-ZA"/>
        </w:rPr>
      </w:pPr>
    </w:p>
    <w:p w14:paraId="770F5671" w14:textId="29AA6102" w:rsidR="00224747" w:rsidRPr="003A3A09" w:rsidRDefault="00224747" w:rsidP="00224747">
      <w:pPr>
        <w:spacing w:after="0"/>
        <w:rPr>
          <w:rFonts w:ascii="Open Sans" w:hAnsi="Open Sans" w:cs="Open Sans"/>
          <w:sz w:val="20"/>
          <w:szCs w:val="20"/>
          <w:lang w:val="en-ZA"/>
        </w:rPr>
      </w:pPr>
      <w:r w:rsidRPr="003A3A09">
        <w:rPr>
          <w:rFonts w:ascii="Open Sans" w:hAnsi="Open Sans" w:cs="Open Sans"/>
          <w:sz w:val="20"/>
          <w:szCs w:val="20"/>
          <w:lang w:val="en-ZA"/>
        </w:rPr>
        <w:lastRenderedPageBreak/>
        <w:t xml:space="preserve">Dipula Properties is a prominent, diversified South Africa-focused REIT that has been delivering sustainable above-inflation returns, generating long-term value for stakeholders for more than 20-years, </w:t>
      </w:r>
      <w:r w:rsidR="006E2D38" w:rsidRPr="003A3A09">
        <w:rPr>
          <w:rFonts w:ascii="Open Sans" w:hAnsi="Open Sans" w:cs="Open Sans"/>
          <w:sz w:val="20"/>
          <w:szCs w:val="20"/>
          <w:lang w:val="en-ZA"/>
        </w:rPr>
        <w:t>and listed on the JSE in August 2011</w:t>
      </w:r>
      <w:r w:rsidRPr="003A3A09">
        <w:rPr>
          <w:rFonts w:ascii="Open Sans" w:hAnsi="Open Sans" w:cs="Open Sans"/>
          <w:sz w:val="20"/>
          <w:szCs w:val="20"/>
          <w:lang w:val="en-ZA"/>
        </w:rPr>
        <w:t>.</w:t>
      </w:r>
    </w:p>
    <w:p w14:paraId="71303809" w14:textId="77777777" w:rsidR="006E2D38" w:rsidRPr="003A3A09" w:rsidRDefault="006E2D38" w:rsidP="00224747">
      <w:pPr>
        <w:spacing w:after="0"/>
        <w:rPr>
          <w:rFonts w:ascii="Open Sans" w:hAnsi="Open Sans" w:cs="Open Sans"/>
          <w:sz w:val="20"/>
          <w:szCs w:val="20"/>
          <w:lang w:val="en-ZA"/>
        </w:rPr>
      </w:pPr>
    </w:p>
    <w:p w14:paraId="22741700" w14:textId="75067262" w:rsidR="00224747" w:rsidRPr="003A3A09" w:rsidRDefault="00224747" w:rsidP="00224747">
      <w:pPr>
        <w:spacing w:after="0"/>
        <w:rPr>
          <w:rFonts w:ascii="Open Sans" w:hAnsi="Open Sans" w:cs="Open Sans"/>
          <w:sz w:val="20"/>
          <w:szCs w:val="20"/>
          <w:lang w:val="en-ZA"/>
        </w:rPr>
      </w:pPr>
      <w:r w:rsidRPr="003A3A09">
        <w:rPr>
          <w:rFonts w:ascii="Open Sans" w:hAnsi="Open Sans" w:cs="Open Sans"/>
          <w:sz w:val="20"/>
          <w:szCs w:val="20"/>
          <w:lang w:val="en-ZA"/>
        </w:rPr>
        <w:t xml:space="preserve">Dipula is invested in a portfolio of well-positioned, high-quality </w:t>
      </w:r>
      <w:r w:rsidR="006E2D38" w:rsidRPr="003A3A09">
        <w:rPr>
          <w:rFonts w:ascii="Open Sans" w:hAnsi="Open Sans" w:cs="Open Sans"/>
          <w:sz w:val="20"/>
          <w:szCs w:val="20"/>
          <w:lang w:val="en-ZA"/>
        </w:rPr>
        <w:t>in assets</w:t>
      </w:r>
      <w:r w:rsidRPr="003A3A09">
        <w:rPr>
          <w:rFonts w:ascii="Open Sans" w:hAnsi="Open Sans" w:cs="Open Sans"/>
          <w:sz w:val="20"/>
          <w:szCs w:val="20"/>
          <w:lang w:val="en-ZA"/>
        </w:rPr>
        <w:t xml:space="preserve"> across South Africa</w:t>
      </w:r>
      <w:r w:rsidR="006E2D38" w:rsidRPr="003A3A09">
        <w:rPr>
          <w:rFonts w:ascii="Open Sans" w:hAnsi="Open Sans" w:cs="Open Sans"/>
          <w:sz w:val="20"/>
          <w:szCs w:val="20"/>
          <w:lang w:val="en-ZA"/>
        </w:rPr>
        <w:t>. The company’s retail properties are located conveniently close to where people live in townships, rural and urban convenience locations. It also has a core portfolio of mid-sized logistics and industrial assets, multi-purpose office assets and a small non-core affordable, quality residential property portfolio.</w:t>
      </w:r>
    </w:p>
    <w:p w14:paraId="60F733EA" w14:textId="77777777" w:rsidR="006E2D38" w:rsidRPr="003A3A09" w:rsidRDefault="006E2D38" w:rsidP="00224747">
      <w:pPr>
        <w:spacing w:after="0"/>
        <w:rPr>
          <w:rFonts w:ascii="Open Sans" w:hAnsi="Open Sans" w:cs="Open Sans"/>
          <w:sz w:val="20"/>
          <w:szCs w:val="20"/>
          <w:lang w:val="en-ZA"/>
        </w:rPr>
      </w:pPr>
    </w:p>
    <w:p w14:paraId="38B1077E" w14:textId="1DCB4081" w:rsidR="00224747" w:rsidRPr="003A3A09" w:rsidRDefault="006662E6" w:rsidP="006662E6">
      <w:pPr>
        <w:spacing w:after="0"/>
        <w:rPr>
          <w:rFonts w:ascii="Open Sans" w:hAnsi="Open Sans" w:cs="Open Sans"/>
          <w:sz w:val="20"/>
          <w:szCs w:val="20"/>
          <w:lang w:val="en-ZA"/>
        </w:rPr>
      </w:pPr>
      <w:r w:rsidRPr="003A3A09">
        <w:rPr>
          <w:rFonts w:ascii="Open Sans" w:hAnsi="Open Sans" w:cs="Open Sans"/>
          <w:sz w:val="20"/>
          <w:szCs w:val="20"/>
          <w:lang w:val="en-ZA"/>
        </w:rPr>
        <w:t xml:space="preserve">Taken together, </w:t>
      </w:r>
      <w:r w:rsidR="00224747" w:rsidRPr="003A3A09">
        <w:rPr>
          <w:rFonts w:ascii="Open Sans" w:hAnsi="Open Sans" w:cs="Open Sans"/>
          <w:sz w:val="20"/>
          <w:szCs w:val="20"/>
          <w:lang w:val="en-ZA"/>
        </w:rPr>
        <w:t xml:space="preserve">Dipula’s </w:t>
      </w:r>
      <w:r w:rsidR="006E2D38" w:rsidRPr="003A3A09">
        <w:rPr>
          <w:rFonts w:ascii="Open Sans" w:hAnsi="Open Sans" w:cs="Open Sans"/>
          <w:sz w:val="20"/>
          <w:szCs w:val="20"/>
          <w:lang w:val="en-ZA"/>
        </w:rPr>
        <w:t xml:space="preserve">latest </w:t>
      </w:r>
      <w:r w:rsidRPr="003A3A09">
        <w:rPr>
          <w:rFonts w:ascii="Open Sans" w:hAnsi="Open Sans" w:cs="Open Sans"/>
          <w:sz w:val="20"/>
          <w:szCs w:val="20"/>
          <w:lang w:val="en-ZA"/>
        </w:rPr>
        <w:t xml:space="preserve">acquisitions represent a meaningful execution of strategy. </w:t>
      </w:r>
    </w:p>
    <w:p w14:paraId="6EAA2AC2" w14:textId="77777777" w:rsidR="00CF5C12" w:rsidRPr="003A3A09" w:rsidRDefault="00CF5C12" w:rsidP="006662E6">
      <w:pPr>
        <w:spacing w:after="0"/>
        <w:rPr>
          <w:rFonts w:ascii="Open Sans" w:hAnsi="Open Sans" w:cs="Open Sans"/>
          <w:i/>
          <w:iCs/>
          <w:sz w:val="20"/>
          <w:szCs w:val="20"/>
          <w:lang w:val="en-ZA"/>
        </w:rPr>
      </w:pPr>
    </w:p>
    <w:p w14:paraId="5F37E310" w14:textId="1D645D54" w:rsidR="006662E6" w:rsidRPr="003A3A09" w:rsidRDefault="00224747" w:rsidP="006662E6">
      <w:pPr>
        <w:spacing w:after="0"/>
        <w:rPr>
          <w:rFonts w:ascii="Open Sans" w:hAnsi="Open Sans" w:cs="Open Sans"/>
          <w:sz w:val="20"/>
          <w:szCs w:val="20"/>
          <w:lang w:val="en-ZA"/>
        </w:rPr>
      </w:pPr>
      <w:r w:rsidRPr="003A3A09">
        <w:rPr>
          <w:rFonts w:ascii="Open Sans" w:hAnsi="Open Sans" w:cs="Open Sans"/>
          <w:sz w:val="20"/>
          <w:szCs w:val="20"/>
          <w:lang w:val="en-ZA"/>
        </w:rPr>
        <w:t>Petersen comments,</w:t>
      </w:r>
      <w:r w:rsidRPr="003A3A09">
        <w:rPr>
          <w:rFonts w:ascii="Open Sans" w:hAnsi="Open Sans" w:cs="Open Sans"/>
          <w:i/>
          <w:iCs/>
          <w:sz w:val="20"/>
          <w:szCs w:val="20"/>
          <w:lang w:val="en-ZA"/>
        </w:rPr>
        <w:t xml:space="preserve"> “</w:t>
      </w:r>
      <w:r w:rsidR="004C01F5" w:rsidRPr="003A3A09">
        <w:rPr>
          <w:rFonts w:ascii="Open Sans" w:hAnsi="Open Sans" w:cs="Open Sans"/>
          <w:i/>
          <w:iCs/>
          <w:sz w:val="20"/>
          <w:szCs w:val="20"/>
          <w:lang w:val="en-ZA"/>
        </w:rPr>
        <w:t xml:space="preserve">We are pleased </w:t>
      </w:r>
      <w:r w:rsidR="0023267D" w:rsidRPr="003A3A09">
        <w:rPr>
          <w:rFonts w:ascii="Open Sans" w:hAnsi="Open Sans" w:cs="Open Sans"/>
          <w:i/>
          <w:iCs/>
          <w:sz w:val="20"/>
          <w:szCs w:val="20"/>
          <w:lang w:val="en-ZA"/>
        </w:rPr>
        <w:t>to undertake this portfolio transaction with the Moolman Group, with whom we have a</w:t>
      </w:r>
      <w:r w:rsidR="004C01F5" w:rsidRPr="003A3A09">
        <w:rPr>
          <w:rFonts w:ascii="Open Sans" w:hAnsi="Open Sans" w:cs="Open Sans"/>
          <w:i/>
          <w:iCs/>
          <w:sz w:val="20"/>
          <w:szCs w:val="20"/>
          <w:lang w:val="en-ZA"/>
        </w:rPr>
        <w:t xml:space="preserve"> long-standing relationship </w:t>
      </w:r>
      <w:r w:rsidR="0023267D" w:rsidRPr="003A3A09">
        <w:rPr>
          <w:rFonts w:ascii="Open Sans" w:hAnsi="Open Sans" w:cs="Open Sans"/>
          <w:i/>
          <w:iCs/>
          <w:sz w:val="20"/>
          <w:szCs w:val="20"/>
          <w:lang w:val="en-ZA"/>
        </w:rPr>
        <w:t>and</w:t>
      </w:r>
      <w:r w:rsidR="004C01F5" w:rsidRPr="003A3A09">
        <w:rPr>
          <w:rFonts w:ascii="Open Sans" w:hAnsi="Open Sans" w:cs="Open Sans"/>
          <w:i/>
          <w:iCs/>
          <w:sz w:val="20"/>
          <w:szCs w:val="20"/>
          <w:lang w:val="en-ZA"/>
        </w:rPr>
        <w:t xml:space="preserve"> have done extensive business in the past in the form of joint ventures and acquisitions and disposals. </w:t>
      </w:r>
      <w:r w:rsidR="0023267D" w:rsidRPr="003A3A09">
        <w:rPr>
          <w:rFonts w:ascii="Open Sans" w:hAnsi="Open Sans" w:cs="Open Sans"/>
          <w:i/>
          <w:iCs/>
          <w:sz w:val="20"/>
          <w:szCs w:val="20"/>
          <w:lang w:val="en-ZA"/>
        </w:rPr>
        <w:t>Dipula is</w:t>
      </w:r>
      <w:r w:rsidR="006662E6" w:rsidRPr="003A3A09">
        <w:rPr>
          <w:rFonts w:ascii="Open Sans" w:hAnsi="Open Sans" w:cs="Open Sans"/>
          <w:i/>
          <w:iCs/>
          <w:sz w:val="20"/>
          <w:szCs w:val="20"/>
          <w:lang w:val="en-ZA"/>
        </w:rPr>
        <w:t xml:space="preserve"> growing in a disciplined manner, with a clear focus on</w:t>
      </w:r>
      <w:r w:rsidR="006E2D38" w:rsidRPr="003A3A09">
        <w:rPr>
          <w:rFonts w:ascii="Open Sans" w:hAnsi="Open Sans" w:cs="Open Sans"/>
          <w:i/>
          <w:iCs/>
          <w:sz w:val="20"/>
          <w:szCs w:val="20"/>
          <w:lang w:val="en-ZA"/>
        </w:rPr>
        <w:t xml:space="preserve"> target assets, </w:t>
      </w:r>
      <w:r w:rsidR="006662E6" w:rsidRPr="003A3A09">
        <w:rPr>
          <w:rFonts w:ascii="Open Sans" w:hAnsi="Open Sans" w:cs="Open Sans"/>
          <w:i/>
          <w:iCs/>
          <w:sz w:val="20"/>
          <w:szCs w:val="20"/>
          <w:lang w:val="en-ZA"/>
        </w:rPr>
        <w:t>earnings accretion, sustainable returns and maintaining a robust balance sheet. The support received through the equity raise reinforces our confidence that we have the right strategy and the financial capacity to continue pursuing targeted growth that creates long-term value for our shareholders and the communities we serve.”</w:t>
      </w:r>
    </w:p>
    <w:p w14:paraId="40818DAE" w14:textId="77777777" w:rsidR="006662E6" w:rsidRPr="003A3A09" w:rsidRDefault="006662E6" w:rsidP="006662E6">
      <w:pPr>
        <w:spacing w:after="0"/>
        <w:rPr>
          <w:rFonts w:ascii="Open Sans" w:hAnsi="Open Sans" w:cs="Open Sans"/>
          <w:sz w:val="20"/>
          <w:szCs w:val="20"/>
          <w:lang w:val="en-ZA"/>
        </w:rPr>
      </w:pPr>
    </w:p>
    <w:p w14:paraId="7E0ECE40" w14:textId="494A3FE2" w:rsidR="006662E6" w:rsidRPr="003A3A09" w:rsidRDefault="006662E6" w:rsidP="006662E6">
      <w:pPr>
        <w:spacing w:after="0"/>
        <w:jc w:val="center"/>
        <w:rPr>
          <w:rFonts w:ascii="Open Sans" w:hAnsi="Open Sans" w:cs="Open Sans"/>
          <w:b/>
          <w:bCs/>
          <w:sz w:val="20"/>
          <w:szCs w:val="20"/>
          <w:lang w:val="en-ZA"/>
        </w:rPr>
      </w:pPr>
      <w:r w:rsidRPr="003A3A09">
        <w:rPr>
          <w:rFonts w:ascii="Open Sans" w:hAnsi="Open Sans" w:cs="Open Sans"/>
          <w:b/>
          <w:bCs/>
          <w:sz w:val="20"/>
          <w:szCs w:val="20"/>
          <w:lang w:val="en-ZA"/>
        </w:rPr>
        <w:t>…/ends</w:t>
      </w:r>
    </w:p>
    <w:p w14:paraId="190B6D9B" w14:textId="77777777" w:rsidR="006662E6" w:rsidRPr="003A3A09" w:rsidRDefault="006662E6" w:rsidP="006662E6">
      <w:pPr>
        <w:spacing w:after="0"/>
        <w:rPr>
          <w:rFonts w:ascii="Open Sans" w:hAnsi="Open Sans" w:cs="Open Sans"/>
          <w:sz w:val="20"/>
          <w:szCs w:val="20"/>
          <w:lang w:val="en-ZA"/>
        </w:rPr>
      </w:pPr>
    </w:p>
    <w:p w14:paraId="66788CA0" w14:textId="77777777" w:rsidR="006662E6" w:rsidRPr="003A3A09" w:rsidRDefault="006662E6" w:rsidP="006662E6">
      <w:pPr>
        <w:spacing w:after="0"/>
        <w:rPr>
          <w:rFonts w:ascii="Open Sans" w:hAnsi="Open Sans" w:cs="Open Sans"/>
          <w:sz w:val="20"/>
          <w:szCs w:val="20"/>
          <w:lang w:val="en-ZA"/>
        </w:rPr>
      </w:pPr>
    </w:p>
    <w:p w14:paraId="22923CA3" w14:textId="77777777" w:rsidR="003A3A09" w:rsidRPr="003A3A09" w:rsidRDefault="003A3A09" w:rsidP="003A3A09">
      <w:pPr>
        <w:spacing w:after="0"/>
        <w:rPr>
          <w:rFonts w:ascii="Open Sans" w:hAnsi="Open Sans" w:cs="Open Sans"/>
          <w:sz w:val="20"/>
          <w:szCs w:val="20"/>
        </w:rPr>
      </w:pPr>
      <w:r w:rsidRPr="003A3A09">
        <w:rPr>
          <w:rFonts w:ascii="Open Sans" w:hAnsi="Open Sans" w:cs="Open Sans"/>
          <w:b/>
          <w:bCs/>
          <w:sz w:val="20"/>
          <w:szCs w:val="20"/>
        </w:rPr>
        <w:t>RELEASED BY CATCHWORDS FOR:</w:t>
      </w:r>
    </w:p>
    <w:p w14:paraId="5F2D08DD" w14:textId="77777777" w:rsidR="003A3A09" w:rsidRPr="003A3A09" w:rsidRDefault="003A3A09" w:rsidP="003A3A09">
      <w:pPr>
        <w:spacing w:after="0"/>
        <w:rPr>
          <w:rFonts w:ascii="Open Sans" w:hAnsi="Open Sans" w:cs="Open Sans"/>
          <w:sz w:val="20"/>
          <w:szCs w:val="20"/>
        </w:rPr>
      </w:pPr>
      <w:proofErr w:type="spellStart"/>
      <w:r w:rsidRPr="003A3A09">
        <w:rPr>
          <w:rFonts w:ascii="Open Sans" w:hAnsi="Open Sans" w:cs="Open Sans"/>
          <w:sz w:val="20"/>
          <w:szCs w:val="20"/>
        </w:rPr>
        <w:t>Dipula</w:t>
      </w:r>
      <w:proofErr w:type="spellEnd"/>
      <w:r w:rsidRPr="003A3A09">
        <w:rPr>
          <w:rFonts w:ascii="Open Sans" w:hAnsi="Open Sans" w:cs="Open Sans"/>
          <w:sz w:val="20"/>
          <w:szCs w:val="20"/>
        </w:rPr>
        <w:t xml:space="preserve"> Properties</w:t>
      </w:r>
    </w:p>
    <w:p w14:paraId="5DB9E358" w14:textId="77777777" w:rsidR="003A3A09" w:rsidRPr="003A3A09" w:rsidRDefault="003A3A09" w:rsidP="003A3A09">
      <w:pPr>
        <w:spacing w:after="0"/>
        <w:rPr>
          <w:rFonts w:ascii="Open Sans" w:hAnsi="Open Sans" w:cs="Open Sans"/>
          <w:sz w:val="20"/>
          <w:szCs w:val="20"/>
        </w:rPr>
      </w:pPr>
      <w:r w:rsidRPr="003A3A09">
        <w:rPr>
          <w:rFonts w:ascii="Open Sans" w:hAnsi="Open Sans" w:cs="Open Sans"/>
          <w:sz w:val="20"/>
          <w:szCs w:val="20"/>
        </w:rPr>
        <w:t>Izak Petersen, CEO</w:t>
      </w:r>
    </w:p>
    <w:p w14:paraId="3F5397BC" w14:textId="77777777" w:rsidR="003A3A09" w:rsidRPr="003A3A09" w:rsidRDefault="003A3A09" w:rsidP="003A3A09">
      <w:pPr>
        <w:spacing w:after="0"/>
        <w:rPr>
          <w:rFonts w:ascii="Open Sans" w:hAnsi="Open Sans" w:cs="Open Sans"/>
          <w:sz w:val="20"/>
          <w:szCs w:val="20"/>
        </w:rPr>
      </w:pPr>
      <w:r w:rsidRPr="003A3A09">
        <w:rPr>
          <w:rFonts w:ascii="Open Sans" w:hAnsi="Open Sans" w:cs="Open Sans"/>
          <w:sz w:val="20"/>
          <w:szCs w:val="20"/>
        </w:rPr>
        <w:t>Tel: +27 11 325 2112</w:t>
      </w:r>
    </w:p>
    <w:p w14:paraId="04F0EF4D" w14:textId="77777777" w:rsidR="003A3A09" w:rsidRPr="003A3A09" w:rsidRDefault="003A3A09" w:rsidP="003A3A09">
      <w:pPr>
        <w:spacing w:after="0"/>
        <w:rPr>
          <w:rFonts w:ascii="Open Sans" w:hAnsi="Open Sans" w:cs="Open Sans"/>
          <w:sz w:val="20"/>
          <w:szCs w:val="20"/>
        </w:rPr>
      </w:pPr>
      <w:r w:rsidRPr="003A3A09">
        <w:rPr>
          <w:rFonts w:ascii="Open Sans" w:hAnsi="Open Sans" w:cs="Open Sans"/>
          <w:sz w:val="20"/>
          <w:szCs w:val="20"/>
        </w:rPr>
        <w:t xml:space="preserve">Visit </w:t>
      </w:r>
      <w:hyperlink r:id="rId7" w:history="1">
        <w:r w:rsidRPr="003A3A09">
          <w:rPr>
            <w:rStyle w:val="Hyperlink"/>
            <w:rFonts w:ascii="Open Sans" w:hAnsi="Open Sans" w:cs="Open Sans"/>
            <w:sz w:val="20"/>
            <w:szCs w:val="20"/>
          </w:rPr>
          <w:t>dipula.co.za</w:t>
        </w:r>
      </w:hyperlink>
      <w:r w:rsidRPr="003A3A09">
        <w:rPr>
          <w:rFonts w:ascii="Open Sans" w:hAnsi="Open Sans" w:cs="Open Sans"/>
          <w:sz w:val="20"/>
          <w:szCs w:val="20"/>
        </w:rPr>
        <w:t xml:space="preserve"> for more or connect on </w:t>
      </w:r>
      <w:hyperlink r:id="rId8" w:history="1">
        <w:r w:rsidRPr="003A3A09">
          <w:rPr>
            <w:rStyle w:val="Hyperlink"/>
            <w:rFonts w:ascii="Open Sans" w:hAnsi="Open Sans" w:cs="Open Sans"/>
            <w:sz w:val="20"/>
            <w:szCs w:val="20"/>
          </w:rPr>
          <w:t>Twitter</w:t>
        </w:r>
      </w:hyperlink>
      <w:r w:rsidRPr="003A3A09">
        <w:rPr>
          <w:rFonts w:ascii="Open Sans" w:hAnsi="Open Sans" w:cs="Open Sans"/>
          <w:sz w:val="20"/>
          <w:szCs w:val="20"/>
        </w:rPr>
        <w:t xml:space="preserve"> and </w:t>
      </w:r>
      <w:hyperlink r:id="rId9" w:history="1">
        <w:r w:rsidRPr="003A3A09">
          <w:rPr>
            <w:rStyle w:val="Hyperlink"/>
            <w:rFonts w:ascii="Open Sans" w:hAnsi="Open Sans" w:cs="Open Sans"/>
            <w:sz w:val="20"/>
            <w:szCs w:val="20"/>
          </w:rPr>
          <w:t>LinkedIn</w:t>
        </w:r>
      </w:hyperlink>
      <w:r w:rsidRPr="003A3A09">
        <w:rPr>
          <w:rFonts w:ascii="Open Sans" w:hAnsi="Open Sans" w:cs="Open Sans"/>
          <w:sz w:val="20"/>
          <w:szCs w:val="20"/>
        </w:rPr>
        <w:t xml:space="preserve"> </w:t>
      </w:r>
    </w:p>
    <w:p w14:paraId="2A1914F2" w14:textId="77777777" w:rsidR="003A3A09" w:rsidRPr="003A3A09" w:rsidRDefault="003A3A09" w:rsidP="003A3A09">
      <w:pPr>
        <w:spacing w:after="0"/>
        <w:rPr>
          <w:rFonts w:ascii="Open Sans" w:hAnsi="Open Sans" w:cs="Open Sans"/>
          <w:sz w:val="20"/>
          <w:szCs w:val="20"/>
        </w:rPr>
      </w:pPr>
    </w:p>
    <w:p w14:paraId="1F4555B1" w14:textId="77777777" w:rsidR="003A3A09" w:rsidRPr="003A3A09" w:rsidRDefault="003A3A09" w:rsidP="003A3A09">
      <w:pPr>
        <w:spacing w:after="0"/>
        <w:rPr>
          <w:rFonts w:ascii="Open Sans" w:hAnsi="Open Sans" w:cs="Open Sans"/>
          <w:b/>
          <w:bCs/>
          <w:i/>
          <w:iCs/>
          <w:sz w:val="20"/>
          <w:szCs w:val="20"/>
        </w:rPr>
      </w:pPr>
      <w:r w:rsidRPr="003A3A09">
        <w:rPr>
          <w:rFonts w:ascii="Open Sans" w:hAnsi="Open Sans" w:cs="Open Sans"/>
          <w:b/>
          <w:bCs/>
          <w:i/>
          <w:iCs/>
          <w:sz w:val="20"/>
          <w:szCs w:val="20"/>
        </w:rPr>
        <w:t xml:space="preserve">For more information or to book an interview, kindly contact Bronwen Noble </w:t>
      </w:r>
    </w:p>
    <w:p w14:paraId="41F52F9B" w14:textId="77777777" w:rsidR="003A3A09" w:rsidRPr="003A3A09" w:rsidRDefault="003A3A09" w:rsidP="003A3A09">
      <w:pPr>
        <w:spacing w:after="0"/>
        <w:rPr>
          <w:rFonts w:ascii="Open Sans" w:hAnsi="Open Sans" w:cs="Open Sans"/>
          <w:b/>
          <w:bCs/>
          <w:sz w:val="20"/>
          <w:szCs w:val="20"/>
        </w:rPr>
      </w:pPr>
      <w:r w:rsidRPr="003A3A09">
        <w:rPr>
          <w:rFonts w:ascii="Open Sans" w:hAnsi="Open Sans" w:cs="Open Sans"/>
          <w:b/>
          <w:bCs/>
          <w:i/>
          <w:iCs/>
          <w:sz w:val="20"/>
          <w:szCs w:val="20"/>
        </w:rPr>
        <w:t xml:space="preserve">at 083 453 6668 or </w:t>
      </w:r>
      <w:hyperlink r:id="rId10" w:history="1">
        <w:r w:rsidRPr="003A3A09">
          <w:rPr>
            <w:rStyle w:val="Hyperlink"/>
            <w:rFonts w:ascii="Open Sans" w:hAnsi="Open Sans" w:cs="Open Sans"/>
            <w:b/>
            <w:bCs/>
            <w:i/>
            <w:iCs/>
            <w:sz w:val="20"/>
            <w:szCs w:val="20"/>
          </w:rPr>
          <w:t>bronwen@catchwords.co.za</w:t>
        </w:r>
      </w:hyperlink>
      <w:r w:rsidRPr="003A3A09">
        <w:rPr>
          <w:rFonts w:ascii="Open Sans" w:hAnsi="Open Sans" w:cs="Open Sans"/>
          <w:b/>
          <w:bCs/>
          <w:i/>
          <w:iCs/>
          <w:sz w:val="20"/>
          <w:szCs w:val="20"/>
        </w:rPr>
        <w:t>. </w:t>
      </w:r>
      <w:bookmarkStart w:id="0" w:name="txt_subject"/>
      <w:bookmarkEnd w:id="0"/>
    </w:p>
    <w:p w14:paraId="39B7D49B" w14:textId="77777777" w:rsidR="006662E6" w:rsidRPr="006662E6" w:rsidRDefault="006662E6" w:rsidP="006662E6">
      <w:pPr>
        <w:spacing w:after="0"/>
        <w:rPr>
          <w:rFonts w:ascii="Open Sans" w:hAnsi="Open Sans" w:cs="Open Sans"/>
          <w:lang w:val="en-ZA"/>
        </w:rPr>
      </w:pPr>
    </w:p>
    <w:p w14:paraId="5C640929" w14:textId="77777777" w:rsidR="006662E6" w:rsidRPr="006662E6" w:rsidRDefault="006662E6" w:rsidP="006662E6">
      <w:pPr>
        <w:spacing w:after="0"/>
        <w:rPr>
          <w:rFonts w:ascii="Open Sans" w:hAnsi="Open Sans" w:cs="Open Sans"/>
          <w:lang w:val="en-ZA"/>
        </w:rPr>
      </w:pPr>
    </w:p>
    <w:p w14:paraId="04C05558" w14:textId="77777777" w:rsidR="006662E6" w:rsidRPr="006662E6" w:rsidRDefault="006662E6" w:rsidP="006662E6">
      <w:pPr>
        <w:spacing w:after="0"/>
        <w:rPr>
          <w:rFonts w:ascii="Open Sans" w:hAnsi="Open Sans" w:cs="Open Sans"/>
          <w:lang w:val="en-ZA"/>
        </w:rPr>
      </w:pPr>
    </w:p>
    <w:p w14:paraId="6196D693" w14:textId="77777777" w:rsidR="006662E6" w:rsidRPr="006662E6" w:rsidRDefault="006662E6" w:rsidP="006662E6">
      <w:pPr>
        <w:spacing w:after="0"/>
        <w:rPr>
          <w:rFonts w:ascii="Open Sans" w:hAnsi="Open Sans" w:cs="Open Sans"/>
          <w:lang w:val="en-ZA"/>
        </w:rPr>
      </w:pPr>
    </w:p>
    <w:p w14:paraId="72B2BBC9" w14:textId="77777777" w:rsidR="006662E6" w:rsidRPr="006662E6" w:rsidRDefault="006662E6" w:rsidP="006662E6">
      <w:pPr>
        <w:spacing w:after="0"/>
        <w:rPr>
          <w:rFonts w:ascii="Open Sans" w:hAnsi="Open Sans" w:cs="Open Sans"/>
          <w:lang w:val="en-ZA"/>
        </w:rPr>
      </w:pPr>
    </w:p>
    <w:p w14:paraId="70D0E7CD" w14:textId="7B2DD5DC" w:rsidR="007931D2" w:rsidRPr="006662E6" w:rsidRDefault="007931D2" w:rsidP="006662E6">
      <w:pPr>
        <w:spacing w:after="0"/>
        <w:rPr>
          <w:rFonts w:ascii="Open Sans" w:hAnsi="Open Sans" w:cs="Open Sans"/>
        </w:rPr>
      </w:pPr>
    </w:p>
    <w:sectPr w:rsidR="007931D2" w:rsidRPr="006662E6" w:rsidSect="003A3A09">
      <w:headerReference w:type="first" r:id="rId11"/>
      <w:pgSz w:w="12240" w:h="15840"/>
      <w:pgMar w:top="1440" w:right="1440" w:bottom="1440" w:left="1440"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EF6F69" w14:textId="77777777" w:rsidR="00D529B9" w:rsidRDefault="00D529B9" w:rsidP="003A3A09">
      <w:pPr>
        <w:spacing w:after="0" w:line="240" w:lineRule="auto"/>
      </w:pPr>
      <w:r>
        <w:separator/>
      </w:r>
    </w:p>
  </w:endnote>
  <w:endnote w:type="continuationSeparator" w:id="0">
    <w:p w14:paraId="6C58F512" w14:textId="77777777" w:rsidR="00D529B9" w:rsidRDefault="00D529B9" w:rsidP="003A3A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Open Sans">
    <w:panose1 w:val="020B0606030504020204"/>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AA742A" w14:textId="77777777" w:rsidR="00D529B9" w:rsidRDefault="00D529B9" w:rsidP="003A3A09">
      <w:pPr>
        <w:spacing w:after="0" w:line="240" w:lineRule="auto"/>
      </w:pPr>
      <w:r>
        <w:separator/>
      </w:r>
    </w:p>
  </w:footnote>
  <w:footnote w:type="continuationSeparator" w:id="0">
    <w:p w14:paraId="253BD571" w14:textId="77777777" w:rsidR="00D529B9" w:rsidRDefault="00D529B9" w:rsidP="003A3A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605AA5" w14:textId="4E69CB50" w:rsidR="003A3A09" w:rsidRDefault="003A3A09" w:rsidP="003A3A09">
    <w:pPr>
      <w:pStyle w:val="Header"/>
      <w:jc w:val="center"/>
    </w:pPr>
    <w:r>
      <w:rPr>
        <w:noProof/>
      </w:rPr>
      <w:drawing>
        <wp:inline distT="0" distB="0" distL="0" distR="0" wp14:anchorId="4BA99CCB" wp14:editId="44F104B1">
          <wp:extent cx="2560320" cy="1168512"/>
          <wp:effectExtent l="0" t="0" r="0" b="0"/>
          <wp:docPr id="10670985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7098517" name="Picture 1067098517"/>
                  <pic:cNvPicPr/>
                </pic:nvPicPr>
                <pic:blipFill>
                  <a:blip r:embed="rId1">
                    <a:extLst>
                      <a:ext uri="{28A0092B-C50C-407E-A947-70E740481C1C}">
                        <a14:useLocalDpi xmlns:a14="http://schemas.microsoft.com/office/drawing/2010/main" val="0"/>
                      </a:ext>
                    </a:extLst>
                  </a:blip>
                  <a:stretch>
                    <a:fillRect/>
                  </a:stretch>
                </pic:blipFill>
                <pic:spPr>
                  <a:xfrm>
                    <a:off x="0" y="0"/>
                    <a:ext cx="2570027" cy="11729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A2EC1"/>
    <w:multiLevelType w:val="hybridMultilevel"/>
    <w:tmpl w:val="C0F65628"/>
    <w:lvl w:ilvl="0" w:tplc="1C090001">
      <w:start w:val="1"/>
      <w:numFmt w:val="bullet"/>
      <w:lvlText w:val=""/>
      <w:lvlJc w:val="left"/>
      <w:pPr>
        <w:ind w:left="360" w:hanging="360"/>
      </w:pPr>
      <w:rPr>
        <w:rFonts w:ascii="Symbol" w:hAnsi="Symbol" w:hint="default"/>
      </w:rPr>
    </w:lvl>
    <w:lvl w:ilvl="1" w:tplc="1C090003">
      <w:start w:val="1"/>
      <w:numFmt w:val="bullet"/>
      <w:lvlText w:val="o"/>
      <w:lvlJc w:val="left"/>
      <w:pPr>
        <w:ind w:left="1080" w:hanging="360"/>
      </w:pPr>
      <w:rPr>
        <w:rFonts w:ascii="Courier New" w:hAnsi="Courier New" w:cs="Courier New" w:hint="default"/>
      </w:rPr>
    </w:lvl>
    <w:lvl w:ilvl="2" w:tplc="1C090005">
      <w:start w:val="1"/>
      <w:numFmt w:val="bullet"/>
      <w:lvlText w:val=""/>
      <w:lvlJc w:val="left"/>
      <w:pPr>
        <w:ind w:left="1800" w:hanging="360"/>
      </w:pPr>
      <w:rPr>
        <w:rFonts w:ascii="Wingdings" w:hAnsi="Wingdings" w:hint="default"/>
      </w:rPr>
    </w:lvl>
    <w:lvl w:ilvl="3" w:tplc="1C090001">
      <w:start w:val="1"/>
      <w:numFmt w:val="bullet"/>
      <w:lvlText w:val=""/>
      <w:lvlJc w:val="left"/>
      <w:pPr>
        <w:ind w:left="2520" w:hanging="360"/>
      </w:pPr>
      <w:rPr>
        <w:rFonts w:ascii="Symbol" w:hAnsi="Symbol" w:hint="default"/>
      </w:rPr>
    </w:lvl>
    <w:lvl w:ilvl="4" w:tplc="1C090003">
      <w:start w:val="1"/>
      <w:numFmt w:val="bullet"/>
      <w:lvlText w:val="o"/>
      <w:lvlJc w:val="left"/>
      <w:pPr>
        <w:ind w:left="3240" w:hanging="360"/>
      </w:pPr>
      <w:rPr>
        <w:rFonts w:ascii="Courier New" w:hAnsi="Courier New" w:cs="Courier New" w:hint="default"/>
      </w:rPr>
    </w:lvl>
    <w:lvl w:ilvl="5" w:tplc="1C090005">
      <w:start w:val="1"/>
      <w:numFmt w:val="bullet"/>
      <w:lvlText w:val=""/>
      <w:lvlJc w:val="left"/>
      <w:pPr>
        <w:ind w:left="3960" w:hanging="360"/>
      </w:pPr>
      <w:rPr>
        <w:rFonts w:ascii="Wingdings" w:hAnsi="Wingdings" w:hint="default"/>
      </w:rPr>
    </w:lvl>
    <w:lvl w:ilvl="6" w:tplc="1C090001">
      <w:start w:val="1"/>
      <w:numFmt w:val="bullet"/>
      <w:lvlText w:val=""/>
      <w:lvlJc w:val="left"/>
      <w:pPr>
        <w:ind w:left="4680" w:hanging="360"/>
      </w:pPr>
      <w:rPr>
        <w:rFonts w:ascii="Symbol" w:hAnsi="Symbol" w:hint="default"/>
      </w:rPr>
    </w:lvl>
    <w:lvl w:ilvl="7" w:tplc="1C090003">
      <w:start w:val="1"/>
      <w:numFmt w:val="bullet"/>
      <w:lvlText w:val="o"/>
      <w:lvlJc w:val="left"/>
      <w:pPr>
        <w:ind w:left="5400" w:hanging="360"/>
      </w:pPr>
      <w:rPr>
        <w:rFonts w:ascii="Courier New" w:hAnsi="Courier New" w:cs="Courier New" w:hint="default"/>
      </w:rPr>
    </w:lvl>
    <w:lvl w:ilvl="8" w:tplc="1C090005">
      <w:start w:val="1"/>
      <w:numFmt w:val="bullet"/>
      <w:lvlText w:val=""/>
      <w:lvlJc w:val="left"/>
      <w:pPr>
        <w:ind w:left="6120" w:hanging="360"/>
      </w:pPr>
      <w:rPr>
        <w:rFonts w:ascii="Wingdings" w:hAnsi="Wingdings" w:hint="default"/>
      </w:rPr>
    </w:lvl>
  </w:abstractNum>
  <w:abstractNum w:abstractNumId="1" w15:restartNumberingAfterBreak="0">
    <w:nsid w:val="15FF0957"/>
    <w:multiLevelType w:val="multilevel"/>
    <w:tmpl w:val="1C09001F"/>
    <w:lvl w:ilvl="0">
      <w:start w:val="1"/>
      <w:numFmt w:val="decimal"/>
      <w:lvlText w:val="%1."/>
      <w:lvlJc w:val="left"/>
      <w:pPr>
        <w:ind w:left="360" w:hanging="360"/>
      </w:pPr>
      <w:rPr>
        <w:b w:val="0"/>
        <w:bCs/>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68292589">
    <w:abstractNumId w:val="0"/>
  </w:num>
  <w:num w:numId="2" w16cid:durableId="17971089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3D14"/>
    <w:rsid w:val="00017111"/>
    <w:rsid w:val="000217EC"/>
    <w:rsid w:val="00064AE0"/>
    <w:rsid w:val="000927EE"/>
    <w:rsid w:val="00095412"/>
    <w:rsid w:val="000A33B4"/>
    <w:rsid w:val="000B25AE"/>
    <w:rsid w:val="000E50F5"/>
    <w:rsid w:val="001A6178"/>
    <w:rsid w:val="00224747"/>
    <w:rsid w:val="0023267D"/>
    <w:rsid w:val="0023532D"/>
    <w:rsid w:val="002A2C63"/>
    <w:rsid w:val="0031725E"/>
    <w:rsid w:val="0033122E"/>
    <w:rsid w:val="003A3A09"/>
    <w:rsid w:val="0041686D"/>
    <w:rsid w:val="00467C86"/>
    <w:rsid w:val="004C01F5"/>
    <w:rsid w:val="004F2C3E"/>
    <w:rsid w:val="005206BE"/>
    <w:rsid w:val="00573A31"/>
    <w:rsid w:val="00593212"/>
    <w:rsid w:val="006662E6"/>
    <w:rsid w:val="00673D14"/>
    <w:rsid w:val="006E2D38"/>
    <w:rsid w:val="0078028C"/>
    <w:rsid w:val="007931D2"/>
    <w:rsid w:val="007A7C20"/>
    <w:rsid w:val="007E52AC"/>
    <w:rsid w:val="008C42B6"/>
    <w:rsid w:val="00935634"/>
    <w:rsid w:val="009B1B8D"/>
    <w:rsid w:val="009E7A47"/>
    <w:rsid w:val="009F0F29"/>
    <w:rsid w:val="00A15532"/>
    <w:rsid w:val="00A84906"/>
    <w:rsid w:val="00B57ABB"/>
    <w:rsid w:val="00BA65FA"/>
    <w:rsid w:val="00C35362"/>
    <w:rsid w:val="00C5313F"/>
    <w:rsid w:val="00CA017F"/>
    <w:rsid w:val="00CF5C12"/>
    <w:rsid w:val="00D529B9"/>
    <w:rsid w:val="00E3218E"/>
    <w:rsid w:val="00E6245E"/>
    <w:rsid w:val="00F07FFA"/>
    <w:rsid w:val="00F569C2"/>
    <w:rsid w:val="00FF20E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D691F"/>
  <w15:chartTrackingRefBased/>
  <w15:docId w15:val="{0D3EDAB4-9CA2-4762-BE9B-B84A8A0B43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Z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673D1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3D1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3D1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3D1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3D1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3D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3D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3D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3D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3D14"/>
    <w:rPr>
      <w:rFonts w:asciiTheme="majorHAnsi" w:eastAsiaTheme="majorEastAsia" w:hAnsiTheme="majorHAnsi" w:cstheme="majorBidi"/>
      <w:color w:val="0F4761" w:themeColor="accent1" w:themeShade="BF"/>
      <w:sz w:val="40"/>
      <w:szCs w:val="40"/>
      <w:lang w:val="en-GB"/>
    </w:rPr>
  </w:style>
  <w:style w:type="character" w:customStyle="1" w:styleId="Heading2Char">
    <w:name w:val="Heading 2 Char"/>
    <w:basedOn w:val="DefaultParagraphFont"/>
    <w:link w:val="Heading2"/>
    <w:uiPriority w:val="9"/>
    <w:semiHidden/>
    <w:rsid w:val="00673D14"/>
    <w:rPr>
      <w:rFonts w:asciiTheme="majorHAnsi" w:eastAsiaTheme="majorEastAsia" w:hAnsiTheme="majorHAnsi" w:cstheme="majorBidi"/>
      <w:color w:val="0F4761" w:themeColor="accent1" w:themeShade="BF"/>
      <w:sz w:val="32"/>
      <w:szCs w:val="32"/>
      <w:lang w:val="en-GB"/>
    </w:rPr>
  </w:style>
  <w:style w:type="character" w:customStyle="1" w:styleId="Heading3Char">
    <w:name w:val="Heading 3 Char"/>
    <w:basedOn w:val="DefaultParagraphFont"/>
    <w:link w:val="Heading3"/>
    <w:uiPriority w:val="9"/>
    <w:semiHidden/>
    <w:rsid w:val="00673D14"/>
    <w:rPr>
      <w:rFonts w:eastAsiaTheme="majorEastAsia" w:cstheme="majorBidi"/>
      <w:color w:val="0F4761" w:themeColor="accent1" w:themeShade="BF"/>
      <w:sz w:val="28"/>
      <w:szCs w:val="28"/>
      <w:lang w:val="en-GB"/>
    </w:rPr>
  </w:style>
  <w:style w:type="character" w:customStyle="1" w:styleId="Heading4Char">
    <w:name w:val="Heading 4 Char"/>
    <w:basedOn w:val="DefaultParagraphFont"/>
    <w:link w:val="Heading4"/>
    <w:uiPriority w:val="9"/>
    <w:semiHidden/>
    <w:rsid w:val="00673D14"/>
    <w:rPr>
      <w:rFonts w:eastAsiaTheme="majorEastAsia" w:cstheme="majorBidi"/>
      <w:i/>
      <w:iCs/>
      <w:color w:val="0F4761" w:themeColor="accent1" w:themeShade="BF"/>
      <w:lang w:val="en-GB"/>
    </w:rPr>
  </w:style>
  <w:style w:type="character" w:customStyle="1" w:styleId="Heading5Char">
    <w:name w:val="Heading 5 Char"/>
    <w:basedOn w:val="DefaultParagraphFont"/>
    <w:link w:val="Heading5"/>
    <w:uiPriority w:val="9"/>
    <w:semiHidden/>
    <w:rsid w:val="00673D14"/>
    <w:rPr>
      <w:rFonts w:eastAsiaTheme="majorEastAsia" w:cstheme="majorBidi"/>
      <w:color w:val="0F4761" w:themeColor="accent1" w:themeShade="BF"/>
      <w:lang w:val="en-GB"/>
    </w:rPr>
  </w:style>
  <w:style w:type="character" w:customStyle="1" w:styleId="Heading6Char">
    <w:name w:val="Heading 6 Char"/>
    <w:basedOn w:val="DefaultParagraphFont"/>
    <w:link w:val="Heading6"/>
    <w:uiPriority w:val="9"/>
    <w:semiHidden/>
    <w:rsid w:val="00673D14"/>
    <w:rPr>
      <w:rFonts w:eastAsiaTheme="majorEastAsia" w:cstheme="majorBidi"/>
      <w:i/>
      <w:iCs/>
      <w:color w:val="595959" w:themeColor="text1" w:themeTint="A6"/>
      <w:lang w:val="en-GB"/>
    </w:rPr>
  </w:style>
  <w:style w:type="character" w:customStyle="1" w:styleId="Heading7Char">
    <w:name w:val="Heading 7 Char"/>
    <w:basedOn w:val="DefaultParagraphFont"/>
    <w:link w:val="Heading7"/>
    <w:uiPriority w:val="9"/>
    <w:semiHidden/>
    <w:rsid w:val="00673D14"/>
    <w:rPr>
      <w:rFonts w:eastAsiaTheme="majorEastAsia" w:cstheme="majorBidi"/>
      <w:color w:val="595959" w:themeColor="text1" w:themeTint="A6"/>
      <w:lang w:val="en-GB"/>
    </w:rPr>
  </w:style>
  <w:style w:type="character" w:customStyle="1" w:styleId="Heading8Char">
    <w:name w:val="Heading 8 Char"/>
    <w:basedOn w:val="DefaultParagraphFont"/>
    <w:link w:val="Heading8"/>
    <w:uiPriority w:val="9"/>
    <w:semiHidden/>
    <w:rsid w:val="00673D14"/>
    <w:rPr>
      <w:rFonts w:eastAsiaTheme="majorEastAsia" w:cstheme="majorBidi"/>
      <w:i/>
      <w:iCs/>
      <w:color w:val="272727" w:themeColor="text1" w:themeTint="D8"/>
      <w:lang w:val="en-GB"/>
    </w:rPr>
  </w:style>
  <w:style w:type="character" w:customStyle="1" w:styleId="Heading9Char">
    <w:name w:val="Heading 9 Char"/>
    <w:basedOn w:val="DefaultParagraphFont"/>
    <w:link w:val="Heading9"/>
    <w:uiPriority w:val="9"/>
    <w:semiHidden/>
    <w:rsid w:val="00673D14"/>
    <w:rPr>
      <w:rFonts w:eastAsiaTheme="majorEastAsia" w:cstheme="majorBidi"/>
      <w:color w:val="272727" w:themeColor="text1" w:themeTint="D8"/>
      <w:lang w:val="en-GB"/>
    </w:rPr>
  </w:style>
  <w:style w:type="paragraph" w:styleId="Title">
    <w:name w:val="Title"/>
    <w:basedOn w:val="Normal"/>
    <w:next w:val="Normal"/>
    <w:link w:val="TitleChar"/>
    <w:uiPriority w:val="10"/>
    <w:qFormat/>
    <w:rsid w:val="00673D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3D14"/>
    <w:rPr>
      <w:rFonts w:asciiTheme="majorHAnsi" w:eastAsiaTheme="majorEastAsia" w:hAnsiTheme="majorHAnsi" w:cstheme="majorBidi"/>
      <w:spacing w:val="-10"/>
      <w:kern w:val="28"/>
      <w:sz w:val="56"/>
      <w:szCs w:val="56"/>
      <w:lang w:val="en-GB"/>
    </w:rPr>
  </w:style>
  <w:style w:type="paragraph" w:styleId="Subtitle">
    <w:name w:val="Subtitle"/>
    <w:basedOn w:val="Normal"/>
    <w:next w:val="Normal"/>
    <w:link w:val="SubtitleChar"/>
    <w:uiPriority w:val="11"/>
    <w:qFormat/>
    <w:rsid w:val="00673D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3D14"/>
    <w:rPr>
      <w:rFonts w:eastAsiaTheme="majorEastAsia" w:cstheme="majorBidi"/>
      <w:color w:val="595959" w:themeColor="text1" w:themeTint="A6"/>
      <w:spacing w:val="15"/>
      <w:sz w:val="28"/>
      <w:szCs w:val="28"/>
      <w:lang w:val="en-GB"/>
    </w:rPr>
  </w:style>
  <w:style w:type="paragraph" w:styleId="Quote">
    <w:name w:val="Quote"/>
    <w:basedOn w:val="Normal"/>
    <w:next w:val="Normal"/>
    <w:link w:val="QuoteChar"/>
    <w:uiPriority w:val="29"/>
    <w:qFormat/>
    <w:rsid w:val="00673D14"/>
    <w:pPr>
      <w:spacing w:before="160"/>
      <w:jc w:val="center"/>
    </w:pPr>
    <w:rPr>
      <w:i/>
      <w:iCs/>
      <w:color w:val="404040" w:themeColor="text1" w:themeTint="BF"/>
    </w:rPr>
  </w:style>
  <w:style w:type="character" w:customStyle="1" w:styleId="QuoteChar">
    <w:name w:val="Quote Char"/>
    <w:basedOn w:val="DefaultParagraphFont"/>
    <w:link w:val="Quote"/>
    <w:uiPriority w:val="29"/>
    <w:rsid w:val="00673D14"/>
    <w:rPr>
      <w:i/>
      <w:iCs/>
      <w:color w:val="404040" w:themeColor="text1" w:themeTint="BF"/>
      <w:lang w:val="en-GB"/>
    </w:rPr>
  </w:style>
  <w:style w:type="paragraph" w:styleId="ListParagraph">
    <w:name w:val="List Paragraph"/>
    <w:basedOn w:val="Normal"/>
    <w:uiPriority w:val="34"/>
    <w:qFormat/>
    <w:rsid w:val="00673D14"/>
    <w:pPr>
      <w:ind w:left="720"/>
      <w:contextualSpacing/>
    </w:pPr>
  </w:style>
  <w:style w:type="character" w:styleId="IntenseEmphasis">
    <w:name w:val="Intense Emphasis"/>
    <w:basedOn w:val="DefaultParagraphFont"/>
    <w:uiPriority w:val="21"/>
    <w:qFormat/>
    <w:rsid w:val="00673D14"/>
    <w:rPr>
      <w:i/>
      <w:iCs/>
      <w:color w:val="0F4761" w:themeColor="accent1" w:themeShade="BF"/>
    </w:rPr>
  </w:style>
  <w:style w:type="paragraph" w:styleId="IntenseQuote">
    <w:name w:val="Intense Quote"/>
    <w:basedOn w:val="Normal"/>
    <w:next w:val="Normal"/>
    <w:link w:val="IntenseQuoteChar"/>
    <w:uiPriority w:val="30"/>
    <w:qFormat/>
    <w:rsid w:val="00673D1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3D14"/>
    <w:rPr>
      <w:i/>
      <w:iCs/>
      <w:color w:val="0F4761" w:themeColor="accent1" w:themeShade="BF"/>
      <w:lang w:val="en-GB"/>
    </w:rPr>
  </w:style>
  <w:style w:type="character" w:styleId="IntenseReference">
    <w:name w:val="Intense Reference"/>
    <w:basedOn w:val="DefaultParagraphFont"/>
    <w:uiPriority w:val="32"/>
    <w:qFormat/>
    <w:rsid w:val="00673D14"/>
    <w:rPr>
      <w:b/>
      <w:bCs/>
      <w:smallCaps/>
      <w:color w:val="0F4761" w:themeColor="accent1" w:themeShade="BF"/>
      <w:spacing w:val="5"/>
    </w:rPr>
  </w:style>
  <w:style w:type="paragraph" w:styleId="CommentText">
    <w:name w:val="annotation text"/>
    <w:basedOn w:val="Normal"/>
    <w:link w:val="CommentTextChar"/>
    <w:uiPriority w:val="99"/>
    <w:unhideWhenUsed/>
    <w:rsid w:val="00673D14"/>
    <w:pPr>
      <w:spacing w:line="240" w:lineRule="auto"/>
    </w:pPr>
    <w:rPr>
      <w:sz w:val="20"/>
      <w:szCs w:val="20"/>
    </w:rPr>
  </w:style>
  <w:style w:type="character" w:customStyle="1" w:styleId="CommentTextChar">
    <w:name w:val="Comment Text Char"/>
    <w:basedOn w:val="DefaultParagraphFont"/>
    <w:link w:val="CommentText"/>
    <w:uiPriority w:val="99"/>
    <w:rsid w:val="00673D14"/>
    <w:rPr>
      <w:sz w:val="20"/>
      <w:szCs w:val="20"/>
      <w:lang w:val="en-GB"/>
    </w:rPr>
  </w:style>
  <w:style w:type="table" w:styleId="TableGrid">
    <w:name w:val="Table Grid"/>
    <w:basedOn w:val="TableNormal"/>
    <w:uiPriority w:val="39"/>
    <w:rsid w:val="00673D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73D14"/>
    <w:rPr>
      <w:sz w:val="16"/>
      <w:szCs w:val="16"/>
    </w:rPr>
  </w:style>
  <w:style w:type="paragraph" w:styleId="Revision">
    <w:name w:val="Revision"/>
    <w:hidden/>
    <w:uiPriority w:val="99"/>
    <w:semiHidden/>
    <w:rsid w:val="000E50F5"/>
    <w:pPr>
      <w:spacing w:after="0" w:line="240" w:lineRule="auto"/>
    </w:pPr>
    <w:rPr>
      <w:lang w:val="en-GB"/>
    </w:rPr>
  </w:style>
  <w:style w:type="paragraph" w:styleId="CommentSubject">
    <w:name w:val="annotation subject"/>
    <w:basedOn w:val="CommentText"/>
    <w:next w:val="CommentText"/>
    <w:link w:val="CommentSubjectChar"/>
    <w:uiPriority w:val="99"/>
    <w:semiHidden/>
    <w:unhideWhenUsed/>
    <w:rsid w:val="0023532D"/>
    <w:rPr>
      <w:b/>
      <w:bCs/>
    </w:rPr>
  </w:style>
  <w:style w:type="character" w:customStyle="1" w:styleId="CommentSubjectChar">
    <w:name w:val="Comment Subject Char"/>
    <w:basedOn w:val="CommentTextChar"/>
    <w:link w:val="CommentSubject"/>
    <w:uiPriority w:val="99"/>
    <w:semiHidden/>
    <w:rsid w:val="0023532D"/>
    <w:rPr>
      <w:b/>
      <w:bCs/>
      <w:sz w:val="20"/>
      <w:szCs w:val="20"/>
      <w:lang w:val="en-GB"/>
    </w:rPr>
  </w:style>
  <w:style w:type="paragraph" w:styleId="Header">
    <w:name w:val="header"/>
    <w:basedOn w:val="Normal"/>
    <w:link w:val="HeaderChar"/>
    <w:uiPriority w:val="99"/>
    <w:unhideWhenUsed/>
    <w:rsid w:val="003A3A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3A09"/>
    <w:rPr>
      <w:lang w:val="en-GB"/>
    </w:rPr>
  </w:style>
  <w:style w:type="paragraph" w:styleId="Footer">
    <w:name w:val="footer"/>
    <w:basedOn w:val="Normal"/>
    <w:link w:val="FooterChar"/>
    <w:uiPriority w:val="99"/>
    <w:unhideWhenUsed/>
    <w:rsid w:val="003A3A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3A09"/>
    <w:rPr>
      <w:lang w:val="en-GB"/>
    </w:rPr>
  </w:style>
  <w:style w:type="character" w:styleId="Hyperlink">
    <w:name w:val="Hyperlink"/>
    <w:basedOn w:val="DefaultParagraphFont"/>
    <w:uiPriority w:val="99"/>
    <w:unhideWhenUsed/>
    <w:rsid w:val="003A3A09"/>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witter.com/DipulaREIT"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dipula.co.za/"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file:///C:/Users/Bronwen/AppData/Local/Microsoft/Windows/INetCache/Content.Outlook/1GJLY6NV/bronwen@catchwords.co.za" TargetMode="External"/><Relationship Id="rId4" Type="http://schemas.openxmlformats.org/officeDocument/2006/relationships/webSettings" Target="webSettings.xml"/><Relationship Id="rId9" Type="http://schemas.openxmlformats.org/officeDocument/2006/relationships/hyperlink" Target="https://www.linkedin.com/company/dipula-income-fund-ltd-di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984</Words>
  <Characters>5610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Angie</cp:lastModifiedBy>
  <cp:revision>2</cp:revision>
  <dcterms:created xsi:type="dcterms:W3CDTF">2026-08-24T07:11:00Z</dcterms:created>
  <dcterms:modified xsi:type="dcterms:W3CDTF">2026-08-24T07:11:00Z</dcterms:modified>
</cp:coreProperties>
</file>