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73BBB" w14:textId="7B3BFD4F" w:rsidR="007C26CB" w:rsidRPr="0088763D" w:rsidRDefault="00E5450B" w:rsidP="00E5450B">
      <w:pPr>
        <w:spacing w:after="0"/>
        <w:rPr>
          <w:rFonts w:ascii="Open Sans" w:hAnsi="Open Sans" w:cs="Open Sans"/>
          <w:sz w:val="20"/>
          <w:szCs w:val="20"/>
        </w:rPr>
      </w:pPr>
      <w:r>
        <w:rPr>
          <w:rFonts w:ascii="Open Sans" w:hAnsi="Open Sans" w:cs="Open Sans"/>
          <w:sz w:val="20"/>
          <w:szCs w:val="20"/>
        </w:rPr>
        <w:t>FOR IMMEDIATE RELEASE</w:t>
      </w:r>
    </w:p>
    <w:p w14:paraId="3BE7C8AF" w14:textId="77777777" w:rsidR="007C26CB" w:rsidRPr="0088763D" w:rsidRDefault="007C26CB" w:rsidP="00E5450B">
      <w:pPr>
        <w:spacing w:after="0"/>
        <w:rPr>
          <w:rFonts w:ascii="Open Sans" w:hAnsi="Open Sans" w:cs="Open Sans"/>
          <w:sz w:val="20"/>
          <w:szCs w:val="20"/>
        </w:rPr>
      </w:pPr>
    </w:p>
    <w:p w14:paraId="0232C0E8" w14:textId="77777777" w:rsidR="00E5450B" w:rsidRPr="00E5450B" w:rsidRDefault="00E5450B" w:rsidP="00E5450B">
      <w:pPr>
        <w:spacing w:after="0"/>
        <w:jc w:val="center"/>
        <w:rPr>
          <w:rFonts w:ascii="Open Sans" w:hAnsi="Open Sans" w:cs="Open Sans"/>
          <w:b/>
          <w:bCs/>
          <w:sz w:val="32"/>
          <w:szCs w:val="32"/>
          <w:lang w:val="en-ZA"/>
        </w:rPr>
      </w:pPr>
      <w:proofErr w:type="spellStart"/>
      <w:r w:rsidRPr="00E5450B">
        <w:rPr>
          <w:rFonts w:ascii="Open Sans" w:hAnsi="Open Sans" w:cs="Open Sans"/>
          <w:b/>
          <w:bCs/>
          <w:sz w:val="32"/>
          <w:szCs w:val="32"/>
          <w:lang w:val="en-ZA"/>
        </w:rPr>
        <w:t>GrandWest</w:t>
      </w:r>
      <w:proofErr w:type="spellEnd"/>
      <w:r w:rsidRPr="00E5450B">
        <w:rPr>
          <w:rFonts w:ascii="Open Sans" w:hAnsi="Open Sans" w:cs="Open Sans"/>
          <w:b/>
          <w:bCs/>
          <w:sz w:val="32"/>
          <w:szCs w:val="32"/>
          <w:lang w:val="en-ZA"/>
        </w:rPr>
        <w:t xml:space="preserve"> Mall development breaks ground</w:t>
      </w:r>
    </w:p>
    <w:p w14:paraId="701F2E2A" w14:textId="77777777" w:rsidR="00E5450B" w:rsidRPr="00E5450B" w:rsidRDefault="00E5450B" w:rsidP="00E5450B">
      <w:pPr>
        <w:spacing w:after="0"/>
        <w:jc w:val="center"/>
        <w:rPr>
          <w:rFonts w:ascii="Open Sans" w:hAnsi="Open Sans" w:cs="Open Sans"/>
          <w:lang w:val="en-ZA"/>
        </w:rPr>
      </w:pPr>
    </w:p>
    <w:p w14:paraId="2B0AB345" w14:textId="2484D7D4" w:rsidR="00E5450B" w:rsidRPr="00E5450B" w:rsidRDefault="00E5450B" w:rsidP="00E5450B">
      <w:pPr>
        <w:spacing w:after="0"/>
        <w:jc w:val="center"/>
        <w:rPr>
          <w:rFonts w:ascii="Open Sans" w:hAnsi="Open Sans" w:cs="Open Sans"/>
          <w:b/>
          <w:bCs/>
          <w:lang w:val="en-ZA"/>
        </w:rPr>
      </w:pPr>
      <w:r w:rsidRPr="00E5450B">
        <w:rPr>
          <w:rFonts w:ascii="Open Sans" w:hAnsi="Open Sans" w:cs="Open Sans"/>
          <w:i/>
          <w:iCs/>
          <w:lang w:val="en-ZA"/>
        </w:rPr>
        <w:t>Sod-turning ceremony marks the formal start of construction on the 22,000m² convenience mall designed to integrate seamlessly with South Africa's premier entertainment precinct, and confirms completion and opening scheduled for June 2027</w:t>
      </w:r>
    </w:p>
    <w:p w14:paraId="170A02C7" w14:textId="77777777" w:rsidR="00E5450B" w:rsidRPr="00E5450B" w:rsidRDefault="00E5450B" w:rsidP="00E5450B">
      <w:pPr>
        <w:spacing w:after="0"/>
        <w:jc w:val="center"/>
        <w:rPr>
          <w:rFonts w:ascii="Open Sans" w:hAnsi="Open Sans" w:cs="Open Sans"/>
          <w:b/>
          <w:bCs/>
          <w:sz w:val="24"/>
          <w:szCs w:val="24"/>
          <w:lang w:val="en-ZA"/>
        </w:rPr>
      </w:pPr>
    </w:p>
    <w:p w14:paraId="548C20AD" w14:textId="59AFAE63" w:rsidR="00E5450B" w:rsidRPr="00E5450B" w:rsidRDefault="00E5450B" w:rsidP="00E5450B">
      <w:pPr>
        <w:spacing w:after="0"/>
        <w:jc w:val="both"/>
        <w:rPr>
          <w:rFonts w:ascii="Open Sans" w:hAnsi="Open Sans" w:cs="Open Sans"/>
          <w:b/>
          <w:bCs/>
          <w:lang w:val="en-ZA"/>
        </w:rPr>
      </w:pPr>
      <w:r w:rsidRPr="00E5450B">
        <w:rPr>
          <w:rFonts w:ascii="Open Sans" w:hAnsi="Open Sans" w:cs="Open Sans"/>
          <w:b/>
          <w:bCs/>
          <w:lang w:val="en-ZA"/>
        </w:rPr>
        <w:t xml:space="preserve">Cape Town, 19 June 2026 — Flanagan &amp; Gerard Property Group and </w:t>
      </w:r>
      <w:proofErr w:type="spellStart"/>
      <w:r w:rsidRPr="00E5450B">
        <w:rPr>
          <w:rFonts w:ascii="Open Sans" w:hAnsi="Open Sans" w:cs="Open Sans"/>
          <w:b/>
          <w:bCs/>
          <w:lang w:val="en-ZA"/>
        </w:rPr>
        <w:t>GrandWest</w:t>
      </w:r>
      <w:proofErr w:type="spellEnd"/>
      <w:r w:rsidRPr="00E5450B">
        <w:rPr>
          <w:rFonts w:ascii="Open Sans" w:hAnsi="Open Sans" w:cs="Open Sans"/>
          <w:b/>
          <w:bCs/>
          <w:lang w:val="en-ZA"/>
        </w:rPr>
        <w:t xml:space="preserve">, a subsidiary of Sun International, today marked the official start of construction on the R650 million </w:t>
      </w:r>
      <w:proofErr w:type="spellStart"/>
      <w:r w:rsidRPr="00E5450B">
        <w:rPr>
          <w:rFonts w:ascii="Open Sans" w:hAnsi="Open Sans" w:cs="Open Sans"/>
          <w:b/>
          <w:bCs/>
          <w:lang w:val="en-ZA"/>
        </w:rPr>
        <w:t>GrandWest</w:t>
      </w:r>
      <w:proofErr w:type="spellEnd"/>
      <w:r w:rsidRPr="00E5450B">
        <w:rPr>
          <w:rFonts w:ascii="Open Sans" w:hAnsi="Open Sans" w:cs="Open Sans"/>
          <w:b/>
          <w:bCs/>
          <w:lang w:val="en-ZA"/>
        </w:rPr>
        <w:t xml:space="preserve"> Mall development within the </w:t>
      </w:r>
      <w:proofErr w:type="spellStart"/>
      <w:r w:rsidRPr="00E5450B">
        <w:rPr>
          <w:rFonts w:ascii="Open Sans" w:hAnsi="Open Sans" w:cs="Open Sans"/>
          <w:b/>
          <w:bCs/>
          <w:lang w:val="en-ZA"/>
        </w:rPr>
        <w:t>GrandWest</w:t>
      </w:r>
      <w:proofErr w:type="spellEnd"/>
      <w:r w:rsidRPr="00E5450B">
        <w:rPr>
          <w:rFonts w:ascii="Open Sans" w:hAnsi="Open Sans" w:cs="Open Sans"/>
          <w:b/>
          <w:bCs/>
          <w:lang w:val="en-ZA"/>
        </w:rPr>
        <w:t xml:space="preserve"> entertainment precinct in Cape Town with a sod-turning ceremony.</w:t>
      </w:r>
    </w:p>
    <w:p w14:paraId="1ECE790C" w14:textId="77777777" w:rsidR="00E5450B" w:rsidRPr="00E5450B" w:rsidRDefault="00E5450B" w:rsidP="00E5450B">
      <w:pPr>
        <w:spacing w:after="0"/>
        <w:jc w:val="both"/>
        <w:rPr>
          <w:rFonts w:ascii="Open Sans" w:hAnsi="Open Sans" w:cs="Open Sans"/>
          <w:b/>
          <w:bCs/>
          <w:lang w:val="en-ZA"/>
        </w:rPr>
      </w:pPr>
    </w:p>
    <w:p w14:paraId="72067FEC" w14:textId="77777777" w:rsidR="00E5450B" w:rsidRPr="00E5450B" w:rsidRDefault="00E5450B" w:rsidP="00E5450B">
      <w:pPr>
        <w:spacing w:after="0"/>
        <w:jc w:val="both"/>
        <w:rPr>
          <w:rFonts w:ascii="Open Sans" w:hAnsi="Open Sans" w:cs="Open Sans"/>
          <w:lang w:val="en-ZA"/>
        </w:rPr>
      </w:pPr>
      <w:r w:rsidRPr="00E5450B">
        <w:rPr>
          <w:rFonts w:ascii="Open Sans" w:hAnsi="Open Sans" w:cs="Open Sans"/>
          <w:lang w:val="en-ZA"/>
        </w:rPr>
        <w:t xml:space="preserve">The milestone follows the successful transfer of land into the joint venture between Flanagan &amp; Gerard (90%) and </w:t>
      </w:r>
      <w:proofErr w:type="spellStart"/>
      <w:r w:rsidRPr="00E5450B">
        <w:rPr>
          <w:rFonts w:ascii="Open Sans" w:hAnsi="Open Sans" w:cs="Open Sans"/>
          <w:lang w:val="en-ZA"/>
        </w:rPr>
        <w:t>GrandWest</w:t>
      </w:r>
      <w:proofErr w:type="spellEnd"/>
      <w:r w:rsidRPr="00E5450B">
        <w:rPr>
          <w:rFonts w:ascii="Open Sans" w:hAnsi="Open Sans" w:cs="Open Sans"/>
          <w:lang w:val="en-ZA"/>
        </w:rPr>
        <w:t xml:space="preserve"> (10%), announced in May 2026.</w:t>
      </w:r>
    </w:p>
    <w:p w14:paraId="7E667445" w14:textId="77777777" w:rsidR="00E5450B" w:rsidRPr="00E5450B" w:rsidRDefault="00E5450B" w:rsidP="00E5450B">
      <w:pPr>
        <w:spacing w:after="0"/>
        <w:jc w:val="center"/>
        <w:rPr>
          <w:rFonts w:ascii="Open Sans" w:hAnsi="Open Sans" w:cs="Open Sans"/>
          <w:b/>
          <w:bCs/>
          <w:lang w:val="en-ZA"/>
        </w:rPr>
      </w:pPr>
    </w:p>
    <w:p w14:paraId="3B877EDE"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The 22,000m² single-level convenience shopping centre enters the construction phase with strong commercial momentum. More than 70% of the gross lettable area is let, with a further 20% under offer. The anchor grocery tenants — a 3,000m² Checkers </w:t>
      </w:r>
      <w:proofErr w:type="spellStart"/>
      <w:r w:rsidRPr="00E5450B">
        <w:rPr>
          <w:rFonts w:ascii="Open Sans" w:hAnsi="Open Sans" w:cs="Open Sans"/>
          <w:lang w:val="en-ZA"/>
        </w:rPr>
        <w:t>FreshX</w:t>
      </w:r>
      <w:proofErr w:type="spellEnd"/>
      <w:r w:rsidRPr="00E5450B">
        <w:rPr>
          <w:rFonts w:ascii="Open Sans" w:hAnsi="Open Sans" w:cs="Open Sans"/>
          <w:lang w:val="en-ZA"/>
        </w:rPr>
        <w:t xml:space="preserve"> and a 2,500m² SuperSpar — are confirmed, alongside Dis-Chem, Clicks and brands from the Mr Price Group, </w:t>
      </w:r>
      <w:proofErr w:type="spellStart"/>
      <w:r w:rsidRPr="00E5450B">
        <w:rPr>
          <w:rFonts w:ascii="Open Sans" w:hAnsi="Open Sans" w:cs="Open Sans"/>
          <w:lang w:val="en-ZA"/>
        </w:rPr>
        <w:t>Truworths</w:t>
      </w:r>
      <w:proofErr w:type="spellEnd"/>
      <w:r w:rsidRPr="00E5450B">
        <w:rPr>
          <w:rFonts w:ascii="Open Sans" w:hAnsi="Open Sans" w:cs="Open Sans"/>
          <w:lang w:val="en-ZA"/>
        </w:rPr>
        <w:t xml:space="preserve"> Group and Pepkor. </w:t>
      </w:r>
    </w:p>
    <w:p w14:paraId="581AD19B" w14:textId="77777777" w:rsidR="00E5450B" w:rsidRPr="00E5450B" w:rsidRDefault="00E5450B" w:rsidP="00E5450B">
      <w:pPr>
        <w:spacing w:after="0"/>
        <w:rPr>
          <w:rFonts w:ascii="Open Sans" w:hAnsi="Open Sans" w:cs="Open Sans"/>
          <w:lang w:val="en-ZA"/>
        </w:rPr>
      </w:pPr>
    </w:p>
    <w:p w14:paraId="17E801AD"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Speaking at the sod-turning ceremony, James Vos, Mayoral Member for Economic Growth, City of Cape Town, commented, </w:t>
      </w:r>
      <w:r w:rsidRPr="00E5450B">
        <w:rPr>
          <w:rFonts w:ascii="Open Sans" w:hAnsi="Open Sans" w:cs="Open Sans"/>
          <w:i/>
          <w:iCs/>
          <w:lang w:val="en-ZA"/>
        </w:rPr>
        <w:t xml:space="preserve">“The sod-turning ceremony for the R650 million </w:t>
      </w:r>
      <w:proofErr w:type="spellStart"/>
      <w:r w:rsidRPr="00E5450B">
        <w:rPr>
          <w:rFonts w:ascii="Open Sans" w:hAnsi="Open Sans" w:cs="Open Sans"/>
          <w:i/>
          <w:iCs/>
          <w:lang w:val="en-ZA"/>
        </w:rPr>
        <w:t>GrandWest</w:t>
      </w:r>
      <w:proofErr w:type="spellEnd"/>
      <w:r w:rsidRPr="00E5450B">
        <w:rPr>
          <w:rFonts w:ascii="Open Sans" w:hAnsi="Open Sans" w:cs="Open Sans"/>
          <w:i/>
          <w:iCs/>
          <w:lang w:val="en-ZA"/>
        </w:rPr>
        <w:t xml:space="preserve"> Mall development reflects confidence in Cape Town’s economy and its growth outlook. Developments like this highlight the role of private sector investment in driving growth, creating jobs and strengthening the retail and commercial economy”.  </w:t>
      </w:r>
      <w:r w:rsidRPr="00E5450B">
        <w:rPr>
          <w:rFonts w:ascii="Open Sans" w:hAnsi="Open Sans" w:cs="Open Sans"/>
          <w:lang w:val="en-ZA"/>
        </w:rPr>
        <w:t>He added that as lead of the City’s Ease of Doing Business Programme, it was encouraging to see continued private sector contribution, noting that through the Air Access Programme there are now more than 230 international flights per week during peak season, supporting tourism and trade.</w:t>
      </w:r>
      <w:r w:rsidRPr="00E5450B">
        <w:rPr>
          <w:rFonts w:ascii="Open Sans" w:hAnsi="Open Sans" w:cs="Open Sans"/>
          <w:i/>
          <w:iCs/>
          <w:lang w:val="en-ZA"/>
        </w:rPr>
        <w:t xml:space="preserve"> </w:t>
      </w:r>
      <w:r w:rsidRPr="00E5450B">
        <w:rPr>
          <w:rFonts w:ascii="Open Sans" w:hAnsi="Open Sans" w:cs="Open Sans"/>
          <w:lang w:val="en-ZA"/>
        </w:rPr>
        <w:t>Vos said the City’s demand-side work is being driven through the This Is Cape Town campaign, which he launched last year across six continents and 55 cities.</w:t>
      </w:r>
      <w:r w:rsidRPr="00E5450B">
        <w:rPr>
          <w:rFonts w:ascii="Open Sans" w:hAnsi="Open Sans" w:cs="Open Sans"/>
          <w:i/>
          <w:iCs/>
          <w:lang w:val="en-ZA"/>
        </w:rPr>
        <w:t xml:space="preserve"> “Investments like </w:t>
      </w:r>
      <w:proofErr w:type="spellStart"/>
      <w:r w:rsidRPr="00E5450B">
        <w:rPr>
          <w:rFonts w:ascii="Open Sans" w:hAnsi="Open Sans" w:cs="Open Sans"/>
          <w:i/>
          <w:iCs/>
          <w:lang w:val="en-ZA"/>
        </w:rPr>
        <w:t>GrandWest</w:t>
      </w:r>
      <w:proofErr w:type="spellEnd"/>
      <w:r w:rsidRPr="00E5450B">
        <w:rPr>
          <w:rFonts w:ascii="Open Sans" w:hAnsi="Open Sans" w:cs="Open Sans"/>
          <w:i/>
          <w:iCs/>
          <w:lang w:val="en-ZA"/>
        </w:rPr>
        <w:t xml:space="preserve"> Mall motivate me to keep improving the conditions for investment and growth in our city,”</w:t>
      </w:r>
      <w:r w:rsidRPr="00E5450B">
        <w:rPr>
          <w:rFonts w:ascii="Open Sans" w:hAnsi="Open Sans" w:cs="Open Sans"/>
          <w:lang w:val="en-ZA"/>
        </w:rPr>
        <w:t xml:space="preserve"> emphasised Vos.</w:t>
      </w:r>
    </w:p>
    <w:p w14:paraId="3A94FF92" w14:textId="77777777" w:rsidR="00E5450B" w:rsidRPr="00E5450B" w:rsidRDefault="00E5450B" w:rsidP="00E5450B">
      <w:pPr>
        <w:spacing w:after="0"/>
        <w:rPr>
          <w:rFonts w:ascii="Open Sans" w:hAnsi="Open Sans" w:cs="Open Sans"/>
          <w:lang w:val="en-ZA"/>
        </w:rPr>
      </w:pPr>
    </w:p>
    <w:p w14:paraId="011D66F3" w14:textId="77777777" w:rsidR="00E5450B" w:rsidRPr="00E5450B" w:rsidRDefault="00E5450B" w:rsidP="00E5450B">
      <w:pPr>
        <w:spacing w:after="0"/>
        <w:rPr>
          <w:rFonts w:ascii="Open Sans" w:hAnsi="Open Sans" w:cs="Open Sans"/>
          <w:b/>
          <w:bCs/>
          <w:lang w:val="en-ZA"/>
        </w:rPr>
      </w:pPr>
      <w:r w:rsidRPr="00E5450B">
        <w:rPr>
          <w:rFonts w:ascii="Open Sans" w:hAnsi="Open Sans" w:cs="Open Sans"/>
          <w:b/>
          <w:bCs/>
          <w:lang w:val="en-ZA"/>
        </w:rPr>
        <w:t xml:space="preserve">Local procurement and community employment </w:t>
      </w:r>
    </w:p>
    <w:p w14:paraId="600322C3" w14:textId="77777777" w:rsidR="00E5450B" w:rsidRPr="00E5450B" w:rsidRDefault="00E5450B" w:rsidP="00E5450B">
      <w:pPr>
        <w:spacing w:after="0"/>
        <w:rPr>
          <w:rFonts w:ascii="Open Sans" w:hAnsi="Open Sans" w:cs="Open Sans"/>
          <w:lang w:val="en-ZA"/>
        </w:rPr>
      </w:pPr>
    </w:p>
    <w:p w14:paraId="73596C4D"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Flanagan &amp; Gerard and </w:t>
      </w:r>
      <w:proofErr w:type="spellStart"/>
      <w:r w:rsidRPr="00E5450B">
        <w:rPr>
          <w:rFonts w:ascii="Open Sans" w:hAnsi="Open Sans" w:cs="Open Sans"/>
          <w:lang w:val="en-ZA"/>
        </w:rPr>
        <w:t>GrandWest</w:t>
      </w:r>
      <w:proofErr w:type="spellEnd"/>
      <w:r w:rsidRPr="00E5450B">
        <w:rPr>
          <w:rFonts w:ascii="Open Sans" w:hAnsi="Open Sans" w:cs="Open Sans"/>
          <w:lang w:val="en-ZA"/>
        </w:rPr>
        <w:t xml:space="preserve"> have made local procurement a core commitment of the development. Preference will be given to Western Cape-based subcontractors, materials suppliers and tradespeople throughout the build. This approach supports regional </w:t>
      </w:r>
      <w:r w:rsidRPr="00E5450B">
        <w:rPr>
          <w:rFonts w:ascii="Open Sans" w:hAnsi="Open Sans" w:cs="Open Sans"/>
          <w:lang w:val="en-ZA"/>
        </w:rPr>
        <w:lastRenderedPageBreak/>
        <w:t xml:space="preserve">employment, strengthens local supply chains and ensures the development reflects the character and capability of its community. </w:t>
      </w:r>
    </w:p>
    <w:p w14:paraId="489CCCFE" w14:textId="77777777" w:rsidR="00E5450B" w:rsidRPr="00E5450B" w:rsidRDefault="00E5450B" w:rsidP="00E5450B">
      <w:pPr>
        <w:spacing w:after="0"/>
        <w:rPr>
          <w:rFonts w:ascii="Open Sans" w:hAnsi="Open Sans" w:cs="Open Sans"/>
          <w:lang w:val="en-ZA"/>
        </w:rPr>
      </w:pPr>
    </w:p>
    <w:p w14:paraId="42711267"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The well-established Western Cape-based company with a legacy dating back to 1960, </w:t>
      </w:r>
      <w:proofErr w:type="spellStart"/>
      <w:r w:rsidRPr="00E5450B">
        <w:rPr>
          <w:rFonts w:ascii="Open Sans" w:hAnsi="Open Sans" w:cs="Open Sans"/>
          <w:lang w:val="en-ZA"/>
        </w:rPr>
        <w:t>Isipani</w:t>
      </w:r>
      <w:proofErr w:type="spellEnd"/>
      <w:r w:rsidRPr="00E5450B">
        <w:rPr>
          <w:rFonts w:ascii="Open Sans" w:hAnsi="Open Sans" w:cs="Open Sans"/>
          <w:lang w:val="en-ZA"/>
        </w:rPr>
        <w:t xml:space="preserve"> Construction, was appointed as main contractor for the development following a rigorous, competitive procurement process. Preliminary works have been completed, and the site established for construction, which commenced in May 2026.</w:t>
      </w:r>
    </w:p>
    <w:p w14:paraId="06DBC300" w14:textId="77777777" w:rsidR="00E5450B" w:rsidRPr="00E5450B" w:rsidRDefault="00E5450B" w:rsidP="00E5450B">
      <w:pPr>
        <w:spacing w:after="0"/>
        <w:rPr>
          <w:rFonts w:ascii="Open Sans" w:hAnsi="Open Sans" w:cs="Open Sans"/>
          <w:lang w:val="en-ZA"/>
        </w:rPr>
      </w:pPr>
    </w:p>
    <w:p w14:paraId="37D498B7"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The project will proceed without disruption to existing operations at </w:t>
      </w:r>
      <w:proofErr w:type="spellStart"/>
      <w:r w:rsidRPr="00E5450B">
        <w:rPr>
          <w:rFonts w:ascii="Open Sans" w:hAnsi="Open Sans" w:cs="Open Sans"/>
          <w:lang w:val="en-ZA"/>
        </w:rPr>
        <w:t>GrandWest</w:t>
      </w:r>
      <w:proofErr w:type="spellEnd"/>
      <w:r w:rsidRPr="00E5450B">
        <w:rPr>
          <w:rFonts w:ascii="Open Sans" w:hAnsi="Open Sans" w:cs="Open Sans"/>
          <w:lang w:val="en-ZA"/>
        </w:rPr>
        <w:t xml:space="preserve">. The casino, hotel and entertainment facilities will continue to trade normally throughout the construction period. </w:t>
      </w:r>
    </w:p>
    <w:p w14:paraId="71F3636B" w14:textId="77777777" w:rsidR="00E5450B" w:rsidRPr="00E5450B" w:rsidRDefault="00E5450B" w:rsidP="00E5450B">
      <w:pPr>
        <w:spacing w:after="0"/>
        <w:rPr>
          <w:rFonts w:ascii="Open Sans" w:hAnsi="Open Sans" w:cs="Open Sans"/>
          <w:lang w:val="en-ZA"/>
        </w:rPr>
      </w:pPr>
    </w:p>
    <w:p w14:paraId="2139EFE4" w14:textId="77777777" w:rsidR="00E5450B" w:rsidRPr="00E5450B" w:rsidRDefault="00E5450B" w:rsidP="00E5450B">
      <w:pPr>
        <w:spacing w:after="0"/>
        <w:rPr>
          <w:rFonts w:ascii="Open Sans" w:hAnsi="Open Sans" w:cs="Open Sans"/>
          <w:b/>
          <w:bCs/>
          <w:lang w:val="en-ZA"/>
        </w:rPr>
      </w:pPr>
      <w:r w:rsidRPr="00E5450B">
        <w:rPr>
          <w:rFonts w:ascii="Open Sans" w:hAnsi="Open Sans" w:cs="Open Sans"/>
          <w:b/>
          <w:bCs/>
          <w:lang w:val="en-ZA"/>
        </w:rPr>
        <w:t xml:space="preserve">Design inspired by the Western Cape </w:t>
      </w:r>
    </w:p>
    <w:p w14:paraId="46B4C695" w14:textId="77777777" w:rsidR="00E5450B" w:rsidRPr="00E5450B" w:rsidRDefault="00E5450B" w:rsidP="00E5450B">
      <w:pPr>
        <w:spacing w:after="0"/>
        <w:rPr>
          <w:rFonts w:ascii="Open Sans" w:hAnsi="Open Sans" w:cs="Open Sans"/>
          <w:lang w:val="en-ZA"/>
        </w:rPr>
      </w:pPr>
    </w:p>
    <w:p w14:paraId="20332A48" w14:textId="77777777" w:rsidR="00E5450B" w:rsidRPr="00E5450B" w:rsidRDefault="00E5450B" w:rsidP="00E5450B">
      <w:pPr>
        <w:spacing w:after="0"/>
        <w:rPr>
          <w:rFonts w:ascii="Open Sans" w:hAnsi="Open Sans" w:cs="Open Sans"/>
          <w:lang w:val="en-ZA"/>
        </w:rPr>
      </w:pPr>
      <w:proofErr w:type="spellStart"/>
      <w:r w:rsidRPr="00E5450B">
        <w:rPr>
          <w:rFonts w:ascii="Open Sans" w:hAnsi="Open Sans" w:cs="Open Sans"/>
          <w:lang w:val="en-ZA"/>
        </w:rPr>
        <w:t>GrandWest</w:t>
      </w:r>
      <w:proofErr w:type="spellEnd"/>
      <w:r w:rsidRPr="00E5450B">
        <w:rPr>
          <w:rFonts w:ascii="Open Sans" w:hAnsi="Open Sans" w:cs="Open Sans"/>
          <w:lang w:val="en-ZA"/>
        </w:rPr>
        <w:t xml:space="preserve"> Mall is designed by retail architecture specialist MDS Architecture, with partner Pierre Lahaye heading the project. </w:t>
      </w:r>
    </w:p>
    <w:p w14:paraId="65E9D210" w14:textId="77777777" w:rsidR="00E5450B" w:rsidRPr="00E5450B" w:rsidRDefault="00E5450B" w:rsidP="00E5450B">
      <w:pPr>
        <w:spacing w:after="0"/>
        <w:rPr>
          <w:rFonts w:ascii="Open Sans" w:hAnsi="Open Sans" w:cs="Open Sans"/>
          <w:lang w:val="en-ZA"/>
        </w:rPr>
      </w:pPr>
    </w:p>
    <w:p w14:paraId="562C9BB5"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Lahaye reports, </w:t>
      </w:r>
      <w:r w:rsidRPr="00E5450B">
        <w:rPr>
          <w:rFonts w:ascii="Open Sans" w:hAnsi="Open Sans" w:cs="Open Sans"/>
          <w:i/>
          <w:iCs/>
          <w:lang w:val="en-ZA"/>
        </w:rPr>
        <w:t>"We challenged ourselves to combine elements that people associate with the Western Cape together with those found in the existing casino complex, which replicates some of Cape Town's most famous landmarks. The design embodies contemporary Cape Town experiences, drawing inspiration from nature and the region's renowned wineries to create a retail environment that speaks directly to the region's identity.”</w:t>
      </w:r>
      <w:r w:rsidRPr="00E5450B">
        <w:rPr>
          <w:rFonts w:ascii="Open Sans" w:hAnsi="Open Sans" w:cs="Open Sans"/>
          <w:lang w:val="en-ZA"/>
        </w:rPr>
        <w:t xml:space="preserve"> </w:t>
      </w:r>
    </w:p>
    <w:p w14:paraId="085E5E2D" w14:textId="77777777" w:rsidR="00E5450B" w:rsidRPr="00E5450B" w:rsidRDefault="00E5450B" w:rsidP="00E5450B">
      <w:pPr>
        <w:spacing w:after="0"/>
        <w:rPr>
          <w:rFonts w:ascii="Open Sans" w:hAnsi="Open Sans" w:cs="Open Sans"/>
          <w:lang w:val="en-ZA"/>
        </w:rPr>
      </w:pPr>
    </w:p>
    <w:p w14:paraId="274F9BA6"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The single-level mall follows a gentle curve. The curved form, derived from the Fibonacci sequence, creates visual references to shells, ocean waves and sailing craft, with lighting elements reference lobster cages and other coastal forms. A visit to </w:t>
      </w:r>
      <w:proofErr w:type="spellStart"/>
      <w:r w:rsidRPr="00E5450B">
        <w:rPr>
          <w:rFonts w:ascii="Open Sans" w:hAnsi="Open Sans" w:cs="Open Sans"/>
          <w:lang w:val="en-ZA"/>
        </w:rPr>
        <w:t>GrandWest</w:t>
      </w:r>
      <w:proofErr w:type="spellEnd"/>
      <w:r w:rsidRPr="00E5450B">
        <w:rPr>
          <w:rFonts w:ascii="Open Sans" w:hAnsi="Open Sans" w:cs="Open Sans"/>
          <w:lang w:val="en-ZA"/>
        </w:rPr>
        <w:t xml:space="preserve"> Mall becomes a journey of discovery. No single sightline reaches the full length of the mall, enticing visitors to explore. The mall’s three entrances are anchored by its major supermarket tenants and three main courts, providing orientation points throughout the building.</w:t>
      </w:r>
    </w:p>
    <w:p w14:paraId="3412E4BB" w14:textId="77777777" w:rsidR="00E5450B" w:rsidRPr="00E5450B" w:rsidRDefault="00E5450B" w:rsidP="00E5450B">
      <w:pPr>
        <w:spacing w:after="0"/>
        <w:rPr>
          <w:rFonts w:ascii="Open Sans" w:hAnsi="Open Sans" w:cs="Open Sans"/>
          <w:lang w:val="en-ZA"/>
        </w:rPr>
      </w:pPr>
    </w:p>
    <w:p w14:paraId="53DDA0F7" w14:textId="77777777" w:rsidR="00E5450B" w:rsidRPr="00E5450B" w:rsidRDefault="00E5450B" w:rsidP="00E5450B">
      <w:pPr>
        <w:spacing w:after="0"/>
        <w:rPr>
          <w:rFonts w:ascii="Open Sans" w:hAnsi="Open Sans" w:cs="Open Sans"/>
          <w:b/>
          <w:bCs/>
          <w:lang w:val="en-ZA"/>
        </w:rPr>
      </w:pPr>
      <w:r w:rsidRPr="00E5450B">
        <w:rPr>
          <w:rFonts w:ascii="Open Sans" w:hAnsi="Open Sans" w:cs="Open Sans"/>
          <w:b/>
          <w:bCs/>
          <w:lang w:val="en-ZA"/>
        </w:rPr>
        <w:t>Seamless integration and style</w:t>
      </w:r>
    </w:p>
    <w:p w14:paraId="7875050F" w14:textId="77777777" w:rsidR="00E5450B" w:rsidRPr="00E5450B" w:rsidRDefault="00E5450B" w:rsidP="00E5450B">
      <w:pPr>
        <w:spacing w:after="0"/>
        <w:rPr>
          <w:rFonts w:ascii="Open Sans" w:hAnsi="Open Sans" w:cs="Open Sans"/>
          <w:lang w:val="en-ZA"/>
        </w:rPr>
      </w:pPr>
    </w:p>
    <w:p w14:paraId="3C500EC7"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The integration with the existing casino and entertainment complex received particular care. The dining and entertainment interface zone adjoining the casino precinct will feature </w:t>
      </w:r>
      <w:proofErr w:type="spellStart"/>
      <w:r w:rsidRPr="00E5450B">
        <w:rPr>
          <w:rFonts w:ascii="Open Sans" w:hAnsi="Open Sans" w:cs="Open Sans"/>
          <w:lang w:val="en-ZA"/>
        </w:rPr>
        <w:t>Panarottis</w:t>
      </w:r>
      <w:proofErr w:type="spellEnd"/>
      <w:r w:rsidRPr="00E5450B">
        <w:rPr>
          <w:rFonts w:ascii="Open Sans" w:hAnsi="Open Sans" w:cs="Open Sans"/>
          <w:lang w:val="en-ZA"/>
        </w:rPr>
        <w:t xml:space="preserve">, Ocean Basket and </w:t>
      </w:r>
      <w:proofErr w:type="spellStart"/>
      <w:r w:rsidRPr="00E5450B">
        <w:rPr>
          <w:rFonts w:ascii="Open Sans" w:hAnsi="Open Sans" w:cs="Open Sans"/>
          <w:lang w:val="en-ZA"/>
        </w:rPr>
        <w:t>RocoMamas</w:t>
      </w:r>
      <w:proofErr w:type="spellEnd"/>
      <w:r w:rsidRPr="00E5450B">
        <w:rPr>
          <w:rFonts w:ascii="Open Sans" w:hAnsi="Open Sans" w:cs="Open Sans"/>
          <w:lang w:val="en-ZA"/>
        </w:rPr>
        <w:t xml:space="preserve">, with the restaurant area opening onto external terraces enjoying views north toward Table Mountain. </w:t>
      </w:r>
    </w:p>
    <w:p w14:paraId="6653CBB9" w14:textId="77777777" w:rsidR="00E5450B" w:rsidRPr="00E5450B" w:rsidRDefault="00E5450B" w:rsidP="00E5450B">
      <w:pPr>
        <w:spacing w:after="0"/>
        <w:rPr>
          <w:rFonts w:ascii="Open Sans" w:hAnsi="Open Sans" w:cs="Open Sans"/>
          <w:lang w:val="en-ZA"/>
        </w:rPr>
      </w:pPr>
    </w:p>
    <w:p w14:paraId="37BB5378" w14:textId="5179DDD7" w:rsidR="00E5450B" w:rsidRPr="00E5450B" w:rsidRDefault="00E5450B" w:rsidP="00E5450B">
      <w:pPr>
        <w:spacing w:after="0"/>
        <w:rPr>
          <w:rFonts w:ascii="Open Sans" w:hAnsi="Open Sans" w:cs="Open Sans"/>
          <w:i/>
          <w:iCs/>
          <w:lang w:val="en-ZA"/>
        </w:rPr>
      </w:pPr>
      <w:r w:rsidRPr="00E5450B">
        <w:rPr>
          <w:rFonts w:ascii="Open Sans" w:hAnsi="Open Sans" w:cs="Open Sans"/>
          <w:lang w:val="en-ZA"/>
        </w:rPr>
        <w:t xml:space="preserve">Ulrik Bengtsson, </w:t>
      </w:r>
      <w:r w:rsidR="00F70274">
        <w:rPr>
          <w:rFonts w:ascii="Open Sans" w:hAnsi="Open Sans" w:cs="Open Sans"/>
          <w:lang w:val="en-ZA"/>
        </w:rPr>
        <w:t xml:space="preserve">Group Chief Executive Officer of </w:t>
      </w:r>
      <w:r w:rsidRPr="00E5450B">
        <w:rPr>
          <w:rFonts w:ascii="Open Sans" w:hAnsi="Open Sans" w:cs="Open Sans"/>
          <w:lang w:val="en-ZA"/>
        </w:rPr>
        <w:t>Sun International</w:t>
      </w:r>
      <w:r w:rsidR="00F70274">
        <w:rPr>
          <w:rFonts w:ascii="Open Sans" w:hAnsi="Open Sans" w:cs="Open Sans"/>
          <w:lang w:val="en-ZA"/>
        </w:rPr>
        <w:t xml:space="preserve"> says,</w:t>
      </w:r>
      <w:r w:rsidRPr="00E5450B">
        <w:rPr>
          <w:rFonts w:ascii="Open Sans" w:hAnsi="Open Sans" w:cs="Open Sans"/>
          <w:lang w:val="en-ZA"/>
        </w:rPr>
        <w:t xml:space="preserve"> </w:t>
      </w:r>
      <w:r w:rsidRPr="00E5450B">
        <w:rPr>
          <w:rFonts w:ascii="Open Sans" w:hAnsi="Open Sans" w:cs="Open Sans"/>
          <w:i/>
          <w:iCs/>
          <w:lang w:val="en-ZA"/>
        </w:rPr>
        <w:t xml:space="preserve">“For Sun International, this investment is about keeping </w:t>
      </w:r>
      <w:proofErr w:type="spellStart"/>
      <w:r w:rsidRPr="00E5450B">
        <w:rPr>
          <w:rFonts w:ascii="Open Sans" w:hAnsi="Open Sans" w:cs="Open Sans"/>
          <w:i/>
          <w:iCs/>
          <w:lang w:val="en-ZA"/>
        </w:rPr>
        <w:t>GrandWest</w:t>
      </w:r>
      <w:proofErr w:type="spellEnd"/>
      <w:r w:rsidRPr="00E5450B">
        <w:rPr>
          <w:rFonts w:ascii="Open Sans" w:hAnsi="Open Sans" w:cs="Open Sans"/>
          <w:i/>
          <w:iCs/>
          <w:lang w:val="en-ZA"/>
        </w:rPr>
        <w:t xml:space="preserve"> relevant, vibrant and responsive to how people live, </w:t>
      </w:r>
      <w:r w:rsidRPr="00E5450B">
        <w:rPr>
          <w:rFonts w:ascii="Open Sans" w:hAnsi="Open Sans" w:cs="Open Sans"/>
          <w:i/>
          <w:iCs/>
          <w:lang w:val="en-ZA"/>
        </w:rPr>
        <w:lastRenderedPageBreak/>
        <w:t xml:space="preserve">shop and spend their time today. It extends the </w:t>
      </w:r>
      <w:proofErr w:type="spellStart"/>
      <w:r w:rsidRPr="00E5450B">
        <w:rPr>
          <w:rFonts w:ascii="Open Sans" w:hAnsi="Open Sans" w:cs="Open Sans"/>
          <w:i/>
          <w:iCs/>
          <w:lang w:val="en-ZA"/>
        </w:rPr>
        <w:t>GrandWest</w:t>
      </w:r>
      <w:proofErr w:type="spellEnd"/>
      <w:r w:rsidRPr="00E5450B">
        <w:rPr>
          <w:rFonts w:ascii="Open Sans" w:hAnsi="Open Sans" w:cs="Open Sans"/>
          <w:i/>
          <w:iCs/>
          <w:lang w:val="en-ZA"/>
        </w:rPr>
        <w:t xml:space="preserve"> precinct, bringing retail, dining, entertainment and leisure together in a more connected and convenient way.”</w:t>
      </w:r>
    </w:p>
    <w:p w14:paraId="287E0593" w14:textId="77777777" w:rsidR="00E5450B" w:rsidRPr="00E5450B" w:rsidRDefault="00E5450B" w:rsidP="00E5450B">
      <w:pPr>
        <w:spacing w:after="0"/>
        <w:rPr>
          <w:rFonts w:ascii="Open Sans" w:hAnsi="Open Sans" w:cs="Open Sans"/>
          <w:lang w:val="en-ZA"/>
        </w:rPr>
      </w:pPr>
    </w:p>
    <w:p w14:paraId="05A8B039"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The mall’s centre court is designed as a flexible space for promotions, events, pop-up tenancies and casual seating. External areas have been planned as a multifunctional space that can accommodate markets and events, in addition to parking. A moat from the historic fort feature will be relocated, with its fish incorporated into the landscaping scheme, preserving continuity with the existing precinct theme.</w:t>
      </w:r>
    </w:p>
    <w:p w14:paraId="337D29B0" w14:textId="77777777" w:rsidR="00E5450B" w:rsidRPr="00E5450B" w:rsidRDefault="00E5450B" w:rsidP="00E5450B">
      <w:pPr>
        <w:spacing w:after="0"/>
        <w:rPr>
          <w:rFonts w:ascii="Open Sans" w:hAnsi="Open Sans" w:cs="Open Sans"/>
          <w:lang w:val="en-ZA"/>
        </w:rPr>
      </w:pPr>
    </w:p>
    <w:p w14:paraId="63B51A81" w14:textId="77777777" w:rsidR="00E5450B" w:rsidRPr="00E5450B" w:rsidRDefault="00E5450B" w:rsidP="00E5450B">
      <w:pPr>
        <w:spacing w:after="0"/>
        <w:rPr>
          <w:rFonts w:ascii="Open Sans" w:hAnsi="Open Sans" w:cs="Open Sans"/>
          <w:b/>
          <w:bCs/>
          <w:lang w:val="en-ZA"/>
        </w:rPr>
      </w:pPr>
      <w:r w:rsidRPr="00E5450B">
        <w:rPr>
          <w:rFonts w:ascii="Open Sans" w:hAnsi="Open Sans" w:cs="Open Sans"/>
          <w:b/>
          <w:bCs/>
          <w:lang w:val="en-ZA"/>
        </w:rPr>
        <w:t>Dedicated attention to detail</w:t>
      </w:r>
    </w:p>
    <w:p w14:paraId="35C6B156" w14:textId="77777777" w:rsidR="00E5450B" w:rsidRPr="00E5450B" w:rsidRDefault="00E5450B" w:rsidP="00E5450B">
      <w:pPr>
        <w:spacing w:after="0"/>
        <w:rPr>
          <w:rFonts w:ascii="Open Sans" w:hAnsi="Open Sans" w:cs="Open Sans"/>
          <w:lang w:val="en-ZA"/>
        </w:rPr>
      </w:pPr>
    </w:p>
    <w:p w14:paraId="228E0E5B"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Material choices for the mall are organic, tactile and authentic, including exposed off-shutter concrete, natural timber and metal sheeting, drawing on the aesthetic of the Western Cape's contemporary wine estates. A muted, warm earthy colour palette leaves retailers to provide the energy and interest </w:t>
      </w:r>
    </w:p>
    <w:p w14:paraId="3EC971EE" w14:textId="77777777" w:rsidR="00E5450B" w:rsidRPr="00E5450B" w:rsidRDefault="00E5450B" w:rsidP="00E5450B">
      <w:pPr>
        <w:spacing w:after="0"/>
        <w:rPr>
          <w:rFonts w:ascii="Open Sans" w:hAnsi="Open Sans" w:cs="Open Sans"/>
          <w:lang w:val="en-ZA"/>
        </w:rPr>
      </w:pPr>
    </w:p>
    <w:p w14:paraId="51248C21" w14:textId="7777777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Attention to detail defines every touchpoint. Ablution facilities have been conceived to a boutique hotel standard. They’ll be treated with consistent tiling, shell accents and Fibonacci curves, as will the new mall’s charging stations, seating and landscaping, ensuring that the quality of experience is maintained throughout the mall. </w:t>
      </w:r>
    </w:p>
    <w:p w14:paraId="0220B192" w14:textId="77777777" w:rsidR="00E5450B" w:rsidRPr="00E5450B" w:rsidRDefault="00E5450B" w:rsidP="00E5450B">
      <w:pPr>
        <w:spacing w:after="0"/>
        <w:rPr>
          <w:rFonts w:ascii="Open Sans" w:hAnsi="Open Sans" w:cs="Open Sans"/>
          <w:lang w:val="en-ZA"/>
        </w:rPr>
      </w:pPr>
    </w:p>
    <w:p w14:paraId="784D9C1D" w14:textId="000BA3E7" w:rsidR="00E5450B" w:rsidRPr="00E5450B" w:rsidRDefault="00E5450B" w:rsidP="00E5450B">
      <w:pPr>
        <w:spacing w:after="0"/>
        <w:rPr>
          <w:rFonts w:ascii="Open Sans" w:hAnsi="Open Sans" w:cs="Open Sans"/>
          <w:lang w:val="en-ZA"/>
        </w:rPr>
      </w:pPr>
      <w:r w:rsidRPr="00E5450B">
        <w:rPr>
          <w:rFonts w:ascii="Open Sans" w:hAnsi="Open Sans" w:cs="Open Sans"/>
          <w:lang w:val="en-ZA"/>
        </w:rPr>
        <w:t xml:space="preserve">Paul Gerard, MD of Flanagan &amp; Gerard Property Group, says, </w:t>
      </w:r>
      <w:r w:rsidRPr="00E5450B">
        <w:rPr>
          <w:rFonts w:ascii="Open Sans" w:hAnsi="Open Sans" w:cs="Open Sans"/>
          <w:i/>
          <w:iCs/>
          <w:lang w:val="en-ZA"/>
        </w:rPr>
        <w:t xml:space="preserve">"Breaking ground on </w:t>
      </w:r>
      <w:proofErr w:type="spellStart"/>
      <w:r w:rsidRPr="00E5450B">
        <w:rPr>
          <w:rFonts w:ascii="Open Sans" w:hAnsi="Open Sans" w:cs="Open Sans"/>
          <w:i/>
          <w:iCs/>
          <w:lang w:val="en-ZA"/>
        </w:rPr>
        <w:t>GrandWest</w:t>
      </w:r>
      <w:proofErr w:type="spellEnd"/>
      <w:r w:rsidRPr="00E5450B">
        <w:rPr>
          <w:rFonts w:ascii="Open Sans" w:hAnsi="Open Sans" w:cs="Open Sans"/>
          <w:i/>
          <w:iCs/>
          <w:lang w:val="en-ZA"/>
        </w:rPr>
        <w:t xml:space="preserve"> Mall is a moment we have worked toward with great commitment and care. The quality of the team assembled — from our joint venture partner and contractor through to our architect and tenants — will deliver a development the Western Cape community will be proud of. We look forward to welcoming shoppers in June 2027."</w:t>
      </w:r>
      <w:r w:rsidRPr="00E5450B">
        <w:rPr>
          <w:rFonts w:ascii="Open Sans" w:hAnsi="Open Sans" w:cs="Open Sans"/>
          <w:lang w:val="en-ZA"/>
        </w:rPr>
        <w:t xml:space="preserve"> </w:t>
      </w:r>
    </w:p>
    <w:p w14:paraId="546AF41A" w14:textId="77777777" w:rsidR="00E5450B" w:rsidRPr="00E5450B" w:rsidRDefault="00E5450B" w:rsidP="00E5450B">
      <w:pPr>
        <w:spacing w:after="0"/>
        <w:jc w:val="center"/>
        <w:rPr>
          <w:rFonts w:ascii="Open Sans" w:hAnsi="Open Sans" w:cs="Open Sans"/>
          <w:b/>
          <w:bCs/>
          <w:lang w:val="en-ZA"/>
        </w:rPr>
      </w:pPr>
      <w:r w:rsidRPr="00E5450B">
        <w:rPr>
          <w:rFonts w:ascii="Open Sans" w:hAnsi="Open Sans" w:cs="Open Sans"/>
          <w:b/>
          <w:bCs/>
          <w:lang w:val="en-ZA"/>
        </w:rPr>
        <w:t>…/ends</w:t>
      </w:r>
    </w:p>
    <w:p w14:paraId="38F4389C" w14:textId="77777777" w:rsidR="001C2EC0" w:rsidRDefault="001C2EC0" w:rsidP="00E5450B">
      <w:pPr>
        <w:spacing w:after="0"/>
        <w:jc w:val="center"/>
        <w:rPr>
          <w:rFonts w:ascii="Open Sans" w:hAnsi="Open Sans" w:cs="Open Sans"/>
          <w:b/>
          <w:bCs/>
          <w:sz w:val="20"/>
          <w:szCs w:val="20"/>
        </w:rPr>
      </w:pPr>
    </w:p>
    <w:p w14:paraId="7E23A585" w14:textId="77777777" w:rsidR="001C2EC0" w:rsidRPr="001C2EC0" w:rsidRDefault="001C2EC0" w:rsidP="00E5450B">
      <w:pPr>
        <w:spacing w:after="0"/>
        <w:rPr>
          <w:rFonts w:ascii="Open Sans" w:hAnsi="Open Sans" w:cs="Open Sans"/>
          <w:sz w:val="20"/>
          <w:szCs w:val="20"/>
        </w:rPr>
      </w:pPr>
      <w:r w:rsidRPr="001C2EC0">
        <w:rPr>
          <w:rFonts w:ascii="Open Sans" w:hAnsi="Open Sans" w:cs="Open Sans"/>
          <w:sz w:val="20"/>
          <w:szCs w:val="20"/>
        </w:rPr>
        <w:t xml:space="preserve">Distributed by Marketing Concepts on behalf of: </w:t>
      </w:r>
    </w:p>
    <w:p w14:paraId="4D24FB10" w14:textId="77777777" w:rsidR="001C2EC0" w:rsidRPr="001C2EC0" w:rsidRDefault="001C2EC0" w:rsidP="00E5450B">
      <w:pPr>
        <w:spacing w:after="0"/>
        <w:rPr>
          <w:rFonts w:ascii="Open Sans" w:hAnsi="Open Sans" w:cs="Open Sans"/>
          <w:b/>
          <w:bCs/>
          <w:sz w:val="20"/>
          <w:szCs w:val="20"/>
        </w:rPr>
      </w:pPr>
      <w:r w:rsidRPr="001C2EC0">
        <w:rPr>
          <w:rFonts w:ascii="Open Sans" w:hAnsi="Open Sans" w:cs="Open Sans"/>
          <w:b/>
          <w:bCs/>
          <w:sz w:val="20"/>
          <w:szCs w:val="20"/>
        </w:rPr>
        <w:t>Flanagan &amp; Gerard Property Group</w:t>
      </w:r>
    </w:p>
    <w:p w14:paraId="1EC07745" w14:textId="77777777" w:rsidR="001C2EC0" w:rsidRPr="001C2EC0" w:rsidRDefault="001C2EC0" w:rsidP="00E5450B">
      <w:pPr>
        <w:spacing w:after="0"/>
        <w:rPr>
          <w:rFonts w:ascii="Open Sans" w:hAnsi="Open Sans" w:cs="Open Sans"/>
          <w:b/>
          <w:bCs/>
          <w:sz w:val="20"/>
          <w:szCs w:val="20"/>
          <w:u w:val="single"/>
        </w:rPr>
      </w:pPr>
      <w:r w:rsidRPr="001C2EC0">
        <w:rPr>
          <w:rFonts w:ascii="Open Sans" w:hAnsi="Open Sans" w:cs="Open Sans"/>
          <w:sz w:val="20"/>
          <w:szCs w:val="20"/>
        </w:rPr>
        <w:t>Paul Gerard, Managing Director</w:t>
      </w:r>
    </w:p>
    <w:p w14:paraId="58AC5F77" w14:textId="77777777" w:rsidR="001C2EC0" w:rsidRPr="001C2EC0" w:rsidRDefault="001C2EC0" w:rsidP="00E5450B">
      <w:pPr>
        <w:spacing w:after="0"/>
        <w:rPr>
          <w:rFonts w:ascii="Open Sans" w:hAnsi="Open Sans" w:cs="Open Sans"/>
          <w:sz w:val="20"/>
          <w:szCs w:val="20"/>
        </w:rPr>
      </w:pPr>
      <w:r w:rsidRPr="001C2EC0">
        <w:rPr>
          <w:rFonts w:ascii="Open Sans" w:hAnsi="Open Sans" w:cs="Open Sans"/>
          <w:sz w:val="20"/>
          <w:szCs w:val="20"/>
        </w:rPr>
        <w:t>Tel: 010 590 4867</w:t>
      </w:r>
    </w:p>
    <w:p w14:paraId="67D74A6B" w14:textId="77777777" w:rsidR="001C2EC0" w:rsidRPr="001C2EC0" w:rsidRDefault="001C2EC0" w:rsidP="00E5450B">
      <w:pPr>
        <w:spacing w:after="0"/>
        <w:rPr>
          <w:rFonts w:ascii="Open Sans" w:hAnsi="Open Sans" w:cs="Open Sans"/>
          <w:sz w:val="20"/>
          <w:szCs w:val="20"/>
        </w:rPr>
      </w:pPr>
      <w:r w:rsidRPr="001C2EC0">
        <w:rPr>
          <w:rFonts w:ascii="Open Sans" w:hAnsi="Open Sans" w:cs="Open Sans"/>
          <w:sz w:val="20"/>
          <w:szCs w:val="20"/>
        </w:rPr>
        <w:t xml:space="preserve">Website: </w:t>
      </w:r>
      <w:hyperlink r:id="rId11" w:history="1">
        <w:r w:rsidRPr="001C2EC0">
          <w:rPr>
            <w:rStyle w:val="Hyperlink"/>
            <w:rFonts w:ascii="Open Sans" w:hAnsi="Open Sans" w:cs="Open Sans"/>
            <w:sz w:val="20"/>
            <w:szCs w:val="20"/>
          </w:rPr>
          <w:t>www.fgprop.com</w:t>
        </w:r>
      </w:hyperlink>
    </w:p>
    <w:p w14:paraId="494EE42E" w14:textId="77777777" w:rsidR="001C2EC0" w:rsidRPr="001C2EC0" w:rsidRDefault="001C2EC0" w:rsidP="00E5450B">
      <w:pPr>
        <w:spacing w:after="0"/>
        <w:rPr>
          <w:rFonts w:ascii="Open Sans" w:hAnsi="Open Sans" w:cs="Open Sans"/>
          <w:sz w:val="20"/>
          <w:szCs w:val="20"/>
          <w:u w:val="single"/>
        </w:rPr>
      </w:pPr>
      <w:proofErr w:type="spellStart"/>
      <w:r w:rsidRPr="001C2EC0">
        <w:rPr>
          <w:rFonts w:ascii="Open Sans" w:hAnsi="Open Sans" w:cs="Open Sans"/>
          <w:sz w:val="20"/>
          <w:szCs w:val="20"/>
        </w:rPr>
        <w:t>Youtube</w:t>
      </w:r>
      <w:proofErr w:type="spellEnd"/>
      <w:r w:rsidRPr="001C2EC0">
        <w:rPr>
          <w:rFonts w:ascii="Open Sans" w:hAnsi="Open Sans" w:cs="Open Sans"/>
          <w:sz w:val="20"/>
          <w:szCs w:val="20"/>
        </w:rPr>
        <w:t xml:space="preserve">: </w:t>
      </w:r>
      <w:hyperlink r:id="rId12" w:history="1">
        <w:r w:rsidRPr="001C2EC0">
          <w:rPr>
            <w:rStyle w:val="Hyperlink"/>
            <w:rFonts w:ascii="Open Sans" w:hAnsi="Open Sans" w:cs="Open Sans"/>
            <w:color w:val="4F81BD" w:themeColor="accent1"/>
            <w:sz w:val="20"/>
            <w:szCs w:val="20"/>
          </w:rPr>
          <w:t>www.youtube.com/Flanagan</w:t>
        </w:r>
      </w:hyperlink>
      <w:r w:rsidRPr="001C2EC0">
        <w:rPr>
          <w:rFonts w:ascii="Open Sans" w:hAnsi="Open Sans" w:cs="Open Sans"/>
          <w:color w:val="4F81BD" w:themeColor="accent1"/>
          <w:sz w:val="20"/>
          <w:szCs w:val="20"/>
          <w:u w:val="single"/>
        </w:rPr>
        <w:t xml:space="preserve"> &amp; Gerard Group</w:t>
      </w:r>
    </w:p>
    <w:p w14:paraId="72949578" w14:textId="77777777" w:rsidR="001C2EC0" w:rsidRPr="001C2EC0" w:rsidRDefault="001C2EC0" w:rsidP="00E5450B">
      <w:pPr>
        <w:spacing w:after="0"/>
        <w:rPr>
          <w:rFonts w:ascii="Open Sans" w:hAnsi="Open Sans" w:cs="Open Sans"/>
          <w:color w:val="4F81BD" w:themeColor="accent1"/>
          <w:sz w:val="20"/>
          <w:szCs w:val="20"/>
          <w:u w:val="single"/>
        </w:rPr>
      </w:pPr>
      <w:r w:rsidRPr="001C2EC0">
        <w:rPr>
          <w:rFonts w:ascii="Open Sans" w:hAnsi="Open Sans" w:cs="Open Sans"/>
          <w:sz w:val="20"/>
          <w:szCs w:val="20"/>
          <w:u w:val="single"/>
        </w:rPr>
        <w:t xml:space="preserve">Twitter: </w:t>
      </w:r>
      <w:r w:rsidRPr="001C2EC0">
        <w:rPr>
          <w:rFonts w:ascii="Open Sans" w:hAnsi="Open Sans" w:cs="Open Sans"/>
          <w:color w:val="4F81BD" w:themeColor="accent1"/>
          <w:sz w:val="20"/>
          <w:szCs w:val="20"/>
          <w:u w:val="single"/>
        </w:rPr>
        <w:t>@FlanaganGerard</w:t>
      </w:r>
    </w:p>
    <w:p w14:paraId="493717DA" w14:textId="77777777" w:rsidR="001C2EC0" w:rsidRPr="001C2EC0" w:rsidRDefault="001C2EC0" w:rsidP="00E5450B">
      <w:pPr>
        <w:spacing w:after="0"/>
        <w:rPr>
          <w:rFonts w:ascii="Open Sans" w:hAnsi="Open Sans" w:cs="Open Sans"/>
          <w:sz w:val="20"/>
          <w:szCs w:val="20"/>
          <w:u w:val="single"/>
        </w:rPr>
      </w:pPr>
      <w:r w:rsidRPr="001C2EC0">
        <w:rPr>
          <w:rFonts w:ascii="Open Sans" w:hAnsi="Open Sans" w:cs="Open Sans"/>
          <w:sz w:val="20"/>
          <w:szCs w:val="20"/>
          <w:u w:val="single"/>
        </w:rPr>
        <w:t xml:space="preserve">Instagram: </w:t>
      </w:r>
      <w:r w:rsidRPr="001C2EC0">
        <w:rPr>
          <w:rFonts w:ascii="Open Sans" w:hAnsi="Open Sans" w:cs="Open Sans"/>
          <w:color w:val="4F81BD" w:themeColor="accent1"/>
          <w:sz w:val="20"/>
          <w:szCs w:val="20"/>
          <w:u w:val="single"/>
        </w:rPr>
        <w:t>@flanagangerardproperty</w:t>
      </w:r>
    </w:p>
    <w:p w14:paraId="619AD864" w14:textId="77777777" w:rsidR="001C2EC0" w:rsidRPr="008A26B9" w:rsidRDefault="001C2EC0" w:rsidP="00E5450B">
      <w:pPr>
        <w:spacing w:after="0"/>
        <w:rPr>
          <w:rFonts w:ascii="Open Sans" w:hAnsi="Open Sans" w:cs="Open Sans"/>
          <w:sz w:val="20"/>
          <w:szCs w:val="20"/>
        </w:rPr>
      </w:pPr>
    </w:p>
    <w:p w14:paraId="6E8D8B72" w14:textId="77777777" w:rsidR="001C2EC0" w:rsidRPr="007C26CB" w:rsidRDefault="001C2EC0" w:rsidP="00E5450B">
      <w:pPr>
        <w:spacing w:after="0"/>
        <w:jc w:val="center"/>
        <w:rPr>
          <w:rFonts w:ascii="Open Sans" w:hAnsi="Open Sans" w:cs="Open Sans"/>
          <w:b/>
          <w:bCs/>
          <w:sz w:val="20"/>
          <w:szCs w:val="20"/>
          <w:lang w:val="en-US"/>
        </w:rPr>
      </w:pPr>
    </w:p>
    <w:sectPr w:rsidR="001C2EC0" w:rsidRPr="007C26CB" w:rsidSect="00E5450B">
      <w:headerReference w:type="default" r:id="rId13"/>
      <w:pgSz w:w="11906" w:h="16838"/>
      <w:pgMar w:top="1077" w:right="1077" w:bottom="1077" w:left="107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650D8" w14:textId="77777777" w:rsidR="00AB3B26" w:rsidRDefault="00AB3B26" w:rsidP="001C2EC0">
      <w:pPr>
        <w:spacing w:after="0" w:line="240" w:lineRule="auto"/>
      </w:pPr>
      <w:r>
        <w:separator/>
      </w:r>
    </w:p>
  </w:endnote>
  <w:endnote w:type="continuationSeparator" w:id="0">
    <w:p w14:paraId="7A780734" w14:textId="77777777" w:rsidR="00AB3B26" w:rsidRDefault="00AB3B26" w:rsidP="001C2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B9F16" w14:textId="77777777" w:rsidR="00AB3B26" w:rsidRDefault="00AB3B26" w:rsidP="001C2EC0">
      <w:pPr>
        <w:spacing w:after="0" w:line="240" w:lineRule="auto"/>
      </w:pPr>
      <w:r>
        <w:separator/>
      </w:r>
    </w:p>
  </w:footnote>
  <w:footnote w:type="continuationSeparator" w:id="0">
    <w:p w14:paraId="2ABF0D84" w14:textId="77777777" w:rsidR="00AB3B26" w:rsidRDefault="00AB3B26" w:rsidP="001C2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1158A" w14:textId="2789B094" w:rsidR="001C2EC0" w:rsidRDefault="001C2EC0" w:rsidP="001C2EC0">
    <w:pPr>
      <w:pStyle w:val="Header"/>
      <w:jc w:val="center"/>
    </w:pPr>
    <w:r w:rsidRPr="005B2216">
      <w:rPr>
        <w:b/>
        <w:bCs/>
        <w:noProof/>
        <w:color w:val="FF0000"/>
      </w:rPr>
      <w:drawing>
        <wp:inline distT="0" distB="0" distL="0" distR="0" wp14:anchorId="6847D98E" wp14:editId="27721AD8">
          <wp:extent cx="2638425" cy="937456"/>
          <wp:effectExtent l="0" t="0" r="0" b="0"/>
          <wp:docPr id="105738230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00587"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13522" cy="964139"/>
                  </a:xfrm>
                  <a:prstGeom prst="rect">
                    <a:avLst/>
                  </a:prstGeom>
                </pic:spPr>
              </pic:pic>
            </a:graphicData>
          </a:graphic>
        </wp:inline>
      </w:drawing>
    </w:r>
  </w:p>
  <w:p w14:paraId="5A071861" w14:textId="77777777" w:rsidR="001C2EC0" w:rsidRDefault="001C2EC0" w:rsidP="001C2EC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D99"/>
    <w:multiLevelType w:val="multilevel"/>
    <w:tmpl w:val="6BE244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834090C"/>
    <w:multiLevelType w:val="multilevel"/>
    <w:tmpl w:val="7F601434"/>
    <w:lvl w:ilvl="0">
      <w:start w:val="1"/>
      <w:numFmt w:val="decimal"/>
      <w:lvlText w:val="%1."/>
      <w:lvlJc w:val="left"/>
      <w:pPr>
        <w:tabs>
          <w:tab w:val="num" w:pos="1134"/>
        </w:tabs>
        <w:ind w:left="1134" w:hanging="1134"/>
      </w:pPr>
      <w:rPr>
        <w:color w:val="000000"/>
      </w:rPr>
    </w:lvl>
    <w:lvl w:ilvl="1">
      <w:start w:val="1"/>
      <w:numFmt w:val="decimal"/>
      <w:lvlText w:val="%1.%2"/>
      <w:lvlJc w:val="left"/>
      <w:pPr>
        <w:tabs>
          <w:tab w:val="num" w:pos="1134"/>
        </w:tabs>
        <w:ind w:left="1134" w:hanging="1134"/>
      </w:pPr>
      <w:rPr>
        <w:specVanish w:val="0"/>
      </w:r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0F27E4D"/>
    <w:multiLevelType w:val="multilevel"/>
    <w:tmpl w:val="641E4C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99832B9"/>
    <w:multiLevelType w:val="multilevel"/>
    <w:tmpl w:val="1E2E4E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5372946">
    <w:abstractNumId w:val="1"/>
  </w:num>
  <w:num w:numId="2" w16cid:durableId="169757005">
    <w:abstractNumId w:val="2"/>
  </w:num>
  <w:num w:numId="3" w16cid:durableId="8659447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7513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9E6"/>
    <w:rsid w:val="00010036"/>
    <w:rsid w:val="00014D88"/>
    <w:rsid w:val="00066098"/>
    <w:rsid w:val="0009616C"/>
    <w:rsid w:val="00151627"/>
    <w:rsid w:val="0017183F"/>
    <w:rsid w:val="001A00BD"/>
    <w:rsid w:val="001C2EC0"/>
    <w:rsid w:val="002153C5"/>
    <w:rsid w:val="00292E04"/>
    <w:rsid w:val="0035717B"/>
    <w:rsid w:val="00394533"/>
    <w:rsid w:val="003B6C77"/>
    <w:rsid w:val="0041686D"/>
    <w:rsid w:val="00441ECC"/>
    <w:rsid w:val="00462CCA"/>
    <w:rsid w:val="0049424E"/>
    <w:rsid w:val="004A4D87"/>
    <w:rsid w:val="004A62F7"/>
    <w:rsid w:val="004B710D"/>
    <w:rsid w:val="00544289"/>
    <w:rsid w:val="00573C25"/>
    <w:rsid w:val="005B28C1"/>
    <w:rsid w:val="005B6ED5"/>
    <w:rsid w:val="005F4351"/>
    <w:rsid w:val="00690950"/>
    <w:rsid w:val="006B7EFF"/>
    <w:rsid w:val="006D0128"/>
    <w:rsid w:val="006F709D"/>
    <w:rsid w:val="00723DC9"/>
    <w:rsid w:val="00797BB6"/>
    <w:rsid w:val="007C26CB"/>
    <w:rsid w:val="007C29E6"/>
    <w:rsid w:val="00807603"/>
    <w:rsid w:val="00847884"/>
    <w:rsid w:val="0088763D"/>
    <w:rsid w:val="00895B15"/>
    <w:rsid w:val="008B5AE3"/>
    <w:rsid w:val="009370C8"/>
    <w:rsid w:val="00965DD2"/>
    <w:rsid w:val="009E7A47"/>
    <w:rsid w:val="009F2BC1"/>
    <w:rsid w:val="00A250E9"/>
    <w:rsid w:val="00A51FE3"/>
    <w:rsid w:val="00AA39A3"/>
    <w:rsid w:val="00AB3B26"/>
    <w:rsid w:val="00AF76A3"/>
    <w:rsid w:val="00B40A11"/>
    <w:rsid w:val="00BA475E"/>
    <w:rsid w:val="00BC43AE"/>
    <w:rsid w:val="00C733E8"/>
    <w:rsid w:val="00C8523F"/>
    <w:rsid w:val="00CD3ED2"/>
    <w:rsid w:val="00CE1516"/>
    <w:rsid w:val="00D034F9"/>
    <w:rsid w:val="00D90A2B"/>
    <w:rsid w:val="00DC1BA8"/>
    <w:rsid w:val="00DE19E9"/>
    <w:rsid w:val="00DE4F97"/>
    <w:rsid w:val="00E5009B"/>
    <w:rsid w:val="00E5450B"/>
    <w:rsid w:val="00EA08D2"/>
    <w:rsid w:val="00EB2349"/>
    <w:rsid w:val="00ED2B5D"/>
    <w:rsid w:val="00F064CB"/>
    <w:rsid w:val="00F113B0"/>
    <w:rsid w:val="00F31DF2"/>
    <w:rsid w:val="00F46A46"/>
    <w:rsid w:val="00F62C77"/>
    <w:rsid w:val="00F70274"/>
    <w:rsid w:val="00F92A00"/>
    <w:rsid w:val="00FB17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F8E10"/>
  <w15:chartTrackingRefBased/>
  <w15:docId w15:val="{40B4BD18-5ED9-480C-A947-D1D5E0693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C29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C29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C29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aliases w:val="QM Head 4,Appendix-1,GEE4"/>
    <w:basedOn w:val="Normal"/>
    <w:next w:val="NormalIndent"/>
    <w:link w:val="Heading4Char"/>
    <w:uiPriority w:val="9"/>
    <w:qFormat/>
    <w:rsid w:val="009370C8"/>
    <w:pPr>
      <w:numPr>
        <w:ilvl w:val="3"/>
        <w:numId w:val="2"/>
      </w:numPr>
      <w:tabs>
        <w:tab w:val="num" w:pos="709"/>
      </w:tabs>
      <w:spacing w:after="0" w:line="480" w:lineRule="auto"/>
      <w:ind w:left="1134" w:hanging="1134"/>
      <w:jc w:val="both"/>
      <w:outlineLvl w:val="3"/>
    </w:pPr>
    <w:rPr>
      <w:rFonts w:ascii="Calibri" w:hAnsi="Calibri"/>
      <w:b/>
      <w:i/>
      <w:lang w:val="en-US"/>
    </w:rPr>
  </w:style>
  <w:style w:type="paragraph" w:styleId="Heading5">
    <w:name w:val="heading 5"/>
    <w:basedOn w:val="Normal"/>
    <w:next w:val="Normal"/>
    <w:link w:val="Heading5Char"/>
    <w:uiPriority w:val="9"/>
    <w:semiHidden/>
    <w:unhideWhenUsed/>
    <w:qFormat/>
    <w:rsid w:val="007C29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C29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9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9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9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B">
    <w:name w:val="Body Text B"/>
    <w:link w:val="BodyTextBChar"/>
    <w:autoRedefine/>
    <w:qFormat/>
    <w:rsid w:val="00EA08D2"/>
    <w:pPr>
      <w:spacing w:after="0" w:line="240" w:lineRule="auto"/>
    </w:pPr>
    <w:rPr>
      <w:rFonts w:eastAsia="Calibri" w:cs="Arial"/>
      <w:bCs/>
      <w:spacing w:val="-2"/>
      <w:szCs w:val="16"/>
    </w:rPr>
  </w:style>
  <w:style w:type="character" w:customStyle="1" w:styleId="BodyTextBChar">
    <w:name w:val="Body Text B Char"/>
    <w:basedOn w:val="DefaultParagraphFont"/>
    <w:link w:val="BodyTextB"/>
    <w:rsid w:val="00EA08D2"/>
    <w:rPr>
      <w:rFonts w:eastAsia="Calibri" w:cs="Arial"/>
      <w:bCs/>
      <w:spacing w:val="-2"/>
      <w:szCs w:val="16"/>
    </w:rPr>
  </w:style>
  <w:style w:type="paragraph" w:customStyle="1" w:styleId="BodyTextIndented">
    <w:name w:val="Body Text Indented"/>
    <w:link w:val="BodyTextIndentedChar"/>
    <w:autoRedefine/>
    <w:qFormat/>
    <w:rsid w:val="00EA08D2"/>
    <w:pPr>
      <w:spacing w:after="0" w:line="240" w:lineRule="auto"/>
      <w:ind w:left="720"/>
    </w:pPr>
    <w:rPr>
      <w:rFonts w:ascii="Calibri" w:hAnsi="Calibri"/>
      <w:szCs w:val="24"/>
    </w:rPr>
  </w:style>
  <w:style w:type="character" w:customStyle="1" w:styleId="BodyTextIndentedChar">
    <w:name w:val="Body Text Indented Char"/>
    <w:basedOn w:val="DefaultParagraphFont"/>
    <w:link w:val="BodyTextIndented"/>
    <w:rsid w:val="00EA08D2"/>
    <w:rPr>
      <w:rFonts w:ascii="Calibri" w:hAnsi="Calibri"/>
      <w:szCs w:val="24"/>
    </w:rPr>
  </w:style>
  <w:style w:type="character" w:customStyle="1" w:styleId="Heading4Char">
    <w:name w:val="Heading 4 Char"/>
    <w:aliases w:val="QM Head 4 Char,Appendix-1 Char,GEE4 Char"/>
    <w:link w:val="Heading4"/>
    <w:uiPriority w:val="9"/>
    <w:rsid w:val="009370C8"/>
    <w:rPr>
      <w:rFonts w:ascii="Calibri" w:hAnsi="Calibri"/>
      <w:b/>
      <w:i/>
      <w:lang w:val="en-US"/>
    </w:rPr>
  </w:style>
  <w:style w:type="paragraph" w:styleId="NormalIndent">
    <w:name w:val="Normal Indent"/>
    <w:basedOn w:val="Normal"/>
    <w:uiPriority w:val="99"/>
    <w:semiHidden/>
    <w:unhideWhenUsed/>
    <w:rsid w:val="009370C8"/>
    <w:pPr>
      <w:ind w:left="720"/>
    </w:pPr>
  </w:style>
  <w:style w:type="character" w:customStyle="1" w:styleId="Heading1Char">
    <w:name w:val="Heading 1 Char"/>
    <w:basedOn w:val="DefaultParagraphFont"/>
    <w:link w:val="Heading1"/>
    <w:uiPriority w:val="9"/>
    <w:rsid w:val="007C29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C29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C29E6"/>
    <w:rPr>
      <w:rFonts w:eastAsiaTheme="majorEastAsia" w:cstheme="majorBidi"/>
      <w:color w:val="365F91" w:themeColor="accent1" w:themeShade="BF"/>
      <w:sz w:val="28"/>
      <w:szCs w:val="28"/>
    </w:rPr>
  </w:style>
  <w:style w:type="character" w:customStyle="1" w:styleId="Heading5Char">
    <w:name w:val="Heading 5 Char"/>
    <w:basedOn w:val="DefaultParagraphFont"/>
    <w:link w:val="Heading5"/>
    <w:uiPriority w:val="9"/>
    <w:semiHidden/>
    <w:rsid w:val="007C29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C29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9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9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9E6"/>
    <w:rPr>
      <w:rFonts w:eastAsiaTheme="majorEastAsia" w:cstheme="majorBidi"/>
      <w:color w:val="272727" w:themeColor="text1" w:themeTint="D8"/>
    </w:rPr>
  </w:style>
  <w:style w:type="paragraph" w:styleId="Title">
    <w:name w:val="Title"/>
    <w:basedOn w:val="Normal"/>
    <w:next w:val="Normal"/>
    <w:link w:val="TitleChar"/>
    <w:uiPriority w:val="10"/>
    <w:qFormat/>
    <w:rsid w:val="007C2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9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9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9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29E6"/>
    <w:rPr>
      <w:i/>
      <w:iCs/>
      <w:color w:val="404040" w:themeColor="text1" w:themeTint="BF"/>
    </w:rPr>
  </w:style>
  <w:style w:type="paragraph" w:styleId="ListParagraph">
    <w:name w:val="List Paragraph"/>
    <w:basedOn w:val="Normal"/>
    <w:uiPriority w:val="34"/>
    <w:qFormat/>
    <w:rsid w:val="007C29E6"/>
    <w:pPr>
      <w:ind w:left="720"/>
      <w:contextualSpacing/>
    </w:pPr>
  </w:style>
  <w:style w:type="character" w:styleId="IntenseEmphasis">
    <w:name w:val="Intense Emphasis"/>
    <w:basedOn w:val="DefaultParagraphFont"/>
    <w:uiPriority w:val="21"/>
    <w:qFormat/>
    <w:rsid w:val="007C29E6"/>
    <w:rPr>
      <w:i/>
      <w:iCs/>
      <w:color w:val="365F91" w:themeColor="accent1" w:themeShade="BF"/>
    </w:rPr>
  </w:style>
  <w:style w:type="paragraph" w:styleId="IntenseQuote">
    <w:name w:val="Intense Quote"/>
    <w:basedOn w:val="Normal"/>
    <w:next w:val="Normal"/>
    <w:link w:val="IntenseQuoteChar"/>
    <w:uiPriority w:val="30"/>
    <w:qFormat/>
    <w:rsid w:val="007C29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C29E6"/>
    <w:rPr>
      <w:i/>
      <w:iCs/>
      <w:color w:val="365F91" w:themeColor="accent1" w:themeShade="BF"/>
    </w:rPr>
  </w:style>
  <w:style w:type="character" w:styleId="IntenseReference">
    <w:name w:val="Intense Reference"/>
    <w:basedOn w:val="DefaultParagraphFont"/>
    <w:uiPriority w:val="32"/>
    <w:qFormat/>
    <w:rsid w:val="007C29E6"/>
    <w:rPr>
      <w:b/>
      <w:bCs/>
      <w:smallCaps/>
      <w:color w:val="365F91" w:themeColor="accent1" w:themeShade="BF"/>
      <w:spacing w:val="5"/>
    </w:rPr>
  </w:style>
  <w:style w:type="paragraph" w:styleId="Revision">
    <w:name w:val="Revision"/>
    <w:hidden/>
    <w:uiPriority w:val="99"/>
    <w:semiHidden/>
    <w:rsid w:val="00FB1797"/>
    <w:pPr>
      <w:spacing w:after="0" w:line="240" w:lineRule="auto"/>
    </w:pPr>
  </w:style>
  <w:style w:type="character" w:styleId="CommentReference">
    <w:name w:val="annotation reference"/>
    <w:basedOn w:val="DefaultParagraphFont"/>
    <w:uiPriority w:val="99"/>
    <w:semiHidden/>
    <w:unhideWhenUsed/>
    <w:rsid w:val="00FB1797"/>
    <w:rPr>
      <w:sz w:val="16"/>
      <w:szCs w:val="16"/>
    </w:rPr>
  </w:style>
  <w:style w:type="paragraph" w:styleId="CommentText">
    <w:name w:val="annotation text"/>
    <w:basedOn w:val="Normal"/>
    <w:link w:val="CommentTextChar"/>
    <w:uiPriority w:val="99"/>
    <w:unhideWhenUsed/>
    <w:rsid w:val="00FB1797"/>
    <w:pPr>
      <w:spacing w:line="240" w:lineRule="auto"/>
    </w:pPr>
    <w:rPr>
      <w:sz w:val="20"/>
      <w:szCs w:val="20"/>
    </w:rPr>
  </w:style>
  <w:style w:type="character" w:customStyle="1" w:styleId="CommentTextChar">
    <w:name w:val="Comment Text Char"/>
    <w:basedOn w:val="DefaultParagraphFont"/>
    <w:link w:val="CommentText"/>
    <w:uiPriority w:val="99"/>
    <w:rsid w:val="00FB1797"/>
    <w:rPr>
      <w:sz w:val="20"/>
      <w:szCs w:val="20"/>
    </w:rPr>
  </w:style>
  <w:style w:type="paragraph" w:styleId="CommentSubject">
    <w:name w:val="annotation subject"/>
    <w:basedOn w:val="CommentText"/>
    <w:next w:val="CommentText"/>
    <w:link w:val="CommentSubjectChar"/>
    <w:uiPriority w:val="99"/>
    <w:semiHidden/>
    <w:unhideWhenUsed/>
    <w:rsid w:val="00FB1797"/>
    <w:rPr>
      <w:b/>
      <w:bCs/>
    </w:rPr>
  </w:style>
  <w:style w:type="character" w:customStyle="1" w:styleId="CommentSubjectChar">
    <w:name w:val="Comment Subject Char"/>
    <w:basedOn w:val="CommentTextChar"/>
    <w:link w:val="CommentSubject"/>
    <w:uiPriority w:val="99"/>
    <w:semiHidden/>
    <w:rsid w:val="00FB1797"/>
    <w:rPr>
      <w:b/>
      <w:bCs/>
      <w:sz w:val="20"/>
      <w:szCs w:val="20"/>
    </w:rPr>
  </w:style>
  <w:style w:type="paragraph" w:styleId="Header">
    <w:name w:val="header"/>
    <w:basedOn w:val="Normal"/>
    <w:link w:val="HeaderChar"/>
    <w:uiPriority w:val="99"/>
    <w:unhideWhenUsed/>
    <w:rsid w:val="001C2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EC0"/>
    <w:rPr>
      <w:lang w:val="en-GB"/>
    </w:rPr>
  </w:style>
  <w:style w:type="paragraph" w:styleId="Footer">
    <w:name w:val="footer"/>
    <w:basedOn w:val="Normal"/>
    <w:link w:val="FooterChar"/>
    <w:uiPriority w:val="99"/>
    <w:unhideWhenUsed/>
    <w:rsid w:val="001C2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EC0"/>
    <w:rPr>
      <w:lang w:val="en-GB"/>
    </w:rPr>
  </w:style>
  <w:style w:type="character" w:styleId="Hyperlink">
    <w:name w:val="Hyperlink"/>
    <w:basedOn w:val="DefaultParagraphFont"/>
    <w:uiPriority w:val="99"/>
    <w:unhideWhenUsed/>
    <w:rsid w:val="001C2EC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youtube.com/Flanag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gpro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EA68F89E13C545ABDC8C370635B6FD" ma:contentTypeVersion="14" ma:contentTypeDescription="Create a new document." ma:contentTypeScope="" ma:versionID="2cd0b4a515536e30992957b8546d10f7">
  <xsd:schema xmlns:xsd="http://www.w3.org/2001/XMLSchema" xmlns:xs="http://www.w3.org/2001/XMLSchema" xmlns:p="http://schemas.microsoft.com/office/2006/metadata/properties" xmlns:ns2="063e5f99-c70b-4ee8-9849-8b2017ca8f2a" xmlns:ns3="e3ce80f6-d207-4915-a288-274107705add" targetNamespace="http://schemas.microsoft.com/office/2006/metadata/properties" ma:root="true" ma:fieldsID="f29b0adbc811adcd471d96bbfc576e07" ns2:_="" ns3:_="">
    <xsd:import namespace="063e5f99-c70b-4ee8-9849-8b2017ca8f2a"/>
    <xsd:import namespace="e3ce80f6-d207-4915-a288-274107705a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e5f99-c70b-4ee8-9849-8b2017ca8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4657262-075e-4c55-adad-5d2331f9ea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ce80f6-d207-4915-a288-274107705ad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d6f07f4-a435-462c-95e2-14c1a8a52026}" ma:internalName="TaxCatchAll" ma:showField="CatchAllData" ma:web="e3ce80f6-d207-4915-a288-27410770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ce80f6-d207-4915-a288-274107705add" xsi:nil="true"/>
    <lcf76f155ced4ddcb4097134ff3c332f xmlns="063e5f99-c70b-4ee8-9849-8b2017ca8f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76378F-B21D-4EEB-9EAF-2B9E810D7F21}">
  <ds:schemaRefs>
    <ds:schemaRef ds:uri="http://schemas.openxmlformats.org/officeDocument/2006/bibliography"/>
  </ds:schemaRefs>
</ds:datastoreItem>
</file>

<file path=customXml/itemProps2.xml><?xml version="1.0" encoding="utf-8"?>
<ds:datastoreItem xmlns:ds="http://schemas.openxmlformats.org/officeDocument/2006/customXml" ds:itemID="{91610A2A-67FE-4F70-989D-A60F35CA1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e5f99-c70b-4ee8-9849-8b2017ca8f2a"/>
    <ds:schemaRef ds:uri="e3ce80f6-d207-4915-a288-27410770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724647-0BFA-47B6-A071-CCF6774F0E3B}">
  <ds:schemaRefs>
    <ds:schemaRef ds:uri="http://schemas.microsoft.com/sharepoint/v3/contenttype/forms"/>
  </ds:schemaRefs>
</ds:datastoreItem>
</file>

<file path=customXml/itemProps4.xml><?xml version="1.0" encoding="utf-8"?>
<ds:datastoreItem xmlns:ds="http://schemas.openxmlformats.org/officeDocument/2006/customXml" ds:itemID="{37A8D450-B5E8-4B12-B567-04F59F7BCBEC}">
  <ds:schemaRefs>
    <ds:schemaRef ds:uri="http://schemas.microsoft.com/office/2006/metadata/properties"/>
    <ds:schemaRef ds:uri="http://schemas.microsoft.com/office/infopath/2007/PartnerControls"/>
    <ds:schemaRef ds:uri="e3ce80f6-d207-4915-a288-274107705add"/>
    <ds:schemaRef ds:uri="063e5f99-c70b-4ee8-9849-8b2017ca8f2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Anne Lovell</cp:lastModifiedBy>
  <cp:revision>4</cp:revision>
  <dcterms:created xsi:type="dcterms:W3CDTF">2026-06-19T07:27:00Z</dcterms:created>
  <dcterms:modified xsi:type="dcterms:W3CDTF">2026-06-19T07:31:00Z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0x01010076EA68F89E13C545ABDC8C370635B6FD</vt:lpwstr>
  </property>
  <property fmtid="{D5CDD505-2E9C-101B-9397-08002B2CF9AE}" pid="3" name="MediaServiceImageTags">
    <vt:lpwstr/>
  </property>
</Properties>
</file>