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E143" w14:textId="1A4AA727" w:rsidR="00561930" w:rsidRPr="00A316DE" w:rsidRDefault="00561930" w:rsidP="00561930">
      <w:pPr>
        <w:spacing w:after="0"/>
        <w:rPr>
          <w:color w:val="060808" w:themeColor="text1"/>
          <w:sz w:val="20"/>
          <w:szCs w:val="20"/>
        </w:rPr>
      </w:pPr>
      <w:r w:rsidRPr="00A316DE">
        <w:rPr>
          <w:color w:val="060808" w:themeColor="text1"/>
          <w:sz w:val="20"/>
          <w:szCs w:val="20"/>
        </w:rPr>
        <w:t>P</w:t>
      </w:r>
      <w:r w:rsidR="005806DC" w:rsidRPr="00A316DE">
        <w:rPr>
          <w:color w:val="060808" w:themeColor="text1"/>
          <w:sz w:val="20"/>
          <w:szCs w:val="20"/>
        </w:rPr>
        <w:t>RESS RELEASE FOR VUKILE PROPERTY FUND</w:t>
      </w:r>
    </w:p>
    <w:p w14:paraId="685E8860" w14:textId="4B51DEBB" w:rsidR="00561930" w:rsidRPr="00A316DE" w:rsidRDefault="006C6223" w:rsidP="00561930">
      <w:pPr>
        <w:spacing w:after="0"/>
        <w:rPr>
          <w:color w:val="060808" w:themeColor="text1"/>
          <w:sz w:val="20"/>
          <w:szCs w:val="20"/>
        </w:rPr>
      </w:pPr>
      <w:r w:rsidRPr="00A316DE">
        <w:rPr>
          <w:color w:val="060808" w:themeColor="text1"/>
          <w:sz w:val="20"/>
          <w:szCs w:val="20"/>
        </w:rPr>
        <w:t>17 June</w:t>
      </w:r>
      <w:r w:rsidR="00561930" w:rsidRPr="00A316DE">
        <w:rPr>
          <w:color w:val="060808" w:themeColor="text1"/>
          <w:sz w:val="20"/>
          <w:szCs w:val="20"/>
        </w:rPr>
        <w:t xml:space="preserve"> 2026</w:t>
      </w:r>
    </w:p>
    <w:p w14:paraId="096A4363" w14:textId="77777777" w:rsidR="006C6223" w:rsidRPr="00A316DE" w:rsidRDefault="006C6223" w:rsidP="00B46235">
      <w:pPr>
        <w:spacing w:after="0"/>
        <w:rPr>
          <w:b/>
          <w:bCs/>
          <w:color w:val="060808" w:themeColor="text1"/>
          <w:sz w:val="28"/>
          <w:szCs w:val="28"/>
        </w:rPr>
      </w:pPr>
    </w:p>
    <w:p w14:paraId="28CCA7B6" w14:textId="77777777" w:rsidR="006C6223" w:rsidRDefault="006C6223" w:rsidP="006C6223">
      <w:pPr>
        <w:spacing w:after="0" w:line="276" w:lineRule="auto"/>
        <w:jc w:val="center"/>
        <w:rPr>
          <w:rFonts w:cs="Open Sans"/>
          <w:b/>
          <w:bCs/>
          <w:color w:val="060808" w:themeColor="text1"/>
          <w:sz w:val="24"/>
          <w:szCs w:val="24"/>
        </w:rPr>
      </w:pPr>
      <w:proofErr w:type="spellStart"/>
      <w:r w:rsidRPr="00B46235">
        <w:rPr>
          <w:rFonts w:cs="Open Sans"/>
          <w:b/>
          <w:bCs/>
          <w:color w:val="060808" w:themeColor="text1"/>
          <w:sz w:val="24"/>
          <w:szCs w:val="24"/>
        </w:rPr>
        <w:t>Vukile</w:t>
      </w:r>
      <w:proofErr w:type="spellEnd"/>
      <w:r w:rsidRPr="00B46235">
        <w:rPr>
          <w:rFonts w:cs="Open Sans"/>
          <w:b/>
          <w:bCs/>
          <w:color w:val="060808" w:themeColor="text1"/>
          <w:sz w:val="24"/>
          <w:szCs w:val="24"/>
        </w:rPr>
        <w:t xml:space="preserve"> delivers full-year outperformance and substantial portfolio growth</w:t>
      </w:r>
    </w:p>
    <w:p w14:paraId="0927FA54" w14:textId="77777777" w:rsidR="00B46235" w:rsidRPr="00B46235" w:rsidRDefault="00B46235" w:rsidP="006C6223">
      <w:pPr>
        <w:spacing w:after="0" w:line="276" w:lineRule="auto"/>
        <w:jc w:val="center"/>
        <w:rPr>
          <w:rFonts w:cs="Open Sans"/>
          <w:b/>
          <w:bCs/>
          <w:color w:val="060808" w:themeColor="text1"/>
          <w:sz w:val="24"/>
          <w:szCs w:val="24"/>
        </w:rPr>
      </w:pPr>
    </w:p>
    <w:p w14:paraId="4E4AA99D" w14:textId="77777777" w:rsidR="006C6223" w:rsidRPr="00A316DE" w:rsidRDefault="006C6223" w:rsidP="006C6223">
      <w:pPr>
        <w:spacing w:after="0" w:line="276" w:lineRule="auto"/>
        <w:jc w:val="center"/>
        <w:rPr>
          <w:rFonts w:cs="Open Sans"/>
          <w:b/>
          <w:bCs/>
          <w:color w:val="060808" w:themeColor="text1"/>
        </w:rPr>
      </w:pPr>
    </w:p>
    <w:p w14:paraId="2159C43A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b/>
          <w:bCs/>
          <w:color w:val="060808" w:themeColor="text1"/>
          <w:sz w:val="20"/>
          <w:szCs w:val="20"/>
        </w:rPr>
      </w:pPr>
      <w:r w:rsidRPr="00A316DE">
        <w:rPr>
          <w:rFonts w:cs="Open Sans"/>
          <w:b/>
          <w:bCs/>
          <w:color w:val="060808" w:themeColor="text1"/>
          <w:sz w:val="20"/>
          <w:szCs w:val="20"/>
        </w:rPr>
        <w:t xml:space="preserve">Johannesburg, 17 June 2026 — </w:t>
      </w:r>
      <w:proofErr w:type="spellStart"/>
      <w:r w:rsidRPr="00A316DE">
        <w:rPr>
          <w:rFonts w:cs="Open Sans"/>
          <w:b/>
          <w:bCs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b/>
          <w:bCs/>
          <w:color w:val="060808" w:themeColor="text1"/>
          <w:sz w:val="20"/>
          <w:szCs w:val="20"/>
        </w:rPr>
        <w:t xml:space="preserve"> Property Fund (JSE: VKE), the specialist retail real estate investment trust (REIT), today released its results for the financial year ended 31 March 2026, delivering 9.3% per share growth in both funds from operations (FFO) and dividends. </w:t>
      </w:r>
      <w:proofErr w:type="spellStart"/>
      <w:r w:rsidRPr="00A316DE">
        <w:rPr>
          <w:rFonts w:cs="Open Sans"/>
          <w:b/>
          <w:bCs/>
          <w:color w:val="060808" w:themeColor="text1"/>
          <w:sz w:val="20"/>
          <w:szCs w:val="20"/>
        </w:rPr>
        <w:t>Vukile’s</w:t>
      </w:r>
      <w:proofErr w:type="spellEnd"/>
      <w:r w:rsidRPr="00A316DE">
        <w:rPr>
          <w:rFonts w:cs="Open Sans"/>
          <w:b/>
          <w:bCs/>
          <w:color w:val="060808" w:themeColor="text1"/>
          <w:sz w:val="20"/>
          <w:szCs w:val="20"/>
        </w:rPr>
        <w:t xml:space="preserve"> performance exceeded guidance while further strengthening its Iberian portfolio and taking its first deliberate steps into Italy.</w:t>
      </w:r>
    </w:p>
    <w:p w14:paraId="0BC9B6E5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b/>
          <w:bCs/>
          <w:color w:val="060808" w:themeColor="text1"/>
          <w:sz w:val="20"/>
          <w:szCs w:val="20"/>
        </w:rPr>
      </w:pPr>
    </w:p>
    <w:p w14:paraId="547A3027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i/>
          <w:iCs/>
          <w:color w:val="060808" w:themeColor="text1"/>
          <w:sz w:val="20"/>
          <w:szCs w:val="20"/>
        </w:rPr>
        <w:t xml:space="preserve">"This robust set of results demonstrates consistent delivery on our focused strategy. Operational excellence, value-add projects, key acquisitions in core markets and strategic deals in new territories collectively played a pivotal role in delivering results ahead of guidance,” </w:t>
      </w:r>
      <w:r w:rsidRPr="00A316DE">
        <w:rPr>
          <w:rFonts w:cs="Open Sans"/>
          <w:color w:val="060808" w:themeColor="text1"/>
          <w:sz w:val="20"/>
          <w:szCs w:val="20"/>
        </w:rPr>
        <w:t xml:space="preserve">reports Laurence Rapp, CEO of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Property Fund.</w:t>
      </w:r>
    </w:p>
    <w:p w14:paraId="6E963483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13697875" w14:textId="2E884783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Through its 99.7%-owned subsidiary Castellana Properties,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is invested in a €2.2bn portfolio across Spain and Portugal. During the year it acquired a 35% stake in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Pradera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, the pan-European retail fund and asset manager with €5bn of assets under management. Leveraging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Pradera’s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track record in Italy,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entered the Italian market post year-end with an inaugural €115m portfolio of three shopping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, establishing its new Italian holding company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Esperia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Properties as a platform for further expansion. With </w:t>
      </w:r>
      <w:r w:rsidR="005E2C57" w:rsidRPr="00A316DE">
        <w:rPr>
          <w:rFonts w:cs="Open Sans"/>
          <w:color w:val="060808" w:themeColor="text1"/>
          <w:sz w:val="20"/>
          <w:szCs w:val="20"/>
        </w:rPr>
        <w:t>post-year-end</w:t>
      </w:r>
      <w:r w:rsidRPr="00A316DE">
        <w:rPr>
          <w:rFonts w:cs="Open Sans"/>
          <w:color w:val="060808" w:themeColor="text1"/>
          <w:sz w:val="20"/>
          <w:szCs w:val="20"/>
        </w:rPr>
        <w:t xml:space="preserve"> acquisitions,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holds a total of R63.7bn in assets, with close to 70% of its assets in Europe. </w:t>
      </w:r>
    </w:p>
    <w:p w14:paraId="503EE583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17F7B799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In South Africa,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invests in markets where retail is most valued. Its R19.5bn South African portfolio of township, rural, urban and commuter malls serve some of the country’s most compelling consumer markets.</w:t>
      </w:r>
    </w:p>
    <w:p w14:paraId="154B165E" w14:textId="77777777" w:rsidR="006C6223" w:rsidRPr="00A316DE" w:rsidRDefault="006C6223" w:rsidP="006C6223">
      <w:pPr>
        <w:spacing w:after="0" w:line="276" w:lineRule="auto"/>
        <w:rPr>
          <w:rFonts w:cs="Open Sans"/>
          <w:b/>
          <w:bCs/>
          <w:color w:val="060808" w:themeColor="text1"/>
          <w:sz w:val="20"/>
          <w:szCs w:val="20"/>
        </w:rPr>
      </w:pPr>
    </w:p>
    <w:p w14:paraId="1C6677D4" w14:textId="77777777" w:rsidR="006C662E" w:rsidRPr="006C662E" w:rsidRDefault="006C6223" w:rsidP="006C6223">
      <w:pPr>
        <w:spacing w:after="0" w:line="276" w:lineRule="auto"/>
        <w:rPr>
          <w:rFonts w:cs="Open Sans"/>
          <w:b/>
          <w:bCs/>
          <w:color w:val="060808" w:themeColor="text1"/>
          <w:sz w:val="22"/>
        </w:rPr>
      </w:pPr>
      <w:r w:rsidRPr="006C662E">
        <w:rPr>
          <w:rFonts w:cs="Open Sans"/>
          <w:b/>
          <w:bCs/>
          <w:color w:val="060808" w:themeColor="text1"/>
          <w:sz w:val="22"/>
        </w:rPr>
        <w:t>Operational excellence</w:t>
      </w:r>
    </w:p>
    <w:p w14:paraId="7CA5C6F2" w14:textId="39416257" w:rsidR="006C6223" w:rsidRPr="006C662E" w:rsidRDefault="006C6223" w:rsidP="006C6223">
      <w:pPr>
        <w:spacing w:after="0" w:line="276" w:lineRule="auto"/>
        <w:rPr>
          <w:rFonts w:cs="Open Sans"/>
          <w:b/>
          <w:bCs/>
          <w:color w:val="060808" w:themeColor="text1"/>
          <w:sz w:val="20"/>
          <w:szCs w:val="20"/>
        </w:rPr>
      </w:pPr>
      <w:r w:rsidRPr="006C662E">
        <w:rPr>
          <w:rFonts w:cs="Open Sans"/>
          <w:b/>
          <w:bCs/>
          <w:color w:val="060808" w:themeColor="text1"/>
          <w:sz w:val="20"/>
          <w:szCs w:val="20"/>
        </w:rPr>
        <w:t xml:space="preserve"> </w:t>
      </w:r>
    </w:p>
    <w:p w14:paraId="4845B08F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Vukile’s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operational strength translated to excellent performance in its portfolios, with like-for-like net operating income growth (NOI) of 10.3% in South Africa and 7.9% in Iberia.</w:t>
      </w:r>
    </w:p>
    <w:p w14:paraId="34932FD9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0D9F5FC4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The South African portfolio again produced a standout performance across all key metrics. Retailer sales grew </w:t>
      </w:r>
      <w:r w:rsidRPr="00A316DE">
        <w:rPr>
          <w:color w:val="060808" w:themeColor="text1"/>
          <w:sz w:val="20"/>
          <w:szCs w:val="20"/>
        </w:rPr>
        <w:t xml:space="preserve">5.4% with increases across almost all categories and footfalls increased by 2.2%, with all segments </w:t>
      </w:r>
      <w:r w:rsidRPr="00A316DE">
        <w:rPr>
          <w:color w:val="060808" w:themeColor="text1"/>
          <w:sz w:val="20"/>
          <w:szCs w:val="20"/>
        </w:rPr>
        <w:lastRenderedPageBreak/>
        <w:t xml:space="preserve">showing growth in both sales and footfall. Vacancies remained low at 1.7%. Rental reversions continued positive momentum at 3.7% (up from 2.3%), with 90% of leases expiring renewed at positive or the same levels. The portfolio’s cost-to-income ratio improved further from 15.3% to 12.4%, with electricity savings being a key contributor, thanks to </w:t>
      </w:r>
      <w:proofErr w:type="spellStart"/>
      <w:r w:rsidRPr="00A316DE">
        <w:rPr>
          <w:color w:val="060808" w:themeColor="text1"/>
          <w:sz w:val="20"/>
          <w:szCs w:val="20"/>
        </w:rPr>
        <w:t>Vukile’s</w:t>
      </w:r>
      <w:proofErr w:type="spellEnd"/>
      <w:r w:rsidRPr="00A316DE">
        <w:rPr>
          <w:color w:val="060808" w:themeColor="text1"/>
          <w:sz w:val="20"/>
          <w:szCs w:val="20"/>
        </w:rPr>
        <w:t xml:space="preserve"> solar PV installations now exceeding 40.3MWp and generating 29% of electricity in the portfolio. </w:t>
      </w:r>
    </w:p>
    <w:p w14:paraId="3629A411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</w:p>
    <w:p w14:paraId="7687ED0D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proofErr w:type="spellStart"/>
      <w:r w:rsidRPr="00A316DE">
        <w:rPr>
          <w:color w:val="060808" w:themeColor="text1"/>
          <w:sz w:val="20"/>
          <w:szCs w:val="20"/>
        </w:rPr>
        <w:t>Vukile’s</w:t>
      </w:r>
      <w:proofErr w:type="spellEnd"/>
      <w:r w:rsidRPr="00A316DE">
        <w:rPr>
          <w:color w:val="060808" w:themeColor="text1"/>
          <w:sz w:val="20"/>
          <w:szCs w:val="20"/>
        </w:rPr>
        <w:t xml:space="preserve"> like-for-like SA portfolio was valued 12.3% higher.</w:t>
      </w:r>
    </w:p>
    <w:p w14:paraId="579DF37F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61933F01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>Castellana’s Iberian portfolios, meanwhile, delivered equally compelling results. Retail sales grew by 4.5% and footfall by 3.6%. Vacancies stood at a mere 1.1%, reflecting robust tenant demand across the portfolio, which is occupied by 95.3% blue-chip international and national tenants. Rental reversions were strongly positive at 9.1%. Collections neared 100%, improving in Portugal from 91% to 97.4% with the benefit from a full year of Castellana’s management.</w:t>
      </w:r>
    </w:p>
    <w:p w14:paraId="68E4EA78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3103E705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Castellana’s like-for-like shopping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portfolio value grew by 8.9%.</w:t>
      </w:r>
    </w:p>
    <w:p w14:paraId="7DC27418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27ECAF49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b/>
          <w:bCs/>
          <w:color w:val="060808" w:themeColor="text1"/>
          <w:sz w:val="20"/>
          <w:szCs w:val="20"/>
        </w:rPr>
        <w:t xml:space="preserve">Executing on value-added projects across geographies,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continued to identify and invest in asset management initiatives that strengthen the quality, appeal, performance and resilience of its retail properties. </w:t>
      </w:r>
    </w:p>
    <w:p w14:paraId="3E0D5305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2036B5F1" w14:textId="6388076D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r w:rsidRPr="00A316DE">
        <w:rPr>
          <w:color w:val="060808" w:themeColor="text1"/>
          <w:sz w:val="20"/>
          <w:szCs w:val="20"/>
        </w:rPr>
        <w:t xml:space="preserve">Among projects completed by Castellana in Spain, </w:t>
      </w:r>
      <w:proofErr w:type="spellStart"/>
      <w:r w:rsidRPr="00A316DE">
        <w:rPr>
          <w:color w:val="060808" w:themeColor="text1"/>
          <w:sz w:val="20"/>
          <w:szCs w:val="20"/>
        </w:rPr>
        <w:t>Vallsur</w:t>
      </w:r>
      <w:proofErr w:type="spellEnd"/>
      <w:r w:rsidRPr="00A316DE">
        <w:rPr>
          <w:color w:val="060808" w:themeColor="text1"/>
          <w:sz w:val="20"/>
          <w:szCs w:val="20"/>
        </w:rPr>
        <w:t xml:space="preserve"> was repositioned with a </w:t>
      </w:r>
      <w:r w:rsidRPr="00A316DE">
        <w:rPr>
          <w:rFonts w:cs="Open Sans"/>
          <w:color w:val="060808" w:themeColor="text1"/>
          <w:sz w:val="20"/>
          <w:szCs w:val="20"/>
        </w:rPr>
        <w:t>€</w:t>
      </w:r>
      <w:r w:rsidRPr="00A316DE">
        <w:rPr>
          <w:color w:val="060808" w:themeColor="text1"/>
          <w:sz w:val="20"/>
          <w:szCs w:val="20"/>
        </w:rPr>
        <w:t xml:space="preserve">16.7m investment at a 6.3% yield, creating a leisure and dining hub and introducing outlet fashion concepts, that broaden the number of brands offered and strengthen the </w:t>
      </w:r>
      <w:proofErr w:type="spellStart"/>
      <w:r w:rsidRPr="00A316DE">
        <w:rPr>
          <w:color w:val="060808" w:themeColor="text1"/>
          <w:sz w:val="20"/>
          <w:szCs w:val="20"/>
        </w:rPr>
        <w:t>centre’s</w:t>
      </w:r>
      <w:proofErr w:type="spellEnd"/>
      <w:r w:rsidRPr="00A316DE">
        <w:rPr>
          <w:color w:val="060808" w:themeColor="text1"/>
          <w:sz w:val="20"/>
          <w:szCs w:val="20"/>
        </w:rPr>
        <w:t xml:space="preserve"> income base. Castellana is currently also undertaking a major expansion and reconfiguration at Los Arcos, which is already fully let</w:t>
      </w:r>
      <w:r w:rsidR="00E71AC6">
        <w:rPr>
          <w:color w:val="060808" w:themeColor="text1"/>
          <w:sz w:val="20"/>
          <w:szCs w:val="20"/>
        </w:rPr>
        <w:t>,</w:t>
      </w:r>
      <w:r w:rsidRPr="00A316DE">
        <w:rPr>
          <w:color w:val="060808" w:themeColor="text1"/>
          <w:sz w:val="20"/>
          <w:szCs w:val="20"/>
        </w:rPr>
        <w:t xml:space="preserve"> with new leisure options including food and beverage and bowling, representing a </w:t>
      </w:r>
      <w:r w:rsidRPr="00A316DE">
        <w:rPr>
          <w:rFonts w:cs="Open Sans"/>
          <w:color w:val="060808" w:themeColor="text1"/>
          <w:sz w:val="20"/>
          <w:szCs w:val="20"/>
        </w:rPr>
        <w:t>€</w:t>
      </w:r>
      <w:r w:rsidRPr="00A316DE">
        <w:rPr>
          <w:color w:val="060808" w:themeColor="text1"/>
          <w:sz w:val="20"/>
          <w:szCs w:val="20"/>
        </w:rPr>
        <w:t xml:space="preserve">32m investment. </w:t>
      </w:r>
    </w:p>
    <w:p w14:paraId="6DEEB132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  <w:highlight w:val="yellow"/>
        </w:rPr>
      </w:pPr>
    </w:p>
    <w:p w14:paraId="7910B269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r w:rsidRPr="00A316DE">
        <w:rPr>
          <w:color w:val="060808" w:themeColor="text1"/>
          <w:sz w:val="20"/>
          <w:szCs w:val="20"/>
        </w:rPr>
        <w:t xml:space="preserve">In South Africa, at East Rand Mall, a R71m project repurposed over 5,000sqm of former cinema space into a multi-tenant retail offering, expanding retail variety, enhancing shopper appeal and boosting rental growth potential. </w:t>
      </w:r>
      <w:proofErr w:type="spellStart"/>
      <w:r w:rsidRPr="00A316DE">
        <w:rPr>
          <w:color w:val="060808" w:themeColor="text1"/>
          <w:sz w:val="20"/>
          <w:szCs w:val="20"/>
        </w:rPr>
        <w:t>Vukile</w:t>
      </w:r>
      <w:proofErr w:type="spellEnd"/>
      <w:r w:rsidRPr="00A316DE">
        <w:rPr>
          <w:color w:val="060808" w:themeColor="text1"/>
          <w:sz w:val="20"/>
          <w:szCs w:val="20"/>
        </w:rPr>
        <w:t xml:space="preserve"> is also investing R76m in a 3,200sqm extension and refurbishment of </w:t>
      </w:r>
      <w:proofErr w:type="spellStart"/>
      <w:r w:rsidRPr="00A316DE">
        <w:rPr>
          <w:color w:val="060808" w:themeColor="text1"/>
          <w:sz w:val="20"/>
          <w:szCs w:val="20"/>
        </w:rPr>
        <w:t>Nonesi</w:t>
      </w:r>
      <w:proofErr w:type="spellEnd"/>
      <w:r w:rsidRPr="00A316DE">
        <w:rPr>
          <w:color w:val="060808" w:themeColor="text1"/>
          <w:sz w:val="20"/>
          <w:szCs w:val="20"/>
        </w:rPr>
        <w:t xml:space="preserve"> Mall, with the pre-let project designed to strengthen its market position, improve its tenant mix and generate accretive returns on a 9.5% yield.</w:t>
      </w:r>
    </w:p>
    <w:p w14:paraId="1099720A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69B8A1E7" w14:textId="77777777" w:rsidR="006C6223" w:rsidRPr="006C662E" w:rsidRDefault="006C6223" w:rsidP="006C6223">
      <w:pPr>
        <w:spacing w:after="0" w:line="276" w:lineRule="auto"/>
        <w:jc w:val="both"/>
        <w:rPr>
          <w:rFonts w:cs="Open Sans"/>
          <w:b/>
          <w:bCs/>
          <w:color w:val="060808" w:themeColor="text1"/>
          <w:sz w:val="22"/>
        </w:rPr>
      </w:pPr>
      <w:r w:rsidRPr="006C662E">
        <w:rPr>
          <w:rFonts w:cs="Open Sans"/>
          <w:b/>
          <w:bCs/>
          <w:color w:val="060808" w:themeColor="text1"/>
          <w:sz w:val="22"/>
        </w:rPr>
        <w:t>Accretive capital allocation</w:t>
      </w:r>
    </w:p>
    <w:p w14:paraId="6B280491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b/>
          <w:bCs/>
          <w:color w:val="060808" w:themeColor="text1"/>
          <w:sz w:val="20"/>
          <w:szCs w:val="20"/>
          <w:highlight w:val="yellow"/>
        </w:rPr>
      </w:pPr>
    </w:p>
    <w:p w14:paraId="79440CDC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i/>
          <w:iCs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Commenting on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Vukile’s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</w:t>
      </w:r>
      <w:r w:rsidRPr="00A316DE">
        <w:rPr>
          <w:rFonts w:cs="Open Sans"/>
          <w:b/>
          <w:bCs/>
          <w:color w:val="060808" w:themeColor="text1"/>
          <w:sz w:val="20"/>
          <w:szCs w:val="20"/>
        </w:rPr>
        <w:t xml:space="preserve">strategic capital management, </w:t>
      </w:r>
      <w:r w:rsidRPr="00A316DE">
        <w:rPr>
          <w:rFonts w:cs="Open Sans"/>
          <w:color w:val="060808" w:themeColor="text1"/>
          <w:sz w:val="20"/>
          <w:szCs w:val="20"/>
        </w:rPr>
        <w:t>Rapp reports,</w:t>
      </w:r>
      <w:r w:rsidRPr="00A316DE">
        <w:rPr>
          <w:rFonts w:cs="Open Sans"/>
          <w:b/>
          <w:bCs/>
          <w:color w:val="060808" w:themeColor="text1"/>
          <w:sz w:val="20"/>
          <w:szCs w:val="20"/>
        </w:rPr>
        <w:t xml:space="preserve"> </w:t>
      </w:r>
      <w:r w:rsidRPr="00A316DE">
        <w:rPr>
          <w:rFonts w:cs="Open Sans"/>
          <w:i/>
          <w:iCs/>
          <w:color w:val="060808" w:themeColor="text1"/>
          <w:sz w:val="20"/>
          <w:szCs w:val="20"/>
        </w:rPr>
        <w:t>“The financial year was defined by decisive, disciplined capital allocation, made possible by a strong balance sheet, accretive capital recycling and well-supported capital raising.”</w:t>
      </w:r>
    </w:p>
    <w:p w14:paraId="42AE3A33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  <w:highlight w:val="cyan"/>
        </w:rPr>
      </w:pPr>
    </w:p>
    <w:p w14:paraId="30FB8E1F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After raising R2.65bn in October 2025,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continued to </w:t>
      </w:r>
      <w:r w:rsidRPr="00A316DE">
        <w:rPr>
          <w:color w:val="060808" w:themeColor="text1"/>
          <w:sz w:val="20"/>
          <w:szCs w:val="20"/>
        </w:rPr>
        <w:t xml:space="preserve">see compelling opportunities across its markets, and applied its capital management expertise to capture these opportunities. </w:t>
      </w:r>
      <w:r w:rsidRPr="00A316DE">
        <w:rPr>
          <w:rFonts w:cs="Open Sans"/>
          <w:color w:val="060808" w:themeColor="text1"/>
          <w:sz w:val="20"/>
          <w:szCs w:val="20"/>
        </w:rPr>
        <w:t xml:space="preserve">Shareholders unanimously approved a further 9% extension to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Vukile's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authority to issue shares. The company went on to raise R</w:t>
      </w:r>
      <w:r w:rsidRPr="00A316DE">
        <w:rPr>
          <w:color w:val="060808" w:themeColor="text1"/>
          <w:sz w:val="20"/>
          <w:szCs w:val="20"/>
        </w:rPr>
        <w:t>2.8bn in the largest capital raise the sector has seen in the past five years, with a heavily oversubscribed bookbuild where over half of the demand received was from international investors.</w:t>
      </w:r>
    </w:p>
    <w:p w14:paraId="3D87FBB3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24CFE3F6" w14:textId="77777777" w:rsidR="006C6223" w:rsidRPr="00A316DE" w:rsidRDefault="006C6223" w:rsidP="006C6223">
      <w:pPr>
        <w:spacing w:line="276" w:lineRule="auto"/>
        <w:jc w:val="both"/>
        <w:rPr>
          <w:i/>
          <w:iCs/>
          <w:color w:val="060808" w:themeColor="text1"/>
          <w:sz w:val="20"/>
          <w:szCs w:val="20"/>
        </w:rPr>
      </w:pPr>
      <w:r w:rsidRPr="00A316DE">
        <w:rPr>
          <w:rFonts w:cs="Open Sans"/>
          <w:i/>
          <w:iCs/>
          <w:color w:val="060808" w:themeColor="text1"/>
          <w:sz w:val="20"/>
          <w:szCs w:val="20"/>
        </w:rPr>
        <w:t xml:space="preserve">“Because we were primed for growth, when windows of opportunity opened, we moved deftly and with discipline,” notes Rapp. </w:t>
      </w:r>
      <w:r w:rsidRPr="00A316DE">
        <w:rPr>
          <w:color w:val="060808" w:themeColor="text1"/>
          <w:sz w:val="20"/>
          <w:szCs w:val="20"/>
        </w:rPr>
        <w:t xml:space="preserve">The </w:t>
      </w:r>
      <w:proofErr w:type="spellStart"/>
      <w:r w:rsidRPr="00A316DE">
        <w:rPr>
          <w:color w:val="060808" w:themeColor="text1"/>
          <w:sz w:val="20"/>
          <w:szCs w:val="20"/>
        </w:rPr>
        <w:t>Vukile</w:t>
      </w:r>
      <w:proofErr w:type="spellEnd"/>
      <w:r w:rsidRPr="00A316DE">
        <w:rPr>
          <w:color w:val="060808" w:themeColor="text1"/>
          <w:sz w:val="20"/>
          <w:szCs w:val="20"/>
        </w:rPr>
        <w:t xml:space="preserve"> team has created value of €132.5m in Iberia and R134.5m in South Africa over the past 18 months through discerning deals and buying ahead of the curve. </w:t>
      </w:r>
      <w:r w:rsidRPr="00A316DE">
        <w:rPr>
          <w:i/>
          <w:iCs/>
          <w:color w:val="060808" w:themeColor="text1"/>
          <w:sz w:val="20"/>
          <w:szCs w:val="20"/>
        </w:rPr>
        <w:t xml:space="preserve">“Having cash </w:t>
      </w:r>
      <w:r w:rsidRPr="00A316DE">
        <w:rPr>
          <w:i/>
          <w:iCs/>
          <w:color w:val="060808" w:themeColor="text1"/>
          <w:sz w:val="20"/>
          <w:szCs w:val="20"/>
        </w:rPr>
        <w:lastRenderedPageBreak/>
        <w:t xml:space="preserve">resources </w:t>
      </w:r>
      <w:proofErr w:type="gramStart"/>
      <w:r w:rsidRPr="00A316DE">
        <w:rPr>
          <w:i/>
          <w:iCs/>
          <w:color w:val="060808" w:themeColor="text1"/>
          <w:sz w:val="20"/>
          <w:szCs w:val="20"/>
        </w:rPr>
        <w:t>strengthens</w:t>
      </w:r>
      <w:proofErr w:type="gramEnd"/>
      <w:r w:rsidRPr="00A316DE">
        <w:rPr>
          <w:i/>
          <w:iCs/>
          <w:color w:val="060808" w:themeColor="text1"/>
          <w:sz w:val="20"/>
          <w:szCs w:val="20"/>
        </w:rPr>
        <w:t xml:space="preserve"> our negotiating position, allowing us to buy well and deliver significant value to our shareholders through total return </w:t>
      </w:r>
      <w:proofErr w:type="gramStart"/>
      <w:r w:rsidRPr="00A316DE">
        <w:rPr>
          <w:i/>
          <w:iCs/>
          <w:color w:val="060808" w:themeColor="text1"/>
          <w:sz w:val="20"/>
          <w:szCs w:val="20"/>
        </w:rPr>
        <w:t>growth.”</w:t>
      </w:r>
      <w:proofErr w:type="gramEnd"/>
    </w:p>
    <w:p w14:paraId="5669175A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  <w:highlight w:val="cyan"/>
        </w:rPr>
      </w:pPr>
    </w:p>
    <w:p w14:paraId="18B1C05F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ended the year with significant liquidity of nearly R8bn available. Its loan-to-value ratio decreased to 38.4% and its interest cover ratio increased to 3.0 times. GCR upgraded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Vukile’s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credit rating to AA+(za) with a stable outlook, while Fitch upgraded Castellana’s rating to an investment grade BBB.</w:t>
      </w:r>
    </w:p>
    <w:p w14:paraId="762DCCD5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51DF6229" w14:textId="77777777" w:rsidR="009D4813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Securing </w:t>
      </w:r>
      <w:r w:rsidRPr="00A316DE">
        <w:rPr>
          <w:rFonts w:cs="Open Sans"/>
          <w:b/>
          <w:bCs/>
          <w:color w:val="060808" w:themeColor="text1"/>
          <w:sz w:val="20"/>
          <w:szCs w:val="20"/>
        </w:rPr>
        <w:t>bolt-on acquisitions in core markets</w:t>
      </w:r>
      <w:r w:rsidR="002C25CD">
        <w:rPr>
          <w:rFonts w:cs="Open Sans"/>
          <w:color w:val="060808" w:themeColor="text1"/>
          <w:sz w:val="20"/>
          <w:szCs w:val="20"/>
        </w:rPr>
        <w:t>. I</w:t>
      </w:r>
      <w:r w:rsidRPr="00A316DE">
        <w:rPr>
          <w:rFonts w:cs="Open Sans"/>
          <w:color w:val="060808" w:themeColor="text1"/>
          <w:sz w:val="20"/>
          <w:szCs w:val="20"/>
        </w:rPr>
        <w:t xml:space="preserve">n SA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concluded R1.7bn of transactions. </w:t>
      </w:r>
    </w:p>
    <w:p w14:paraId="36CF8671" w14:textId="77777777" w:rsidR="00D633EA" w:rsidRDefault="00D633EA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5617FCCA" w14:textId="54F92685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>The company disposed of R630m of assets while simultaneously increasing its exposure to target</w:t>
      </w:r>
      <w:r w:rsidR="00AE7BA6">
        <w:rPr>
          <w:rFonts w:cs="Open Sans"/>
          <w:color w:val="060808" w:themeColor="text1"/>
          <w:sz w:val="20"/>
          <w:szCs w:val="20"/>
        </w:rPr>
        <w:t xml:space="preserve">ed, well-located, </w:t>
      </w:r>
      <w:r w:rsidRPr="00A316DE">
        <w:rPr>
          <w:rFonts w:cs="Open Sans"/>
          <w:color w:val="060808" w:themeColor="text1"/>
          <w:sz w:val="20"/>
          <w:szCs w:val="20"/>
        </w:rPr>
        <w:t>cor</w:t>
      </w:r>
      <w:r w:rsidR="00BA2078">
        <w:rPr>
          <w:rFonts w:cs="Open Sans"/>
          <w:color w:val="060808" w:themeColor="text1"/>
          <w:sz w:val="20"/>
          <w:szCs w:val="20"/>
        </w:rPr>
        <w:t>e</w:t>
      </w:r>
      <w:r w:rsidR="00AE7BA6">
        <w:rPr>
          <w:rFonts w:cs="Open Sans"/>
          <w:color w:val="060808" w:themeColor="text1"/>
          <w:sz w:val="20"/>
          <w:szCs w:val="20"/>
        </w:rPr>
        <w:t xml:space="preserve"> </w:t>
      </w:r>
      <w:r w:rsidRPr="00A316DE">
        <w:rPr>
          <w:rFonts w:cs="Open Sans"/>
          <w:color w:val="060808" w:themeColor="text1"/>
          <w:sz w:val="20"/>
          <w:szCs w:val="20"/>
        </w:rPr>
        <w:t xml:space="preserve">retail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with robust income streams and upside potential.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also continued to invest in renewable energy infrastructure and sustainability initiatives. It took transfer of a 50% stake in Chatsworth Mall, a high-quality regional shopping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in Chatsworth, KwaZulu-Natal, which it acquired for R620m at a yield of 8.7%.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is also acquiring 100% of Botshabelo Mall in the Free State's largest township for R433m, which is expected to yield 8.6% and should transfer in July 2026.</w:t>
      </w:r>
    </w:p>
    <w:p w14:paraId="7149C37F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35DDD17A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In Spain,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executed transactions of €902m. Castellana disposed of a portfolio of nine retail parks in Spain for €279m, recycling the proceeds into higher-quality, higher-growth shopping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. Acquisitions included the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Berceo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shopping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in La Rioja for €104m, with a cash-on-cash yield of 8.6%. Post-period, Castellana acquired the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Islazul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shopping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in Madrid for €318m at an 8.6% cash-on-cash yield and a 50% stake in the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Splau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shopping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centre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in Barcelona, in joint venture with globally prominent retail REIT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Unibail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>-Rodamco-Westfield (URW), with Castellana's share valued at €175m, which is expected to generate a cash-on-cash yield of 8%. These transactions have repositioned the Castellana portfolio as one of the strongest in Iberia, with</w:t>
      </w:r>
      <w:r w:rsidRPr="00A316DE">
        <w:rPr>
          <w:color w:val="060808" w:themeColor="text1"/>
          <w:sz w:val="20"/>
          <w:szCs w:val="20"/>
        </w:rPr>
        <w:t xml:space="preserve"> dominant assets in compelling catchments in each of Spain's three largest cities: Madrid, Barcelona and Valencia.</w:t>
      </w:r>
    </w:p>
    <w:p w14:paraId="19BA165B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b/>
          <w:bCs/>
          <w:color w:val="060808" w:themeColor="text1"/>
          <w:sz w:val="20"/>
          <w:szCs w:val="20"/>
        </w:rPr>
      </w:pPr>
    </w:p>
    <w:p w14:paraId="12F85D27" w14:textId="77777777" w:rsidR="006C6223" w:rsidRPr="006C662E" w:rsidRDefault="006C6223" w:rsidP="006C6223">
      <w:pPr>
        <w:spacing w:after="0"/>
        <w:jc w:val="both"/>
        <w:rPr>
          <w:b/>
          <w:bCs/>
          <w:color w:val="060808" w:themeColor="text1"/>
          <w:sz w:val="22"/>
        </w:rPr>
      </w:pPr>
      <w:r w:rsidRPr="006C662E">
        <w:rPr>
          <w:b/>
          <w:bCs/>
          <w:color w:val="060808" w:themeColor="text1"/>
          <w:sz w:val="22"/>
        </w:rPr>
        <w:t xml:space="preserve">Italy: growing </w:t>
      </w:r>
      <w:proofErr w:type="spellStart"/>
      <w:r w:rsidRPr="006C662E">
        <w:rPr>
          <w:b/>
          <w:bCs/>
          <w:color w:val="060808" w:themeColor="text1"/>
          <w:sz w:val="22"/>
        </w:rPr>
        <w:t>Esperia</w:t>
      </w:r>
      <w:proofErr w:type="spellEnd"/>
      <w:r w:rsidRPr="006C662E">
        <w:rPr>
          <w:b/>
          <w:bCs/>
          <w:color w:val="060808" w:themeColor="text1"/>
          <w:sz w:val="22"/>
        </w:rPr>
        <w:t xml:space="preserve"> from proven strength</w:t>
      </w:r>
    </w:p>
    <w:p w14:paraId="5D1A6E91" w14:textId="77777777" w:rsidR="006C6223" w:rsidRPr="00A316DE" w:rsidRDefault="006C6223" w:rsidP="006C6223">
      <w:pPr>
        <w:spacing w:after="0"/>
        <w:jc w:val="both"/>
        <w:rPr>
          <w:b/>
          <w:bCs/>
          <w:i/>
          <w:iCs/>
          <w:color w:val="060808" w:themeColor="text1"/>
          <w:sz w:val="20"/>
          <w:szCs w:val="20"/>
        </w:rPr>
      </w:pPr>
    </w:p>
    <w:p w14:paraId="5A10A2DD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proofErr w:type="spellStart"/>
      <w:r w:rsidRPr="00A316DE">
        <w:rPr>
          <w:color w:val="060808" w:themeColor="text1"/>
          <w:sz w:val="20"/>
          <w:szCs w:val="20"/>
        </w:rPr>
        <w:t>Pradera’s</w:t>
      </w:r>
      <w:proofErr w:type="spellEnd"/>
      <w:r w:rsidRPr="00A316DE">
        <w:rPr>
          <w:color w:val="060808" w:themeColor="text1"/>
          <w:sz w:val="20"/>
          <w:szCs w:val="20"/>
        </w:rPr>
        <w:t xml:space="preserve"> track record in Italy de-risks </w:t>
      </w:r>
      <w:proofErr w:type="spellStart"/>
      <w:r w:rsidRPr="00A316DE">
        <w:rPr>
          <w:color w:val="060808" w:themeColor="text1"/>
          <w:sz w:val="20"/>
          <w:szCs w:val="20"/>
        </w:rPr>
        <w:t>Vukile’s</w:t>
      </w:r>
      <w:proofErr w:type="spellEnd"/>
      <w:r w:rsidRPr="00A316DE">
        <w:rPr>
          <w:color w:val="060808" w:themeColor="text1"/>
          <w:sz w:val="20"/>
          <w:szCs w:val="20"/>
        </w:rPr>
        <w:t xml:space="preserve"> first foray into the Italian market through the purchase of three </w:t>
      </w:r>
      <w:proofErr w:type="spellStart"/>
      <w:r w:rsidRPr="00A316DE">
        <w:rPr>
          <w:color w:val="060808" w:themeColor="text1"/>
          <w:sz w:val="20"/>
          <w:szCs w:val="20"/>
        </w:rPr>
        <w:t>nodally</w:t>
      </w:r>
      <w:proofErr w:type="spellEnd"/>
      <w:r w:rsidRPr="00A316DE">
        <w:rPr>
          <w:color w:val="060808" w:themeColor="text1"/>
          <w:sz w:val="20"/>
          <w:szCs w:val="20"/>
        </w:rPr>
        <w:t xml:space="preserve"> dominant shopping </w:t>
      </w:r>
      <w:proofErr w:type="spellStart"/>
      <w:r w:rsidRPr="00A316DE">
        <w:rPr>
          <w:color w:val="060808" w:themeColor="text1"/>
          <w:sz w:val="20"/>
          <w:szCs w:val="20"/>
        </w:rPr>
        <w:t>centres</w:t>
      </w:r>
      <w:proofErr w:type="spellEnd"/>
      <w:r w:rsidRPr="00A316DE">
        <w:rPr>
          <w:color w:val="060808" w:themeColor="text1"/>
          <w:sz w:val="20"/>
          <w:szCs w:val="20"/>
        </w:rPr>
        <w:t xml:space="preserve"> </w:t>
      </w:r>
      <w:r w:rsidRPr="00A316DE">
        <w:rPr>
          <w:rFonts w:cs="Open Sans"/>
          <w:color w:val="060808" w:themeColor="text1"/>
          <w:sz w:val="20"/>
          <w:szCs w:val="20"/>
        </w:rPr>
        <w:t>—</w:t>
      </w:r>
      <w:r w:rsidRPr="00A316DE">
        <w:rPr>
          <w:color w:val="060808" w:themeColor="text1"/>
          <w:sz w:val="20"/>
          <w:szCs w:val="20"/>
        </w:rPr>
        <w:t xml:space="preserve"> Le Due Valli in Turin, Le Centurie in Padua and Quarto Nuovo in Naples </w:t>
      </w:r>
      <w:r w:rsidRPr="00A316DE">
        <w:rPr>
          <w:rFonts w:cs="Open Sans"/>
          <w:color w:val="060808" w:themeColor="text1"/>
          <w:sz w:val="20"/>
          <w:szCs w:val="20"/>
        </w:rPr>
        <w:t>—</w:t>
      </w:r>
      <w:r w:rsidRPr="00A316DE">
        <w:rPr>
          <w:color w:val="060808" w:themeColor="text1"/>
          <w:sz w:val="20"/>
          <w:szCs w:val="20"/>
        </w:rPr>
        <w:t xml:space="preserve"> for </w:t>
      </w:r>
      <w:r w:rsidRPr="00A316DE">
        <w:rPr>
          <w:rFonts w:cs="Open Sans"/>
          <w:color w:val="060808" w:themeColor="text1"/>
          <w:sz w:val="20"/>
          <w:szCs w:val="20"/>
        </w:rPr>
        <w:t>€</w:t>
      </w:r>
      <w:r w:rsidRPr="00A316DE">
        <w:rPr>
          <w:color w:val="060808" w:themeColor="text1"/>
          <w:sz w:val="20"/>
          <w:szCs w:val="20"/>
        </w:rPr>
        <w:t xml:space="preserve">115m at an initial yield of 10%. </w:t>
      </w:r>
      <w:proofErr w:type="spellStart"/>
      <w:r w:rsidRPr="00A316DE">
        <w:rPr>
          <w:color w:val="060808" w:themeColor="text1"/>
          <w:sz w:val="20"/>
          <w:szCs w:val="20"/>
        </w:rPr>
        <w:t>Pradera</w:t>
      </w:r>
      <w:proofErr w:type="spellEnd"/>
      <w:r w:rsidRPr="00A316DE">
        <w:rPr>
          <w:color w:val="060808" w:themeColor="text1"/>
          <w:sz w:val="20"/>
          <w:szCs w:val="20"/>
        </w:rPr>
        <w:t xml:space="preserve"> has managed these </w:t>
      </w:r>
      <w:proofErr w:type="spellStart"/>
      <w:r w:rsidRPr="00A316DE">
        <w:rPr>
          <w:color w:val="060808" w:themeColor="text1"/>
          <w:sz w:val="20"/>
          <w:szCs w:val="20"/>
        </w:rPr>
        <w:t>centres</w:t>
      </w:r>
      <w:proofErr w:type="spellEnd"/>
      <w:r w:rsidRPr="00A316DE">
        <w:rPr>
          <w:color w:val="060808" w:themeColor="text1"/>
          <w:sz w:val="20"/>
          <w:szCs w:val="20"/>
        </w:rPr>
        <w:t xml:space="preserve"> for a decade and will continue to carry out the asset management of the Italian portfolio.</w:t>
      </w:r>
    </w:p>
    <w:p w14:paraId="4B44F198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</w:p>
    <w:p w14:paraId="2EF530FB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r w:rsidRPr="00A316DE">
        <w:rPr>
          <w:i/>
          <w:iCs/>
          <w:color w:val="060808" w:themeColor="text1"/>
          <w:sz w:val="20"/>
          <w:szCs w:val="20"/>
        </w:rPr>
        <w:t>“</w:t>
      </w:r>
      <w:proofErr w:type="spellStart"/>
      <w:r w:rsidRPr="00A316DE">
        <w:rPr>
          <w:i/>
          <w:iCs/>
          <w:color w:val="060808" w:themeColor="text1"/>
          <w:sz w:val="20"/>
          <w:szCs w:val="20"/>
        </w:rPr>
        <w:t>Vukile</w:t>
      </w:r>
      <w:proofErr w:type="spellEnd"/>
      <w:r w:rsidRPr="00A316DE">
        <w:rPr>
          <w:i/>
          <w:iCs/>
          <w:color w:val="060808" w:themeColor="text1"/>
          <w:sz w:val="20"/>
          <w:szCs w:val="20"/>
        </w:rPr>
        <w:t xml:space="preserve"> is replicating our proven Castellana playbook to build </w:t>
      </w:r>
      <w:proofErr w:type="spellStart"/>
      <w:r w:rsidRPr="00A316DE">
        <w:rPr>
          <w:i/>
          <w:iCs/>
          <w:color w:val="060808" w:themeColor="text1"/>
          <w:sz w:val="20"/>
          <w:szCs w:val="20"/>
        </w:rPr>
        <w:t>Esperia</w:t>
      </w:r>
      <w:proofErr w:type="spellEnd"/>
      <w:r w:rsidRPr="00A316DE">
        <w:rPr>
          <w:i/>
          <w:iCs/>
          <w:color w:val="060808" w:themeColor="text1"/>
          <w:sz w:val="20"/>
          <w:szCs w:val="20"/>
        </w:rPr>
        <w:t xml:space="preserve"> in Italy, where we see the potential to acquire a portfolio </w:t>
      </w:r>
      <w:proofErr w:type="gramStart"/>
      <w:r w:rsidRPr="00A316DE">
        <w:rPr>
          <w:i/>
          <w:iCs/>
          <w:color w:val="060808" w:themeColor="text1"/>
          <w:sz w:val="20"/>
          <w:szCs w:val="20"/>
        </w:rPr>
        <w:t>in excess of</w:t>
      </w:r>
      <w:proofErr w:type="gramEnd"/>
      <w:r w:rsidRPr="00A316DE">
        <w:rPr>
          <w:i/>
          <w:iCs/>
          <w:color w:val="060808" w:themeColor="text1"/>
          <w:sz w:val="20"/>
          <w:szCs w:val="20"/>
        </w:rPr>
        <w:t xml:space="preserve"> </w:t>
      </w:r>
      <w:r w:rsidRPr="00A316DE">
        <w:rPr>
          <w:rFonts w:cs="Open Sans"/>
          <w:color w:val="060808" w:themeColor="text1"/>
          <w:sz w:val="20"/>
          <w:szCs w:val="20"/>
        </w:rPr>
        <w:t>€</w:t>
      </w:r>
      <w:r w:rsidRPr="00A316DE">
        <w:rPr>
          <w:i/>
          <w:iCs/>
          <w:color w:val="060808" w:themeColor="text1"/>
          <w:sz w:val="20"/>
          <w:szCs w:val="20"/>
        </w:rPr>
        <w:t xml:space="preserve">500m over time. Two further acquisitions of a combined </w:t>
      </w:r>
      <w:r w:rsidRPr="00A316DE">
        <w:rPr>
          <w:rFonts w:cs="Open Sans"/>
          <w:color w:val="060808" w:themeColor="text1"/>
          <w:sz w:val="20"/>
          <w:szCs w:val="20"/>
        </w:rPr>
        <w:t>€</w:t>
      </w:r>
      <w:r w:rsidRPr="00A316DE">
        <w:rPr>
          <w:i/>
          <w:iCs/>
          <w:color w:val="060808" w:themeColor="text1"/>
          <w:sz w:val="20"/>
          <w:szCs w:val="20"/>
        </w:rPr>
        <w:t>200m are already lined up at an expected cash-on-cash yield of 9%,”</w:t>
      </w:r>
      <w:r w:rsidRPr="00A316DE">
        <w:rPr>
          <w:color w:val="060808" w:themeColor="text1"/>
          <w:sz w:val="20"/>
          <w:szCs w:val="20"/>
        </w:rPr>
        <w:t xml:space="preserve"> confirms Rapp.</w:t>
      </w:r>
    </w:p>
    <w:p w14:paraId="0F64E215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</w:p>
    <w:p w14:paraId="2C41EB63" w14:textId="35567FA2" w:rsidR="006C6223" w:rsidRPr="00A316DE" w:rsidRDefault="006C6223" w:rsidP="006C6223">
      <w:pPr>
        <w:spacing w:after="0" w:line="278" w:lineRule="auto"/>
        <w:jc w:val="both"/>
        <w:rPr>
          <w:strike/>
          <w:color w:val="060808" w:themeColor="text1"/>
          <w:sz w:val="20"/>
          <w:szCs w:val="20"/>
        </w:rPr>
      </w:pPr>
      <w:r w:rsidRPr="00A316DE">
        <w:rPr>
          <w:color w:val="060808" w:themeColor="text1"/>
          <w:sz w:val="20"/>
          <w:szCs w:val="20"/>
        </w:rPr>
        <w:t xml:space="preserve">Italy offers a compelling combination of improving macro-fundamentals and a resilient consumer. Italian households carry exceptionally high net wealth and low debt. The nation has a deep-rooted consumer culture that </w:t>
      </w:r>
      <w:proofErr w:type="spellStart"/>
      <w:r w:rsidRPr="00A316DE">
        <w:rPr>
          <w:color w:val="060808" w:themeColor="text1"/>
          <w:sz w:val="20"/>
          <w:szCs w:val="20"/>
        </w:rPr>
        <w:t>prioritises</w:t>
      </w:r>
      <w:proofErr w:type="spellEnd"/>
      <w:r w:rsidRPr="00A316DE">
        <w:rPr>
          <w:color w:val="060808" w:themeColor="text1"/>
          <w:sz w:val="20"/>
          <w:szCs w:val="20"/>
        </w:rPr>
        <w:t xml:space="preserve"> discretionary </w:t>
      </w:r>
      <w:proofErr w:type="gramStart"/>
      <w:r w:rsidRPr="00A316DE">
        <w:rPr>
          <w:color w:val="060808" w:themeColor="text1"/>
          <w:sz w:val="20"/>
          <w:szCs w:val="20"/>
        </w:rPr>
        <w:t>spend</w:t>
      </w:r>
      <w:r w:rsidR="00ED108C">
        <w:rPr>
          <w:color w:val="060808" w:themeColor="text1"/>
          <w:sz w:val="20"/>
          <w:szCs w:val="20"/>
        </w:rPr>
        <w:t>,</w:t>
      </w:r>
      <w:proofErr w:type="gramEnd"/>
      <w:r w:rsidRPr="00A316DE">
        <w:rPr>
          <w:color w:val="060808" w:themeColor="text1"/>
          <w:sz w:val="20"/>
          <w:szCs w:val="20"/>
        </w:rPr>
        <w:t xml:space="preserve"> on fashion, food and beverage, and experiential retail. Italy has the lowest e-commerce penetration in Europe, at just 10%, and ranks second for cumulative tenant sales growth since 2019. Shopping </w:t>
      </w:r>
      <w:proofErr w:type="spellStart"/>
      <w:r w:rsidRPr="00A316DE">
        <w:rPr>
          <w:color w:val="060808" w:themeColor="text1"/>
          <w:sz w:val="20"/>
          <w:szCs w:val="20"/>
        </w:rPr>
        <w:t>centres</w:t>
      </w:r>
      <w:proofErr w:type="spellEnd"/>
      <w:r w:rsidRPr="00A316DE">
        <w:rPr>
          <w:color w:val="060808" w:themeColor="text1"/>
          <w:sz w:val="20"/>
          <w:szCs w:val="20"/>
        </w:rPr>
        <w:t xml:space="preserve"> exhibit strong trading metrics and with limited supply, the market dynamics are </w:t>
      </w:r>
      <w:proofErr w:type="spellStart"/>
      <w:r w:rsidRPr="00A316DE">
        <w:rPr>
          <w:color w:val="060808" w:themeColor="text1"/>
          <w:sz w:val="20"/>
          <w:szCs w:val="20"/>
        </w:rPr>
        <w:t>favourable</w:t>
      </w:r>
      <w:proofErr w:type="spellEnd"/>
      <w:r w:rsidRPr="00A316DE">
        <w:rPr>
          <w:color w:val="060808" w:themeColor="text1"/>
          <w:sz w:val="20"/>
          <w:szCs w:val="20"/>
        </w:rPr>
        <w:t xml:space="preserve">. </w:t>
      </w:r>
    </w:p>
    <w:p w14:paraId="77F011CC" w14:textId="77777777" w:rsidR="006C6223" w:rsidRPr="00A316DE" w:rsidRDefault="006C6223" w:rsidP="006C6223">
      <w:pPr>
        <w:spacing w:after="0" w:line="278" w:lineRule="auto"/>
        <w:jc w:val="both"/>
        <w:rPr>
          <w:color w:val="060808" w:themeColor="text1"/>
          <w:sz w:val="20"/>
          <w:szCs w:val="20"/>
        </w:rPr>
      </w:pPr>
    </w:p>
    <w:p w14:paraId="4FE7C156" w14:textId="18916BA1" w:rsidR="006C6223" w:rsidRPr="00A316DE" w:rsidRDefault="006C6223" w:rsidP="006C6223">
      <w:pPr>
        <w:spacing w:after="0" w:line="278" w:lineRule="auto"/>
        <w:jc w:val="both"/>
        <w:rPr>
          <w:color w:val="060808" w:themeColor="text1"/>
          <w:sz w:val="20"/>
          <w:szCs w:val="20"/>
        </w:rPr>
      </w:pPr>
      <w:r w:rsidRPr="00A316DE">
        <w:rPr>
          <w:i/>
          <w:iCs/>
          <w:color w:val="060808" w:themeColor="text1"/>
          <w:sz w:val="20"/>
          <w:szCs w:val="20"/>
        </w:rPr>
        <w:t xml:space="preserve">“These dynamics translate into an attractive investment case. Building off our experience and track record in Spain and Portugal, we see a clear opportunity to </w:t>
      </w:r>
      <w:r w:rsidR="00D32C1C" w:rsidRPr="00A316DE">
        <w:rPr>
          <w:i/>
          <w:iCs/>
          <w:color w:val="060808" w:themeColor="text1"/>
          <w:sz w:val="20"/>
          <w:szCs w:val="20"/>
        </w:rPr>
        <w:t>build specialist</w:t>
      </w:r>
      <w:r w:rsidRPr="00A316DE">
        <w:rPr>
          <w:i/>
          <w:iCs/>
          <w:color w:val="060808" w:themeColor="text1"/>
          <w:sz w:val="20"/>
          <w:szCs w:val="20"/>
        </w:rPr>
        <w:t xml:space="preserve"> platform for institutional, permanent </w:t>
      </w:r>
      <w:r w:rsidRPr="00A316DE">
        <w:rPr>
          <w:i/>
          <w:iCs/>
          <w:color w:val="060808" w:themeColor="text1"/>
          <w:sz w:val="20"/>
          <w:szCs w:val="20"/>
        </w:rPr>
        <w:lastRenderedPageBreak/>
        <w:t>capital and unlock income growth through active management, strong tenant partnerships and a lower cost of capital,”</w:t>
      </w:r>
      <w:r w:rsidRPr="00A316DE">
        <w:rPr>
          <w:color w:val="060808" w:themeColor="text1"/>
          <w:sz w:val="20"/>
          <w:szCs w:val="20"/>
        </w:rPr>
        <w:t xml:space="preserve"> says Rapp.</w:t>
      </w:r>
    </w:p>
    <w:p w14:paraId="08F0CE65" w14:textId="77777777" w:rsidR="006C6223" w:rsidRPr="00A316DE" w:rsidRDefault="006C6223" w:rsidP="006C6223">
      <w:pPr>
        <w:spacing w:after="0" w:line="278" w:lineRule="auto"/>
        <w:jc w:val="both"/>
        <w:rPr>
          <w:color w:val="060808" w:themeColor="text1"/>
          <w:sz w:val="20"/>
          <w:szCs w:val="20"/>
        </w:rPr>
      </w:pPr>
    </w:p>
    <w:p w14:paraId="192ABD7A" w14:textId="77777777" w:rsidR="006C6223" w:rsidRPr="00A316DE" w:rsidRDefault="006C6223" w:rsidP="006C6223">
      <w:pPr>
        <w:spacing w:after="0" w:line="278" w:lineRule="auto"/>
        <w:jc w:val="both"/>
        <w:rPr>
          <w:b/>
          <w:bCs/>
          <w:i/>
          <w:iCs/>
          <w:color w:val="060808" w:themeColor="text1"/>
          <w:sz w:val="20"/>
          <w:szCs w:val="20"/>
        </w:rPr>
      </w:pPr>
      <w:r w:rsidRPr="00A316DE">
        <w:rPr>
          <w:b/>
          <w:bCs/>
          <w:i/>
          <w:iCs/>
          <w:color w:val="060808" w:themeColor="text1"/>
          <w:sz w:val="20"/>
          <w:szCs w:val="20"/>
        </w:rPr>
        <w:t>Continued compounding growth in the year ahead</w:t>
      </w:r>
    </w:p>
    <w:p w14:paraId="17B3C16C" w14:textId="77777777" w:rsidR="006C6223" w:rsidRPr="00A316DE" w:rsidRDefault="006C6223" w:rsidP="006C6223">
      <w:pPr>
        <w:spacing w:after="0" w:line="278" w:lineRule="auto"/>
        <w:jc w:val="both"/>
        <w:rPr>
          <w:b/>
          <w:bCs/>
          <w:i/>
          <w:iCs/>
          <w:color w:val="060808" w:themeColor="text1"/>
          <w:sz w:val="20"/>
          <w:szCs w:val="20"/>
        </w:rPr>
      </w:pPr>
    </w:p>
    <w:p w14:paraId="66100660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proofErr w:type="spellStart"/>
      <w:r w:rsidRPr="00A316DE">
        <w:rPr>
          <w:color w:val="060808" w:themeColor="text1"/>
          <w:sz w:val="20"/>
          <w:szCs w:val="20"/>
        </w:rPr>
        <w:t>Vukile</w:t>
      </w:r>
      <w:proofErr w:type="spellEnd"/>
      <w:r w:rsidRPr="00A316DE">
        <w:rPr>
          <w:color w:val="060808" w:themeColor="text1"/>
          <w:sz w:val="20"/>
          <w:szCs w:val="20"/>
        </w:rPr>
        <w:t xml:space="preserve"> expects continued robust operational results from its South African and Castellana portfolios and has numerous value-add projects planned in Spain and Portugal. </w:t>
      </w:r>
    </w:p>
    <w:p w14:paraId="0FD18F48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</w:p>
    <w:p w14:paraId="7572810A" w14:textId="77777777" w:rsidR="006C6223" w:rsidRPr="00A316DE" w:rsidRDefault="006C6223" w:rsidP="006C6223">
      <w:pPr>
        <w:spacing w:after="0"/>
        <w:jc w:val="both"/>
        <w:rPr>
          <w:color w:val="060808" w:themeColor="text1"/>
          <w:sz w:val="20"/>
          <w:szCs w:val="20"/>
        </w:rPr>
      </w:pPr>
      <w:r w:rsidRPr="00A316DE">
        <w:rPr>
          <w:color w:val="060808" w:themeColor="text1"/>
          <w:sz w:val="20"/>
          <w:szCs w:val="20"/>
        </w:rPr>
        <w:t xml:space="preserve">As its beds down its entry to the Italian shopping </w:t>
      </w:r>
      <w:proofErr w:type="spellStart"/>
      <w:r w:rsidRPr="00A316DE">
        <w:rPr>
          <w:color w:val="060808" w:themeColor="text1"/>
          <w:sz w:val="20"/>
          <w:szCs w:val="20"/>
        </w:rPr>
        <w:t>centre</w:t>
      </w:r>
      <w:proofErr w:type="spellEnd"/>
      <w:r w:rsidRPr="00A316DE">
        <w:rPr>
          <w:color w:val="060808" w:themeColor="text1"/>
          <w:sz w:val="20"/>
          <w:szCs w:val="20"/>
        </w:rPr>
        <w:t xml:space="preserve"> market, </w:t>
      </w:r>
      <w:proofErr w:type="spellStart"/>
      <w:r w:rsidRPr="00A316DE">
        <w:rPr>
          <w:color w:val="060808" w:themeColor="text1"/>
          <w:sz w:val="20"/>
          <w:szCs w:val="20"/>
        </w:rPr>
        <w:t>Vukile’s</w:t>
      </w:r>
      <w:proofErr w:type="spellEnd"/>
      <w:r w:rsidRPr="00A316DE">
        <w:rPr>
          <w:color w:val="060808" w:themeColor="text1"/>
          <w:sz w:val="20"/>
          <w:szCs w:val="20"/>
        </w:rPr>
        <w:t xml:space="preserve"> capital allocation focus will remain on accretive opportunities in its core markets of South Africa, Spain, Portugal and Italy. And, as every business in the </w:t>
      </w:r>
      <w:proofErr w:type="spellStart"/>
      <w:r w:rsidRPr="00A316DE">
        <w:rPr>
          <w:color w:val="060808" w:themeColor="text1"/>
          <w:sz w:val="20"/>
          <w:szCs w:val="20"/>
        </w:rPr>
        <w:t>Vukile</w:t>
      </w:r>
      <w:proofErr w:type="spellEnd"/>
      <w:r w:rsidRPr="00A316DE">
        <w:rPr>
          <w:color w:val="060808" w:themeColor="text1"/>
          <w:sz w:val="20"/>
          <w:szCs w:val="20"/>
        </w:rPr>
        <w:t xml:space="preserve"> group operates independently, growth in one exerts no operational pressure on the others.</w:t>
      </w:r>
    </w:p>
    <w:p w14:paraId="44CD4C33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</w:p>
    <w:p w14:paraId="12F12C34" w14:textId="77777777" w:rsidR="006C6223" w:rsidRPr="00A316DE" w:rsidRDefault="006C6223" w:rsidP="006C6223">
      <w:pPr>
        <w:spacing w:after="0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color w:val="060808" w:themeColor="text1"/>
          <w:sz w:val="20"/>
          <w:szCs w:val="20"/>
        </w:rPr>
        <w:t xml:space="preserve">Building on a year of strong organic growth and strategic acquisitive activity,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Vukile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is forecasting FFO per share growth of between 8% and 10% and </w:t>
      </w:r>
      <w:proofErr w:type="spellStart"/>
      <w:r w:rsidRPr="00A316DE">
        <w:rPr>
          <w:rFonts w:cs="Open Sans"/>
          <w:color w:val="060808" w:themeColor="text1"/>
          <w:sz w:val="20"/>
          <w:szCs w:val="20"/>
        </w:rPr>
        <w:t>dps</w:t>
      </w:r>
      <w:proofErr w:type="spellEnd"/>
      <w:r w:rsidRPr="00A316DE">
        <w:rPr>
          <w:rFonts w:cs="Open Sans"/>
          <w:color w:val="060808" w:themeColor="text1"/>
          <w:sz w:val="20"/>
          <w:szCs w:val="20"/>
        </w:rPr>
        <w:t xml:space="preserve"> growth of 10% to 12% for the financial year ending 31 March 2027. </w:t>
      </w:r>
    </w:p>
    <w:p w14:paraId="49397B0A" w14:textId="77777777" w:rsidR="006C6223" w:rsidRPr="00A316DE" w:rsidRDefault="006C6223" w:rsidP="006C6223">
      <w:pPr>
        <w:spacing w:after="0"/>
        <w:jc w:val="both"/>
        <w:rPr>
          <w:rFonts w:cs="Open Sans"/>
          <w:color w:val="060808" w:themeColor="text1"/>
          <w:sz w:val="20"/>
          <w:szCs w:val="20"/>
        </w:rPr>
      </w:pPr>
    </w:p>
    <w:p w14:paraId="3D3218A8" w14:textId="77777777" w:rsidR="006C6223" w:rsidRPr="00A316DE" w:rsidRDefault="006C6223" w:rsidP="006C6223">
      <w:pPr>
        <w:spacing w:after="0" w:line="276" w:lineRule="auto"/>
        <w:jc w:val="both"/>
        <w:rPr>
          <w:rFonts w:cs="Open Sans"/>
          <w:color w:val="060808" w:themeColor="text1"/>
          <w:sz w:val="20"/>
          <w:szCs w:val="20"/>
        </w:rPr>
      </w:pPr>
      <w:r w:rsidRPr="00A316DE">
        <w:rPr>
          <w:rFonts w:cs="Open Sans"/>
          <w:i/>
          <w:iCs/>
          <w:color w:val="060808" w:themeColor="text1"/>
          <w:sz w:val="20"/>
          <w:szCs w:val="20"/>
        </w:rPr>
        <w:t>“We have started the new financial year firmly focused on our clearly defined strategy, with a more robust, more diversified retail portfolio, even deeper specialist retail expertise and a pipeline of value enhancing opportunities to pursue,”</w:t>
      </w:r>
      <w:r w:rsidRPr="00A316DE">
        <w:rPr>
          <w:rFonts w:cs="Open Sans"/>
          <w:color w:val="060808" w:themeColor="text1"/>
          <w:sz w:val="20"/>
          <w:szCs w:val="20"/>
        </w:rPr>
        <w:t xml:space="preserve"> says Rapp.</w:t>
      </w:r>
    </w:p>
    <w:p w14:paraId="45E8BFB2" w14:textId="77777777" w:rsidR="006C6223" w:rsidRPr="00A316DE" w:rsidRDefault="006C6223" w:rsidP="006C6223">
      <w:pPr>
        <w:spacing w:after="0"/>
        <w:jc w:val="both"/>
        <w:rPr>
          <w:rFonts w:cs="Open Sans"/>
          <w:color w:val="060808" w:themeColor="text1"/>
          <w:sz w:val="20"/>
          <w:szCs w:val="20"/>
        </w:rPr>
      </w:pPr>
    </w:p>
    <w:p w14:paraId="0D0EE144" w14:textId="77777777" w:rsidR="006C6223" w:rsidRPr="00A316DE" w:rsidRDefault="006C6223" w:rsidP="006C6223">
      <w:pPr>
        <w:spacing w:after="0"/>
        <w:jc w:val="center"/>
        <w:rPr>
          <w:rFonts w:cs="Open Sans"/>
          <w:b/>
          <w:bCs/>
          <w:color w:val="060808" w:themeColor="text1"/>
          <w:sz w:val="20"/>
          <w:szCs w:val="20"/>
        </w:rPr>
      </w:pPr>
      <w:r w:rsidRPr="00A316DE">
        <w:rPr>
          <w:rFonts w:cs="Open Sans"/>
          <w:b/>
          <w:bCs/>
          <w:color w:val="060808" w:themeColor="text1"/>
          <w:sz w:val="20"/>
          <w:szCs w:val="20"/>
        </w:rPr>
        <w:t>…/ends</w:t>
      </w:r>
    </w:p>
    <w:p w14:paraId="27080A80" w14:textId="77777777" w:rsidR="00FF2538" w:rsidRPr="005E2C57" w:rsidRDefault="00FF2538" w:rsidP="00E968E6">
      <w:pPr>
        <w:spacing w:line="240" w:lineRule="auto"/>
        <w:rPr>
          <w:rFonts w:cs="Open Sans"/>
          <w:b/>
          <w:bCs/>
          <w:color w:val="060808" w:themeColor="text1"/>
          <w:sz w:val="20"/>
          <w:szCs w:val="20"/>
          <w:lang w:val="en-GB"/>
        </w:rPr>
      </w:pPr>
    </w:p>
    <w:p w14:paraId="66CD7BB2" w14:textId="32F0B9A1" w:rsidR="00637AE4" w:rsidRPr="005E2C57" w:rsidRDefault="00637AE4" w:rsidP="00637AE4">
      <w:pPr>
        <w:spacing w:after="0" w:line="240" w:lineRule="auto"/>
        <w:rPr>
          <w:rFonts w:cs="Calibri"/>
          <w:color w:val="060808" w:themeColor="text1"/>
          <w:sz w:val="20"/>
          <w:szCs w:val="20"/>
          <w:u w:val="single"/>
        </w:rPr>
      </w:pPr>
      <w:r w:rsidRPr="005E2C57">
        <w:rPr>
          <w:rFonts w:cs="Calibri"/>
          <w:color w:val="060808" w:themeColor="text1"/>
          <w:sz w:val="20"/>
          <w:szCs w:val="20"/>
          <w:u w:val="single"/>
        </w:rPr>
        <w:t xml:space="preserve">Released by </w:t>
      </w:r>
      <w:proofErr w:type="spellStart"/>
      <w:r w:rsidRPr="005E2C57">
        <w:rPr>
          <w:rFonts w:cs="Calibri"/>
          <w:color w:val="060808" w:themeColor="text1"/>
          <w:sz w:val="20"/>
          <w:szCs w:val="20"/>
          <w:u w:val="single"/>
        </w:rPr>
        <w:t>Dmix</w:t>
      </w:r>
      <w:proofErr w:type="spellEnd"/>
      <w:r w:rsidRPr="005E2C57">
        <w:rPr>
          <w:rFonts w:cs="Calibri"/>
          <w:color w:val="060808" w:themeColor="text1"/>
          <w:sz w:val="20"/>
          <w:szCs w:val="20"/>
          <w:u w:val="single"/>
        </w:rPr>
        <w:t xml:space="preserve"> on behalf of:</w:t>
      </w:r>
    </w:p>
    <w:p w14:paraId="740F5C77" w14:textId="77777777" w:rsidR="00637AE4" w:rsidRPr="005E2C57" w:rsidRDefault="00637AE4" w:rsidP="00637AE4">
      <w:pPr>
        <w:spacing w:after="0" w:line="240" w:lineRule="auto"/>
        <w:rPr>
          <w:rFonts w:cs="Calibri"/>
          <w:color w:val="060808" w:themeColor="text1"/>
          <w:sz w:val="20"/>
          <w:szCs w:val="20"/>
        </w:rPr>
      </w:pPr>
      <w:r w:rsidRPr="005E2C57">
        <w:rPr>
          <w:rFonts w:cs="Calibri"/>
          <w:color w:val="060808" w:themeColor="text1"/>
          <w:sz w:val="20"/>
          <w:szCs w:val="20"/>
        </w:rPr>
        <w:t xml:space="preserve">Vukile Property Fund </w:t>
      </w:r>
    </w:p>
    <w:p w14:paraId="0C5B244A" w14:textId="77777777" w:rsidR="00637AE4" w:rsidRPr="005E2C57" w:rsidRDefault="00637AE4" w:rsidP="00637AE4">
      <w:pPr>
        <w:spacing w:after="0" w:line="240" w:lineRule="auto"/>
        <w:rPr>
          <w:rFonts w:cs="Calibri"/>
          <w:color w:val="060808" w:themeColor="text1"/>
          <w:sz w:val="20"/>
          <w:szCs w:val="20"/>
        </w:rPr>
      </w:pPr>
      <w:r w:rsidRPr="005E2C57">
        <w:rPr>
          <w:rFonts w:cs="Calibri"/>
          <w:color w:val="060808" w:themeColor="text1"/>
          <w:sz w:val="20"/>
          <w:szCs w:val="20"/>
        </w:rPr>
        <w:t>Laurence Rapp, CEO</w:t>
      </w:r>
    </w:p>
    <w:p w14:paraId="1F8BE375" w14:textId="77777777" w:rsidR="00637AE4" w:rsidRPr="005E2C57" w:rsidRDefault="00637AE4" w:rsidP="00637AE4">
      <w:pPr>
        <w:spacing w:after="0" w:line="240" w:lineRule="auto"/>
        <w:rPr>
          <w:rFonts w:cs="Calibri"/>
          <w:color w:val="060808" w:themeColor="text1"/>
          <w:sz w:val="20"/>
          <w:szCs w:val="20"/>
        </w:rPr>
      </w:pPr>
      <w:r w:rsidRPr="005E2C57">
        <w:rPr>
          <w:rFonts w:cs="Calibri"/>
          <w:color w:val="060808" w:themeColor="text1"/>
          <w:sz w:val="20"/>
          <w:szCs w:val="20"/>
        </w:rPr>
        <w:t>Tel: 011 288 1032</w:t>
      </w:r>
    </w:p>
    <w:p w14:paraId="54A1B84C" w14:textId="77777777" w:rsidR="00637AE4" w:rsidRPr="005E2C57" w:rsidRDefault="00637AE4" w:rsidP="00637AE4">
      <w:pPr>
        <w:spacing w:after="0" w:line="240" w:lineRule="auto"/>
        <w:rPr>
          <w:rFonts w:cs="Calibri"/>
          <w:color w:val="060808" w:themeColor="text1"/>
          <w:sz w:val="20"/>
          <w:szCs w:val="20"/>
        </w:rPr>
      </w:pPr>
      <w:r w:rsidRPr="005E2C57">
        <w:rPr>
          <w:rFonts w:cs="Calibri"/>
          <w:color w:val="060808" w:themeColor="text1"/>
          <w:sz w:val="20"/>
          <w:szCs w:val="20"/>
        </w:rPr>
        <w:t xml:space="preserve">Website: </w:t>
      </w:r>
      <w:hyperlink r:id="rId10" w:history="1">
        <w:r w:rsidRPr="005E2C57">
          <w:rPr>
            <w:rStyle w:val="Hyperlink"/>
            <w:rFonts w:cs="Calibri"/>
            <w:color w:val="060808" w:themeColor="text1"/>
            <w:sz w:val="20"/>
            <w:szCs w:val="20"/>
            <w:lang w:eastAsia="en-GB"/>
          </w:rPr>
          <w:t>www.vukile.co.za</w:t>
        </w:r>
      </w:hyperlink>
    </w:p>
    <w:p w14:paraId="5B282FAC" w14:textId="77777777" w:rsidR="00637AE4" w:rsidRPr="005E2C57" w:rsidRDefault="00637AE4" w:rsidP="00637AE4">
      <w:pPr>
        <w:spacing w:after="0" w:line="240" w:lineRule="auto"/>
        <w:rPr>
          <w:rFonts w:cs="Calibri"/>
          <w:color w:val="060808" w:themeColor="text1"/>
          <w:sz w:val="20"/>
          <w:szCs w:val="20"/>
        </w:rPr>
      </w:pPr>
      <w:r w:rsidRPr="005E2C57">
        <w:rPr>
          <w:rFonts w:cs="Calibri"/>
          <w:color w:val="060808" w:themeColor="text1"/>
          <w:sz w:val="20"/>
          <w:szCs w:val="20"/>
        </w:rPr>
        <w:t xml:space="preserve">Twitter: </w:t>
      </w:r>
      <w:hyperlink r:id="rId11" w:history="1">
        <w:r w:rsidRPr="005E2C57">
          <w:rPr>
            <w:rStyle w:val="Hyperlink"/>
            <w:rFonts w:cs="Calibri"/>
            <w:color w:val="060808" w:themeColor="text1"/>
            <w:sz w:val="20"/>
            <w:szCs w:val="20"/>
          </w:rPr>
          <w:t>https://twitter.com/VukilePropFund</w:t>
        </w:r>
      </w:hyperlink>
    </w:p>
    <w:p w14:paraId="2FB9C130" w14:textId="77777777" w:rsidR="00637AE4" w:rsidRPr="005E2C57" w:rsidRDefault="00637AE4" w:rsidP="00637AE4">
      <w:pPr>
        <w:spacing w:after="0" w:line="240" w:lineRule="auto"/>
        <w:rPr>
          <w:rFonts w:cs="Calibri"/>
          <w:color w:val="060808" w:themeColor="text1"/>
          <w:sz w:val="20"/>
          <w:szCs w:val="20"/>
        </w:rPr>
      </w:pPr>
      <w:r w:rsidRPr="005E2C57">
        <w:rPr>
          <w:rFonts w:cs="Calibri"/>
          <w:color w:val="060808" w:themeColor="text1"/>
          <w:sz w:val="20"/>
          <w:szCs w:val="20"/>
        </w:rPr>
        <w:t xml:space="preserve">Facebook: </w:t>
      </w:r>
      <w:hyperlink r:id="rId12" w:history="1">
        <w:r w:rsidRPr="005E2C57">
          <w:rPr>
            <w:rStyle w:val="Hyperlink"/>
            <w:rFonts w:cs="Calibri"/>
            <w:color w:val="060808" w:themeColor="text1"/>
            <w:sz w:val="20"/>
            <w:szCs w:val="20"/>
          </w:rPr>
          <w:t>https://www.facebook.com/vukilepropertyfund</w:t>
        </w:r>
      </w:hyperlink>
      <w:r w:rsidRPr="005E2C57">
        <w:rPr>
          <w:rFonts w:cs="Calibri"/>
          <w:color w:val="060808" w:themeColor="text1"/>
          <w:sz w:val="20"/>
          <w:szCs w:val="20"/>
        </w:rPr>
        <w:t xml:space="preserve"> </w:t>
      </w:r>
    </w:p>
    <w:p w14:paraId="7BD24D69" w14:textId="05277ED7" w:rsidR="00637AE4" w:rsidRPr="005E2C57" w:rsidRDefault="00637AE4" w:rsidP="00855416">
      <w:pPr>
        <w:spacing w:after="0" w:line="240" w:lineRule="auto"/>
        <w:rPr>
          <w:rFonts w:cs="Open Sans"/>
          <w:color w:val="060808" w:themeColor="text1"/>
          <w:sz w:val="20"/>
          <w:szCs w:val="20"/>
        </w:rPr>
      </w:pPr>
      <w:r w:rsidRPr="005E2C57">
        <w:rPr>
          <w:rFonts w:cs="Calibri"/>
          <w:color w:val="060808" w:themeColor="text1"/>
          <w:sz w:val="20"/>
          <w:szCs w:val="20"/>
        </w:rPr>
        <w:t xml:space="preserve">LinkedIn: </w:t>
      </w:r>
      <w:hyperlink r:id="rId13" w:history="1">
        <w:r w:rsidRPr="005E2C57">
          <w:rPr>
            <w:rStyle w:val="Hyperlink"/>
            <w:rFonts w:cs="Calibri"/>
            <w:color w:val="060808" w:themeColor="text1"/>
            <w:sz w:val="20"/>
            <w:szCs w:val="20"/>
          </w:rPr>
          <w:t>https://www.linkedin.com/company/vukile-property-fund/</w:t>
        </w:r>
      </w:hyperlink>
    </w:p>
    <w:sectPr w:rsidR="00637AE4" w:rsidRPr="005E2C57" w:rsidSect="002C7C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DA68A" w14:textId="77777777" w:rsidR="00281B68" w:rsidRDefault="00281B68" w:rsidP="00D93F4A">
      <w:pPr>
        <w:spacing w:after="0" w:line="240" w:lineRule="auto"/>
      </w:pPr>
      <w:r>
        <w:separator/>
      </w:r>
    </w:p>
  </w:endnote>
  <w:endnote w:type="continuationSeparator" w:id="0">
    <w:p w14:paraId="1EED9C05" w14:textId="77777777" w:rsidR="00281B68" w:rsidRDefault="00281B68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charset w:val="00"/>
    <w:family w:val="auto"/>
    <w:pitch w:val="variable"/>
    <w:sig w:usb0="A00002FF" w:usb1="5000204B" w:usb2="00000000" w:usb3="00000000" w:csb0="00000197" w:csb1="00000000"/>
    <w:embedRegular r:id="rId1" w:fontKey="{53FDC10E-4050-4384-8631-0ABF6AC27F64}"/>
    <w:embedBold r:id="rId2" w:fontKey="{F2F3BE10-207D-437B-B1FD-8DB9BAF47C09}"/>
    <w:embedItalic r:id="rId3" w:fontKey="{C2BBFCF8-5B1C-42B5-AA69-365FBB4EB65C}"/>
    <w:embedBoldItalic r:id="rId4" w:fontKey="{453AF565-8E49-499C-9BE2-AD889DF559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A352EB9-037D-41EE-B0B0-AF6A1B4CD012}"/>
    <w:embedBold r:id="rId6" w:fontKey="{D325E5C0-DD58-49A2-8E61-BD9F59A577BE}"/>
    <w:embedItalic r:id="rId7" w:fontKey="{0210F2B1-B9E1-47B4-9432-D2CC5C76DAE1}"/>
    <w:embedBoldItalic r:id="rId8" w:fontKey="{5CAADEB2-F9B3-4CB7-A10C-F06B5B50965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812A013C-5663-4E6A-87C2-AB5A4719027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365A0D8C-B372-40F4-8E9B-347D404EA53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63C222EA-6FF5-4CC4-AAF0-CB2258B32E72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2" w:fontKey="{E1FD097F-C74E-480B-8959-7A82FACBEA77}"/>
    <w:embedBold r:id="rId13" w:fontKey="{0B93006A-DE11-48A3-856A-EF1041E98AD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4" w:fontKey="{A3010909-B43C-4D93-AE1C-F9DF14613AC9}"/>
    <w:embedBold r:id="rId15" w:fontKey="{9B0EE6CB-F566-4E42-9686-9CF71D60E44A}"/>
    <w:embedItalic r:id="rId16" w:fontKey="{A9379762-CCB5-4F04-9D01-08A16B74D5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8647498A-58A7-4E03-A180-0892264221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810A" w14:textId="77777777" w:rsidR="00EF2F18" w:rsidRDefault="00EF2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7549" w14:textId="77777777" w:rsidR="002660E8" w:rsidRDefault="002660E8" w:rsidP="002660E8">
    <w:pPr>
      <w:pStyle w:val="Footer"/>
      <w:jc w:val="right"/>
    </w:pPr>
  </w:p>
  <w:p w14:paraId="7E74582B" w14:textId="77777777" w:rsidR="002660E8" w:rsidRDefault="002660E8" w:rsidP="002660E8">
    <w:pPr>
      <w:pStyle w:val="Footer"/>
      <w:jc w:val="right"/>
    </w:pPr>
  </w:p>
  <w:p w14:paraId="506763FA" w14:textId="77777777" w:rsidR="002660E8" w:rsidRDefault="002660E8" w:rsidP="002660E8">
    <w:pPr>
      <w:pStyle w:val="Footer"/>
      <w:jc w:val="right"/>
    </w:pPr>
  </w:p>
  <w:p w14:paraId="29735F7D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A9E" w14:textId="77777777" w:rsidR="002660E8" w:rsidRDefault="002660E8">
    <w:pPr>
      <w:pStyle w:val="Footer"/>
    </w:pPr>
  </w:p>
  <w:p w14:paraId="4339CAC8" w14:textId="77777777" w:rsidR="002660E8" w:rsidRDefault="002660E8">
    <w:pPr>
      <w:pStyle w:val="Footer"/>
    </w:pPr>
  </w:p>
  <w:p w14:paraId="1B253B04" w14:textId="77777777" w:rsidR="002660E8" w:rsidRDefault="002660E8">
    <w:pPr>
      <w:pStyle w:val="Footer"/>
    </w:pPr>
  </w:p>
  <w:p w14:paraId="422EB5DC" w14:textId="25E2333C" w:rsidR="0047547B" w:rsidRPr="0047547B" w:rsidRDefault="0047547B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</w:pPr>
    <w:proofErr w:type="spellStart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>Vukile</w:t>
    </w:r>
    <w:proofErr w:type="spellEnd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 xml:space="preserve"> Property Fund Limited </w:t>
    </w:r>
  </w:p>
  <w:p w14:paraId="3D7B8414" w14:textId="31E53BAA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4686BBB9" w14:textId="0A6B8188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</w:t>
    </w:r>
    <w:r w:rsidR="00CA3F4C">
      <w:rPr>
        <w:rFonts w:asciiTheme="majorHAnsi" w:hAnsiTheme="majorHAnsi" w:cs="Times New Roman"/>
        <w:color w:val="003333"/>
        <w:kern w:val="0"/>
        <w:sz w:val="16"/>
        <w:szCs w:val="16"/>
      </w:rPr>
      <w:t>,</w:t>
    </w: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 xml:space="preserve"> 2132, Gauteng, South Africa</w:t>
    </w:r>
  </w:p>
  <w:p w14:paraId="39DC747C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596D8F70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5B24A616" w14:textId="5041C743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</w:t>
    </w:r>
    <w:r w:rsidR="004757FB">
      <w:rPr>
        <w:rFonts w:asciiTheme="majorHAnsi" w:hAnsiTheme="majorHAnsi" w:cs="Times New Roman"/>
        <w:color w:val="003333"/>
        <w:kern w:val="0"/>
        <w:sz w:val="13"/>
        <w:szCs w:val="13"/>
      </w:rPr>
      <w:t>LE Pottas (FD)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, IU Mothibeli</w:t>
    </w:r>
  </w:p>
  <w:p w14:paraId="28047123" w14:textId="3E8FD3E3" w:rsidR="00D11C7A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</w:p>
  <w:p w14:paraId="4D7508B5" w14:textId="5921569D" w:rsidR="002660E8" w:rsidRPr="002660E8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GS Moseneke,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JR Formby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JH Zehner</w:t>
    </w:r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 xml:space="preserve">, NP </w:t>
    </w:r>
    <w:proofErr w:type="spellStart"/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>Dongwana</w:t>
    </w:r>
    <w:proofErr w:type="spellEnd"/>
  </w:p>
  <w:p w14:paraId="1DDBDC0D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16959F77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F5B5" w14:textId="77777777" w:rsidR="00281B68" w:rsidRDefault="00281B68" w:rsidP="00D93F4A">
      <w:pPr>
        <w:spacing w:after="0" w:line="240" w:lineRule="auto"/>
      </w:pPr>
      <w:r>
        <w:separator/>
      </w:r>
    </w:p>
  </w:footnote>
  <w:footnote w:type="continuationSeparator" w:id="0">
    <w:p w14:paraId="13E7F5C2" w14:textId="77777777" w:rsidR="00281B68" w:rsidRDefault="00281B68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FCD6" w14:textId="77777777" w:rsidR="00EF2F18" w:rsidRDefault="00EF2F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DE9A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1" behindDoc="1" locked="0" layoutInCell="1" allowOverlap="1" wp14:anchorId="4D1D627C" wp14:editId="2311F030">
          <wp:simplePos x="0" y="0"/>
          <wp:positionH relativeFrom="column">
            <wp:posOffset>-723900</wp:posOffset>
          </wp:positionH>
          <wp:positionV relativeFrom="paragraph">
            <wp:posOffset>-441704</wp:posOffset>
          </wp:positionV>
          <wp:extent cx="7560000" cy="10693658"/>
          <wp:effectExtent l="0" t="0" r="3175" b="0"/>
          <wp:wrapNone/>
          <wp:docPr id="1451625170" name="Picture 2" descr="A picture containing illustration, design, ar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 descr="A picture containing illustration, design, art&#10;&#10;Description automatically generated with low confidence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0A805" w14:textId="77777777" w:rsidR="002660E8" w:rsidRDefault="002660E8">
    <w:pPr>
      <w:pStyle w:val="Header"/>
    </w:pPr>
  </w:p>
  <w:p w14:paraId="34EA74D9" w14:textId="77777777" w:rsidR="002660E8" w:rsidRDefault="002660E8">
    <w:pPr>
      <w:pStyle w:val="Header"/>
    </w:pPr>
  </w:p>
  <w:p w14:paraId="2191890B" w14:textId="77777777" w:rsidR="002660E8" w:rsidRDefault="002660E8">
    <w:pPr>
      <w:pStyle w:val="Header"/>
    </w:pPr>
  </w:p>
  <w:p w14:paraId="67432729" w14:textId="77777777" w:rsidR="002660E8" w:rsidRDefault="002660E8">
    <w:pPr>
      <w:pStyle w:val="Header"/>
    </w:pPr>
  </w:p>
  <w:p w14:paraId="16424AA1" w14:textId="77777777" w:rsidR="002660E8" w:rsidRDefault="002660E8">
    <w:pPr>
      <w:pStyle w:val="Header"/>
    </w:pPr>
  </w:p>
  <w:p w14:paraId="0835CA33" w14:textId="77777777" w:rsidR="002660E8" w:rsidRDefault="002660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1ECC" w14:textId="77777777" w:rsidR="00180620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D9004A8" wp14:editId="3BB1AE16">
          <wp:simplePos x="0" y="0"/>
          <wp:positionH relativeFrom="column">
            <wp:posOffset>-730481</wp:posOffset>
          </wp:positionH>
          <wp:positionV relativeFrom="paragraph">
            <wp:posOffset>-450215</wp:posOffset>
          </wp:positionV>
          <wp:extent cx="7559999" cy="10687961"/>
          <wp:effectExtent l="0" t="0" r="0" b="5715"/>
          <wp:wrapNone/>
          <wp:docPr id="15391781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9" cy="10687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04A61" w14:textId="77777777" w:rsidR="00180620" w:rsidRDefault="00180620" w:rsidP="00A71E59">
    <w:pPr>
      <w:pStyle w:val="Header"/>
    </w:pPr>
  </w:p>
  <w:p w14:paraId="36B25603" w14:textId="77777777" w:rsidR="00180620" w:rsidRDefault="00180620" w:rsidP="00A71E59">
    <w:pPr>
      <w:pStyle w:val="Header"/>
      <w:rPr>
        <w:sz w:val="28"/>
        <w:szCs w:val="28"/>
      </w:rPr>
    </w:pPr>
  </w:p>
  <w:p w14:paraId="729A84B5" w14:textId="77777777" w:rsidR="00180620" w:rsidRDefault="00180620">
    <w:pPr>
      <w:pStyle w:val="Header"/>
    </w:pPr>
  </w:p>
  <w:p w14:paraId="2CE208DE" w14:textId="77777777" w:rsidR="00180620" w:rsidRDefault="00180620">
    <w:pPr>
      <w:pStyle w:val="Header"/>
    </w:pPr>
  </w:p>
  <w:p w14:paraId="767B02E3" w14:textId="77777777" w:rsidR="00180620" w:rsidRDefault="00180620">
    <w:pPr>
      <w:pStyle w:val="Header"/>
    </w:pPr>
  </w:p>
  <w:p w14:paraId="682AC14A" w14:textId="77777777" w:rsidR="00180620" w:rsidRDefault="00180620">
    <w:pPr>
      <w:pStyle w:val="Header"/>
    </w:pPr>
  </w:p>
  <w:p w14:paraId="4B461344" w14:textId="77777777" w:rsidR="00180620" w:rsidRDefault="00180620">
    <w:pPr>
      <w:pStyle w:val="Header"/>
    </w:pPr>
  </w:p>
  <w:p w14:paraId="5A5DFA4F" w14:textId="77777777" w:rsidR="00180620" w:rsidRDefault="00180620">
    <w:pPr>
      <w:pStyle w:val="Header"/>
    </w:pPr>
  </w:p>
  <w:p w14:paraId="62588409" w14:textId="77777777" w:rsidR="002660E8" w:rsidRDefault="002660E8">
    <w:pPr>
      <w:pStyle w:val="Header"/>
    </w:pPr>
  </w:p>
  <w:p w14:paraId="78CE3737" w14:textId="77777777" w:rsidR="002660E8" w:rsidRDefault="002660E8">
    <w:pPr>
      <w:pStyle w:val="Header"/>
    </w:pPr>
  </w:p>
  <w:p w14:paraId="1A29330B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286967">
    <w:abstractNumId w:val="1"/>
  </w:num>
  <w:num w:numId="2" w16cid:durableId="6379580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7A"/>
    <w:rsid w:val="000028AA"/>
    <w:rsid w:val="00022262"/>
    <w:rsid w:val="0005098A"/>
    <w:rsid w:val="00084716"/>
    <w:rsid w:val="00096D44"/>
    <w:rsid w:val="000A39B6"/>
    <w:rsid w:val="000D1EEE"/>
    <w:rsid w:val="00155609"/>
    <w:rsid w:val="00180620"/>
    <w:rsid w:val="001A119B"/>
    <w:rsid w:val="001B1FBA"/>
    <w:rsid w:val="001E0EF0"/>
    <w:rsid w:val="001E5A82"/>
    <w:rsid w:val="001F4365"/>
    <w:rsid w:val="00200543"/>
    <w:rsid w:val="00215E4A"/>
    <w:rsid w:val="00235A58"/>
    <w:rsid w:val="002660E8"/>
    <w:rsid w:val="0027059F"/>
    <w:rsid w:val="00281B68"/>
    <w:rsid w:val="002C25CD"/>
    <w:rsid w:val="002C7CCC"/>
    <w:rsid w:val="002E5872"/>
    <w:rsid w:val="00314738"/>
    <w:rsid w:val="00382834"/>
    <w:rsid w:val="003A2C3F"/>
    <w:rsid w:val="003F2F32"/>
    <w:rsid w:val="0047547B"/>
    <w:rsid w:val="004757FB"/>
    <w:rsid w:val="004913FE"/>
    <w:rsid w:val="00493100"/>
    <w:rsid w:val="004968C8"/>
    <w:rsid w:val="00496DED"/>
    <w:rsid w:val="00523C9F"/>
    <w:rsid w:val="00533AD1"/>
    <w:rsid w:val="0053482C"/>
    <w:rsid w:val="00561930"/>
    <w:rsid w:val="00566AAB"/>
    <w:rsid w:val="005806DC"/>
    <w:rsid w:val="0058497F"/>
    <w:rsid w:val="0058634E"/>
    <w:rsid w:val="005902F6"/>
    <w:rsid w:val="005B5CED"/>
    <w:rsid w:val="005E2C57"/>
    <w:rsid w:val="005E7F0D"/>
    <w:rsid w:val="005F53B3"/>
    <w:rsid w:val="00637AE4"/>
    <w:rsid w:val="006755BE"/>
    <w:rsid w:val="006904B7"/>
    <w:rsid w:val="00692280"/>
    <w:rsid w:val="006C6223"/>
    <w:rsid w:val="006C662E"/>
    <w:rsid w:val="006D7FB7"/>
    <w:rsid w:val="007009DC"/>
    <w:rsid w:val="00703534"/>
    <w:rsid w:val="00770169"/>
    <w:rsid w:val="007A038A"/>
    <w:rsid w:val="007A6091"/>
    <w:rsid w:val="007B0D34"/>
    <w:rsid w:val="007E0778"/>
    <w:rsid w:val="007E7EDF"/>
    <w:rsid w:val="008221EC"/>
    <w:rsid w:val="008256D2"/>
    <w:rsid w:val="00855416"/>
    <w:rsid w:val="00857860"/>
    <w:rsid w:val="00866FE9"/>
    <w:rsid w:val="008902A2"/>
    <w:rsid w:val="008F3ABF"/>
    <w:rsid w:val="008F4E6E"/>
    <w:rsid w:val="0097598B"/>
    <w:rsid w:val="00985D78"/>
    <w:rsid w:val="009C77B5"/>
    <w:rsid w:val="009D30E9"/>
    <w:rsid w:val="009D4813"/>
    <w:rsid w:val="009F0A3D"/>
    <w:rsid w:val="00A17531"/>
    <w:rsid w:val="00A212C7"/>
    <w:rsid w:val="00A316DE"/>
    <w:rsid w:val="00A5065A"/>
    <w:rsid w:val="00AD6AFE"/>
    <w:rsid w:val="00AE3C0E"/>
    <w:rsid w:val="00AE7BA6"/>
    <w:rsid w:val="00AF1DCD"/>
    <w:rsid w:val="00B46235"/>
    <w:rsid w:val="00B63342"/>
    <w:rsid w:val="00BA2078"/>
    <w:rsid w:val="00C41D7A"/>
    <w:rsid w:val="00C64CA5"/>
    <w:rsid w:val="00C7016B"/>
    <w:rsid w:val="00C83AAB"/>
    <w:rsid w:val="00C93D3E"/>
    <w:rsid w:val="00CA3F4C"/>
    <w:rsid w:val="00CB5FCD"/>
    <w:rsid w:val="00CC3C10"/>
    <w:rsid w:val="00CC6878"/>
    <w:rsid w:val="00D11C7A"/>
    <w:rsid w:val="00D32C1C"/>
    <w:rsid w:val="00D633EA"/>
    <w:rsid w:val="00D8154C"/>
    <w:rsid w:val="00D84E73"/>
    <w:rsid w:val="00D93F4A"/>
    <w:rsid w:val="00DD65FE"/>
    <w:rsid w:val="00DF2E16"/>
    <w:rsid w:val="00E71AC6"/>
    <w:rsid w:val="00E82006"/>
    <w:rsid w:val="00E87E8D"/>
    <w:rsid w:val="00E90BCB"/>
    <w:rsid w:val="00E9312C"/>
    <w:rsid w:val="00E968E6"/>
    <w:rsid w:val="00ED108C"/>
    <w:rsid w:val="00ED3B60"/>
    <w:rsid w:val="00EF064C"/>
    <w:rsid w:val="00EF2F18"/>
    <w:rsid w:val="00F00783"/>
    <w:rsid w:val="00F10641"/>
    <w:rsid w:val="00F2562B"/>
    <w:rsid w:val="00F33759"/>
    <w:rsid w:val="00F5778E"/>
    <w:rsid w:val="00F64549"/>
    <w:rsid w:val="00FA7EFD"/>
    <w:rsid w:val="00FC5E56"/>
    <w:rsid w:val="00FE5EED"/>
    <w:rsid w:val="00FF02AA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CB5EA7A"/>
  <w14:defaultImageDpi w14:val="330"/>
  <w15:chartTrackingRefBased/>
  <w15:docId w15:val="{10CB5A53-7810-084D-91BD-0011BE9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uiPriority w:val="1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  <w:style w:type="character" w:styleId="Hyperlink">
    <w:name w:val="Hyperlink"/>
    <w:basedOn w:val="DefaultParagraphFont"/>
    <w:uiPriority w:val="99"/>
    <w:semiHidden/>
    <w:unhideWhenUsed/>
    <w:rsid w:val="00637AE4"/>
    <w:rPr>
      <w:color w:val="060808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3759"/>
    <w:pPr>
      <w:ind w:left="720"/>
      <w:contextualSpacing/>
    </w:pPr>
    <w:rPr>
      <w:color w:val="aut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vukile.co.za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6" ma:contentTypeDescription="Create a new document." ma:contentTypeScope="" ma:versionID="daf934092aead3d5b58d0133d2eee80a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09406f758d9cb5d0d3c1bb5ac1a42605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Props1.xml><?xml version="1.0" encoding="utf-8"?>
<ds:datastoreItem xmlns:ds="http://schemas.openxmlformats.org/officeDocument/2006/customXml" ds:itemID="{11615FEB-C6C0-4C15-B22C-89EA338BB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CE8D3-5B85-4AFB-9A11-53595BFBD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95F5D-C918-4BAD-8EF2-18D977F279F5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Oneill</dc:creator>
  <cp:keywords/>
  <dc:description/>
  <cp:lastModifiedBy>Anne Lovell</cp:lastModifiedBy>
  <cp:revision>2</cp:revision>
  <cp:lastPrinted>2023-11-22T10:13:00Z</cp:lastPrinted>
  <dcterms:created xsi:type="dcterms:W3CDTF">2026-06-15T12:21:00Z</dcterms:created>
  <dcterms:modified xsi:type="dcterms:W3CDTF">2026-06-15T12:21:00Z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0x010100F32DA0DAE96A304980BF48155B65C3FC</vt:lpwstr>
  </property>
  <property fmtid="{D5CDD505-2E9C-101B-9397-08002B2CF9AE}" pid="3" name="MediaServiceImageTags">
    <vt:lpwstr/>
  </property>
</Properties>
</file>