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5752" w14:textId="0670D05A" w:rsidR="00676B3C" w:rsidRPr="006C3328" w:rsidRDefault="00676B3C" w:rsidP="006C3328">
      <w:pPr>
        <w:spacing w:after="0"/>
        <w:rPr>
          <w:lang w:val="en-ZA"/>
        </w:rPr>
      </w:pPr>
      <w:r w:rsidRPr="006C3328">
        <w:rPr>
          <w:lang w:val="en-ZA"/>
        </w:rPr>
        <w:t>PRESS RELEASE</w:t>
      </w:r>
    </w:p>
    <w:p w14:paraId="04DA8911" w14:textId="3449A712" w:rsidR="006C3328" w:rsidRPr="006C3328" w:rsidRDefault="006C3328" w:rsidP="006C3328">
      <w:pPr>
        <w:spacing w:after="0"/>
        <w:rPr>
          <w:lang w:val="en-ZA"/>
        </w:rPr>
      </w:pPr>
      <w:r w:rsidRPr="002641FF">
        <w:rPr>
          <w:lang w:val="en-ZA"/>
        </w:rPr>
        <w:t>27</w:t>
      </w:r>
      <w:r w:rsidRPr="006C3328">
        <w:rPr>
          <w:lang w:val="en-ZA"/>
        </w:rPr>
        <w:t xml:space="preserve"> May 2026</w:t>
      </w:r>
    </w:p>
    <w:p w14:paraId="0F09A042" w14:textId="77777777" w:rsidR="006C3328" w:rsidRPr="002748BF" w:rsidRDefault="006C3328" w:rsidP="00676B3C">
      <w:pPr>
        <w:spacing w:after="0"/>
        <w:jc w:val="center"/>
        <w:rPr>
          <w:b/>
          <w:bCs/>
          <w:lang w:val="en-ZA"/>
        </w:rPr>
      </w:pPr>
    </w:p>
    <w:p w14:paraId="5D09EADC" w14:textId="49F803F8" w:rsidR="00704A30" w:rsidRDefault="00704A30" w:rsidP="00676B3C">
      <w:pPr>
        <w:spacing w:after="0"/>
        <w:jc w:val="center"/>
        <w:rPr>
          <w:b/>
          <w:bCs/>
          <w:sz w:val="28"/>
          <w:szCs w:val="28"/>
          <w:lang w:val="en-ZA"/>
        </w:rPr>
      </w:pPr>
      <w:r w:rsidRPr="00501B5F">
        <w:rPr>
          <w:b/>
          <w:bCs/>
          <w:sz w:val="28"/>
          <w:szCs w:val="28"/>
          <w:lang w:val="en-ZA"/>
        </w:rPr>
        <w:t xml:space="preserve">Emira delivers </w:t>
      </w:r>
      <w:r w:rsidR="009837C4">
        <w:rPr>
          <w:b/>
          <w:bCs/>
          <w:sz w:val="28"/>
          <w:szCs w:val="28"/>
          <w:lang w:val="en-ZA"/>
        </w:rPr>
        <w:t xml:space="preserve">4.1% </w:t>
      </w:r>
      <w:r w:rsidRPr="00501B5F">
        <w:rPr>
          <w:b/>
          <w:bCs/>
          <w:sz w:val="28"/>
          <w:szCs w:val="28"/>
          <w:lang w:val="en-ZA"/>
        </w:rPr>
        <w:t xml:space="preserve">full-year </w:t>
      </w:r>
      <w:r w:rsidR="00267D15">
        <w:rPr>
          <w:b/>
          <w:bCs/>
          <w:sz w:val="28"/>
          <w:szCs w:val="28"/>
          <w:lang w:val="en-ZA"/>
        </w:rPr>
        <w:t xml:space="preserve">income </w:t>
      </w:r>
      <w:r w:rsidRPr="00501B5F">
        <w:rPr>
          <w:b/>
          <w:bCs/>
          <w:sz w:val="28"/>
          <w:szCs w:val="28"/>
          <w:lang w:val="en-ZA"/>
        </w:rPr>
        <w:t>growth</w:t>
      </w:r>
      <w:r w:rsidR="009837C4">
        <w:rPr>
          <w:b/>
          <w:bCs/>
          <w:sz w:val="28"/>
          <w:szCs w:val="28"/>
          <w:lang w:val="en-ZA"/>
        </w:rPr>
        <w:t xml:space="preserve"> for shareholders</w:t>
      </w:r>
      <w:r w:rsidRPr="00501B5F">
        <w:rPr>
          <w:b/>
          <w:bCs/>
          <w:sz w:val="28"/>
          <w:szCs w:val="28"/>
          <w:lang w:val="en-ZA"/>
        </w:rPr>
        <w:t xml:space="preserve"> </w:t>
      </w:r>
    </w:p>
    <w:p w14:paraId="4A87B26D" w14:textId="77777777" w:rsidR="006C3328" w:rsidRPr="002748BF" w:rsidRDefault="006C3328" w:rsidP="00676B3C">
      <w:pPr>
        <w:spacing w:after="0"/>
        <w:jc w:val="center"/>
        <w:rPr>
          <w:b/>
          <w:bCs/>
          <w:lang w:val="en-ZA"/>
        </w:rPr>
      </w:pPr>
    </w:p>
    <w:p w14:paraId="530A514C" w14:textId="740124C8" w:rsidR="00A93D22" w:rsidRDefault="00704A30" w:rsidP="00676B3C">
      <w:pPr>
        <w:spacing w:after="0"/>
        <w:jc w:val="both"/>
        <w:rPr>
          <w:b/>
          <w:bCs/>
          <w:lang w:val="en-ZA"/>
        </w:rPr>
      </w:pPr>
      <w:r w:rsidRPr="00501B5F">
        <w:rPr>
          <w:b/>
          <w:bCs/>
          <w:lang w:val="en-ZA"/>
        </w:rPr>
        <w:t xml:space="preserve">Emira Property Fund (JSE: EMI) reported </w:t>
      </w:r>
      <w:r w:rsidR="0063181D" w:rsidRPr="00501B5F">
        <w:rPr>
          <w:b/>
          <w:bCs/>
          <w:lang w:val="en-ZA"/>
        </w:rPr>
        <w:t>robust</w:t>
      </w:r>
      <w:r w:rsidRPr="00501B5F">
        <w:rPr>
          <w:b/>
          <w:bCs/>
          <w:lang w:val="en-ZA"/>
        </w:rPr>
        <w:t xml:space="preserve"> results for the year ended 31 March 2026, </w:t>
      </w:r>
      <w:r w:rsidR="00A93D22">
        <w:rPr>
          <w:b/>
          <w:bCs/>
          <w:lang w:val="en-ZA"/>
        </w:rPr>
        <w:t>declaring</w:t>
      </w:r>
      <w:r w:rsidRPr="006039D0">
        <w:rPr>
          <w:b/>
          <w:bCs/>
          <w:lang w:val="en-ZA"/>
        </w:rPr>
        <w:t xml:space="preserve"> a cash-backed </w:t>
      </w:r>
      <w:r w:rsidR="000520BD" w:rsidRPr="006039D0">
        <w:rPr>
          <w:b/>
          <w:bCs/>
          <w:lang w:val="en-ZA"/>
        </w:rPr>
        <w:t xml:space="preserve">second-half </w:t>
      </w:r>
      <w:r w:rsidRPr="006039D0">
        <w:rPr>
          <w:b/>
          <w:bCs/>
          <w:lang w:val="en-ZA"/>
        </w:rPr>
        <w:t xml:space="preserve">dividend of </w:t>
      </w:r>
      <w:r w:rsidR="004A3EF9" w:rsidRPr="006039D0">
        <w:rPr>
          <w:b/>
          <w:bCs/>
          <w:lang w:val="en-ZA"/>
        </w:rPr>
        <w:t>64.61cps</w:t>
      </w:r>
      <w:r w:rsidR="005028A0">
        <w:rPr>
          <w:b/>
          <w:bCs/>
          <w:lang w:val="en-ZA"/>
        </w:rPr>
        <w:t>,</w:t>
      </w:r>
      <w:r w:rsidR="00A93D22">
        <w:rPr>
          <w:b/>
          <w:bCs/>
          <w:lang w:val="en-ZA"/>
        </w:rPr>
        <w:t xml:space="preserve"> </w:t>
      </w:r>
      <w:r w:rsidR="004A3EF9" w:rsidRPr="006039D0">
        <w:rPr>
          <w:b/>
          <w:bCs/>
          <w:lang w:val="en-ZA"/>
        </w:rPr>
        <w:t xml:space="preserve">taking its total dividend for the 2026 financial year to </w:t>
      </w:r>
      <w:r w:rsidRPr="006039D0">
        <w:rPr>
          <w:b/>
          <w:bCs/>
          <w:lang w:val="en-ZA"/>
        </w:rPr>
        <w:t>129.01cps</w:t>
      </w:r>
      <w:r w:rsidR="005028A0">
        <w:rPr>
          <w:b/>
          <w:bCs/>
          <w:lang w:val="en-ZA"/>
        </w:rPr>
        <w:t>, which is</w:t>
      </w:r>
      <w:r w:rsidRPr="006039D0">
        <w:rPr>
          <w:b/>
          <w:bCs/>
          <w:lang w:val="en-ZA"/>
        </w:rPr>
        <w:t xml:space="preserve"> 4.1% higher than the prior year.</w:t>
      </w:r>
    </w:p>
    <w:p w14:paraId="4DFD3723" w14:textId="77777777" w:rsidR="00A93D22" w:rsidRDefault="00A93D22" w:rsidP="00676B3C">
      <w:pPr>
        <w:spacing w:after="0"/>
        <w:jc w:val="both"/>
        <w:rPr>
          <w:b/>
          <w:bCs/>
          <w:lang w:val="en-ZA"/>
        </w:rPr>
      </w:pPr>
    </w:p>
    <w:p w14:paraId="61FBDFD5" w14:textId="2A928738" w:rsidR="006039D0" w:rsidRDefault="006039D0" w:rsidP="00676B3C">
      <w:pPr>
        <w:spacing w:after="0"/>
        <w:rPr>
          <w:lang w:val="en-ZA"/>
        </w:rPr>
      </w:pPr>
      <w:r>
        <w:rPr>
          <w:lang w:val="en-ZA"/>
        </w:rPr>
        <w:t>N</w:t>
      </w:r>
      <w:r w:rsidRPr="00704A30">
        <w:rPr>
          <w:lang w:val="en-ZA"/>
        </w:rPr>
        <w:t>et asset value per share increased 1.3% over the twelve-month period</w:t>
      </w:r>
      <w:r>
        <w:rPr>
          <w:lang w:val="en-ZA"/>
        </w:rPr>
        <w:t xml:space="preserve">, mainly driven by value gains from </w:t>
      </w:r>
      <w:r w:rsidR="00E862A6">
        <w:rPr>
          <w:lang w:val="en-ZA"/>
        </w:rPr>
        <w:t>Emira’s investment in Poland</w:t>
      </w:r>
      <w:r>
        <w:rPr>
          <w:lang w:val="en-ZA"/>
        </w:rPr>
        <w:t xml:space="preserve"> and </w:t>
      </w:r>
      <w:r w:rsidR="00E862A6">
        <w:rPr>
          <w:lang w:val="en-ZA"/>
        </w:rPr>
        <w:t>its</w:t>
      </w:r>
      <w:r>
        <w:rPr>
          <w:lang w:val="en-ZA"/>
        </w:rPr>
        <w:t xml:space="preserve"> South African portfolio, but </w:t>
      </w:r>
      <w:r w:rsidR="00E862A6">
        <w:rPr>
          <w:lang w:val="en-ZA"/>
        </w:rPr>
        <w:t xml:space="preserve">these were </w:t>
      </w:r>
      <w:r w:rsidR="00A664A4">
        <w:rPr>
          <w:lang w:val="en-ZA"/>
        </w:rPr>
        <w:t xml:space="preserve">largely </w:t>
      </w:r>
      <w:r>
        <w:rPr>
          <w:lang w:val="en-ZA"/>
        </w:rPr>
        <w:t>offset by a stronger ZAR against the USD and EUR at year-end</w:t>
      </w:r>
      <w:r w:rsidRPr="00704A30">
        <w:rPr>
          <w:lang w:val="en-ZA"/>
        </w:rPr>
        <w:t xml:space="preserve">. </w:t>
      </w:r>
    </w:p>
    <w:p w14:paraId="25F731C7" w14:textId="77777777" w:rsidR="00A93D22" w:rsidRPr="00704A30" w:rsidRDefault="00A93D22" w:rsidP="00676B3C">
      <w:pPr>
        <w:spacing w:after="0"/>
        <w:rPr>
          <w:lang w:val="en-ZA"/>
        </w:rPr>
      </w:pPr>
    </w:p>
    <w:p w14:paraId="09465FCC" w14:textId="294F9683" w:rsidR="00704A30" w:rsidRDefault="00704A30" w:rsidP="00676B3C">
      <w:pPr>
        <w:spacing w:after="0"/>
        <w:rPr>
          <w:lang w:val="en-ZA"/>
        </w:rPr>
      </w:pPr>
      <w:r w:rsidRPr="00704A30">
        <w:rPr>
          <w:lang w:val="en-ZA"/>
        </w:rPr>
        <w:t xml:space="preserve">Emira is a South African Real Estate Investment Trust (REIT) with a </w:t>
      </w:r>
      <w:r w:rsidR="002128CB">
        <w:rPr>
          <w:lang w:val="en-ZA"/>
        </w:rPr>
        <w:t xml:space="preserve">diversified </w:t>
      </w:r>
      <w:r w:rsidRPr="00704A30">
        <w:rPr>
          <w:lang w:val="en-ZA"/>
        </w:rPr>
        <w:t>portfolio</w:t>
      </w:r>
      <w:r w:rsidR="006E6B8E">
        <w:rPr>
          <w:lang w:val="en-ZA"/>
        </w:rPr>
        <w:t xml:space="preserve"> across</w:t>
      </w:r>
      <w:r w:rsidR="00C1285A">
        <w:rPr>
          <w:lang w:val="en-ZA"/>
        </w:rPr>
        <w:t xml:space="preserve"> </w:t>
      </w:r>
      <w:r w:rsidR="002128CB">
        <w:rPr>
          <w:lang w:val="en-ZA"/>
        </w:rPr>
        <w:t>multiple</w:t>
      </w:r>
      <w:r w:rsidR="00C1285A">
        <w:rPr>
          <w:lang w:val="en-ZA"/>
        </w:rPr>
        <w:t xml:space="preserve"> property</w:t>
      </w:r>
      <w:r w:rsidR="00EC5EB7">
        <w:rPr>
          <w:lang w:val="en-ZA"/>
        </w:rPr>
        <w:t xml:space="preserve"> </w:t>
      </w:r>
      <w:r w:rsidRPr="00704A30">
        <w:rPr>
          <w:lang w:val="en-ZA"/>
        </w:rPr>
        <w:t xml:space="preserve">sectors and </w:t>
      </w:r>
      <w:r w:rsidR="002128CB">
        <w:rPr>
          <w:lang w:val="en-ZA"/>
        </w:rPr>
        <w:t>geographic markets locally and abroad</w:t>
      </w:r>
      <w:r w:rsidRPr="00704A30">
        <w:rPr>
          <w:lang w:val="en-ZA"/>
        </w:rPr>
        <w:t xml:space="preserve">. In South Africa, </w:t>
      </w:r>
      <w:r w:rsidR="00F04345">
        <w:rPr>
          <w:lang w:val="en-ZA"/>
        </w:rPr>
        <w:t>at year-end, it held</w:t>
      </w:r>
      <w:r w:rsidRPr="00704A30">
        <w:rPr>
          <w:lang w:val="en-ZA"/>
        </w:rPr>
        <w:t xml:space="preserve"> direct commercial — retail, industrial, office — and residential property portfolios, as well as </w:t>
      </w:r>
      <w:r w:rsidR="00817D13">
        <w:rPr>
          <w:lang w:val="en-ZA"/>
        </w:rPr>
        <w:t xml:space="preserve">an </w:t>
      </w:r>
      <w:r w:rsidRPr="00704A30">
        <w:rPr>
          <w:lang w:val="en-ZA"/>
        </w:rPr>
        <w:t>equity interest in listed REIT SA Corporate Real Estate</w:t>
      </w:r>
      <w:r w:rsidR="00B34A6D">
        <w:rPr>
          <w:lang w:val="en-ZA"/>
        </w:rPr>
        <w:t xml:space="preserve"> (JSE: SAC)</w:t>
      </w:r>
      <w:r w:rsidRPr="00704A30">
        <w:rPr>
          <w:lang w:val="en-ZA"/>
        </w:rPr>
        <w:t>. Internationally, Emira invests indirectly alongside specialist co-investors</w:t>
      </w:r>
      <w:r w:rsidR="00197581">
        <w:rPr>
          <w:lang w:val="en-ZA"/>
        </w:rPr>
        <w:t xml:space="preserve">. </w:t>
      </w:r>
      <w:r w:rsidR="00AD4C12">
        <w:rPr>
          <w:lang w:val="en-ZA"/>
        </w:rPr>
        <w:t>A</w:t>
      </w:r>
      <w:r w:rsidR="00197581">
        <w:rPr>
          <w:lang w:val="en-ZA"/>
        </w:rPr>
        <w:t xml:space="preserve">t </w:t>
      </w:r>
      <w:r w:rsidR="00A93E68">
        <w:rPr>
          <w:lang w:val="en-ZA"/>
        </w:rPr>
        <w:t>the clos</w:t>
      </w:r>
      <w:r w:rsidR="00375DB9">
        <w:rPr>
          <w:lang w:val="en-ZA"/>
        </w:rPr>
        <w:t xml:space="preserve">e of its financial year, it </w:t>
      </w:r>
      <w:r w:rsidR="00197581">
        <w:rPr>
          <w:lang w:val="en-ZA"/>
        </w:rPr>
        <w:t>h</w:t>
      </w:r>
      <w:r w:rsidR="00F04345">
        <w:rPr>
          <w:lang w:val="en-ZA"/>
        </w:rPr>
        <w:t>eld</w:t>
      </w:r>
      <w:r w:rsidR="00197581">
        <w:rPr>
          <w:lang w:val="en-ZA"/>
        </w:rPr>
        <w:t xml:space="preserve"> a </w:t>
      </w:r>
      <w:r w:rsidR="00646A15">
        <w:rPr>
          <w:lang w:val="en-ZA"/>
        </w:rPr>
        <w:t>~</w:t>
      </w:r>
      <w:r w:rsidR="00197581">
        <w:rPr>
          <w:lang w:val="en-ZA"/>
        </w:rPr>
        <w:t xml:space="preserve">49% equity stake in </w:t>
      </w:r>
      <w:r w:rsidRPr="00704A30">
        <w:rPr>
          <w:lang w:val="en-ZA"/>
        </w:rPr>
        <w:t xml:space="preserve">six dominant, grocery-anchored centres in the US </w:t>
      </w:r>
      <w:r w:rsidR="002128CB">
        <w:rPr>
          <w:lang w:val="en-ZA"/>
        </w:rPr>
        <w:t>alongside</w:t>
      </w:r>
      <w:r w:rsidRPr="00704A30">
        <w:rPr>
          <w:lang w:val="en-ZA"/>
        </w:rPr>
        <w:t xml:space="preserve"> The Rainier Group, and a 45% equity stake in DL Invest, a Luxembourg-headquartered developer and long-term investor in industrial, logistics, mixed-use office, and retail park assets across Poland.</w:t>
      </w:r>
    </w:p>
    <w:p w14:paraId="15529EFE" w14:textId="77777777" w:rsidR="00B72B62" w:rsidRDefault="00B72B62" w:rsidP="00676B3C">
      <w:pPr>
        <w:spacing w:after="0"/>
        <w:rPr>
          <w:lang w:val="en-ZA"/>
        </w:rPr>
      </w:pPr>
    </w:p>
    <w:p w14:paraId="61E6573E" w14:textId="186B6954" w:rsidR="00662053" w:rsidRPr="0027296A" w:rsidRDefault="00662053" w:rsidP="00676B3C">
      <w:pPr>
        <w:spacing w:after="0"/>
        <w:rPr>
          <w:lang w:val="en-ZA"/>
        </w:rPr>
      </w:pPr>
      <w:r w:rsidRPr="003E7841">
        <w:rPr>
          <w:lang w:val="en-ZA"/>
        </w:rPr>
        <w:t xml:space="preserve">James Day, CEO of Emira Property Fund, attributes </w:t>
      </w:r>
      <w:r w:rsidR="00321D23" w:rsidRPr="0027296A">
        <w:rPr>
          <w:lang w:val="en-ZA"/>
        </w:rPr>
        <w:t xml:space="preserve">the strong </w:t>
      </w:r>
      <w:r w:rsidR="005E6398">
        <w:rPr>
          <w:lang w:val="en-ZA"/>
        </w:rPr>
        <w:t xml:space="preserve">set of </w:t>
      </w:r>
      <w:r w:rsidR="00321D23" w:rsidRPr="0027296A">
        <w:rPr>
          <w:lang w:val="en-ZA"/>
        </w:rPr>
        <w:t xml:space="preserve">results to consistent strategic execution </w:t>
      </w:r>
      <w:r w:rsidR="008C4457">
        <w:rPr>
          <w:lang w:val="en-ZA"/>
        </w:rPr>
        <w:t xml:space="preserve">with the goal </w:t>
      </w:r>
      <w:r w:rsidR="00B4552C">
        <w:rPr>
          <w:lang w:val="en-ZA"/>
        </w:rPr>
        <w:t xml:space="preserve">of </w:t>
      </w:r>
      <w:r w:rsidR="00B4552C" w:rsidRPr="0027296A">
        <w:rPr>
          <w:lang w:val="en-ZA"/>
        </w:rPr>
        <w:t>recycling</w:t>
      </w:r>
      <w:r w:rsidR="00321D23" w:rsidRPr="0027296A">
        <w:rPr>
          <w:lang w:val="en-ZA"/>
        </w:rPr>
        <w:t xml:space="preserve"> </w:t>
      </w:r>
      <w:r w:rsidR="008C4457" w:rsidRPr="0027296A">
        <w:rPr>
          <w:lang w:val="en-ZA"/>
        </w:rPr>
        <w:t xml:space="preserve">capital </w:t>
      </w:r>
      <w:r w:rsidR="00321D23" w:rsidRPr="0027296A">
        <w:rPr>
          <w:lang w:val="en-ZA"/>
        </w:rPr>
        <w:t xml:space="preserve">into higher-yielding, value-accretive assets, driving ongoing portfolio optimisation, enhancing returns and delivering reliable long-term performance. </w:t>
      </w:r>
    </w:p>
    <w:p w14:paraId="238682A2" w14:textId="77777777" w:rsidR="00B72B62" w:rsidRPr="003E7841" w:rsidRDefault="00B72B62" w:rsidP="00676B3C">
      <w:pPr>
        <w:spacing w:after="0"/>
        <w:rPr>
          <w:lang w:val="en-ZA"/>
        </w:rPr>
      </w:pPr>
    </w:p>
    <w:p w14:paraId="600FE0AF" w14:textId="1F623044" w:rsidR="002748BF" w:rsidRDefault="00704A30" w:rsidP="00676B3C">
      <w:pPr>
        <w:spacing w:after="0"/>
        <w:rPr>
          <w:lang w:val="en-ZA"/>
        </w:rPr>
      </w:pPr>
      <w:r w:rsidRPr="0027296A">
        <w:rPr>
          <w:i/>
          <w:iCs/>
          <w:lang w:val="en-ZA"/>
        </w:rPr>
        <w:t>"</w:t>
      </w:r>
      <w:r w:rsidR="00AF24D3" w:rsidRPr="0027296A">
        <w:rPr>
          <w:i/>
          <w:iCs/>
          <w:lang w:val="en-ZA"/>
        </w:rPr>
        <w:t>Th</w:t>
      </w:r>
      <w:r w:rsidR="005E6398">
        <w:rPr>
          <w:i/>
          <w:iCs/>
          <w:lang w:val="en-ZA"/>
        </w:rPr>
        <w:t>e</w:t>
      </w:r>
      <w:r w:rsidR="00833A29">
        <w:rPr>
          <w:i/>
          <w:iCs/>
          <w:lang w:val="en-ZA"/>
        </w:rPr>
        <w:t xml:space="preserve"> </w:t>
      </w:r>
      <w:r w:rsidR="005E6398">
        <w:rPr>
          <w:i/>
          <w:iCs/>
          <w:lang w:val="en-ZA"/>
        </w:rPr>
        <w:t xml:space="preserve">results </w:t>
      </w:r>
      <w:r w:rsidR="00630A98">
        <w:rPr>
          <w:i/>
          <w:iCs/>
          <w:lang w:val="en-ZA"/>
        </w:rPr>
        <w:t>show</w:t>
      </w:r>
      <w:r w:rsidR="00C82BAE" w:rsidRPr="0027296A">
        <w:rPr>
          <w:i/>
          <w:iCs/>
          <w:lang w:val="en-ZA"/>
        </w:rPr>
        <w:t xml:space="preserve"> continued progress against Emira's key strategic objectives and improved operational metrics across </w:t>
      </w:r>
      <w:r w:rsidR="0027296A">
        <w:rPr>
          <w:i/>
          <w:iCs/>
          <w:lang w:val="en-ZA"/>
        </w:rPr>
        <w:t>our</w:t>
      </w:r>
      <w:r w:rsidR="00C82BAE" w:rsidRPr="0027296A">
        <w:rPr>
          <w:i/>
          <w:iCs/>
          <w:lang w:val="en-ZA"/>
        </w:rPr>
        <w:t xml:space="preserve"> diversified portfolio</w:t>
      </w:r>
      <w:r w:rsidR="00AF24D3" w:rsidRPr="0027296A">
        <w:rPr>
          <w:i/>
          <w:iCs/>
          <w:lang w:val="en-ZA"/>
        </w:rPr>
        <w:t>,”</w:t>
      </w:r>
      <w:r w:rsidR="00AF24D3">
        <w:rPr>
          <w:lang w:val="en-ZA"/>
        </w:rPr>
        <w:t xml:space="preserve"> </w:t>
      </w:r>
      <w:r w:rsidR="00797B3C">
        <w:rPr>
          <w:lang w:val="en-ZA"/>
        </w:rPr>
        <w:t>reports</w:t>
      </w:r>
      <w:r w:rsidR="00AF24D3">
        <w:rPr>
          <w:lang w:val="en-ZA"/>
        </w:rPr>
        <w:t xml:space="preserve"> Day, noting that </w:t>
      </w:r>
      <w:r w:rsidR="00C82BAE" w:rsidRPr="003E7841">
        <w:rPr>
          <w:lang w:val="en-ZA"/>
        </w:rPr>
        <w:t xml:space="preserve">Emira’s </w:t>
      </w:r>
      <w:r w:rsidR="008D4F74">
        <w:rPr>
          <w:lang w:val="en-ZA"/>
        </w:rPr>
        <w:t xml:space="preserve">solid </w:t>
      </w:r>
      <w:r w:rsidR="00C82BAE" w:rsidRPr="003E7841">
        <w:rPr>
          <w:lang w:val="en-ZA"/>
        </w:rPr>
        <w:t>second half</w:t>
      </w:r>
      <w:r w:rsidR="0027296A">
        <w:rPr>
          <w:lang w:val="en-ZA"/>
        </w:rPr>
        <w:t xml:space="preserve"> </w:t>
      </w:r>
      <w:r w:rsidR="00584F10">
        <w:rPr>
          <w:lang w:val="en-ZA"/>
        </w:rPr>
        <w:t>was</w:t>
      </w:r>
      <w:r w:rsidR="00C82BAE" w:rsidRPr="003E7841">
        <w:rPr>
          <w:lang w:val="en-ZA"/>
        </w:rPr>
        <w:t xml:space="preserve"> supported by a more stable domestic macroeconomy</w:t>
      </w:r>
      <w:r w:rsidR="00530B51">
        <w:rPr>
          <w:lang w:val="en-ZA"/>
        </w:rPr>
        <w:t xml:space="preserve"> </w:t>
      </w:r>
      <w:r w:rsidR="00C82BAE" w:rsidRPr="003E7841">
        <w:rPr>
          <w:lang w:val="en-ZA"/>
        </w:rPr>
        <w:t>with improved business confidence</w:t>
      </w:r>
      <w:r w:rsidR="002748BF">
        <w:rPr>
          <w:lang w:val="en-ZA"/>
        </w:rPr>
        <w:t xml:space="preserve"> and</w:t>
      </w:r>
      <w:r w:rsidR="002748BF" w:rsidRPr="003E7841">
        <w:rPr>
          <w:lang w:val="en-ZA"/>
        </w:rPr>
        <w:t xml:space="preserve"> </w:t>
      </w:r>
      <w:r w:rsidR="00C82BAE" w:rsidRPr="003E7841">
        <w:rPr>
          <w:lang w:val="en-ZA"/>
        </w:rPr>
        <w:t>no load shedding</w:t>
      </w:r>
      <w:r w:rsidR="002748BF">
        <w:rPr>
          <w:lang w:val="en-ZA"/>
        </w:rPr>
        <w:t>.</w:t>
      </w:r>
      <w:r w:rsidR="00C82BAE" w:rsidRPr="003E7841">
        <w:rPr>
          <w:lang w:val="en-ZA"/>
        </w:rPr>
        <w:t xml:space="preserve"> </w:t>
      </w:r>
    </w:p>
    <w:p w14:paraId="7C3B8512" w14:textId="77777777" w:rsidR="002748BF" w:rsidRDefault="002748BF" w:rsidP="00676B3C">
      <w:pPr>
        <w:spacing w:after="0"/>
        <w:rPr>
          <w:lang w:val="en-ZA"/>
        </w:rPr>
      </w:pPr>
    </w:p>
    <w:p w14:paraId="6BD5BB52" w14:textId="2557D5CB" w:rsidR="00704A30" w:rsidRDefault="0027296A" w:rsidP="00676B3C">
      <w:pPr>
        <w:spacing w:after="0"/>
        <w:rPr>
          <w:lang w:val="en-ZA"/>
        </w:rPr>
      </w:pPr>
      <w:r>
        <w:rPr>
          <w:lang w:val="en-ZA"/>
        </w:rPr>
        <w:t>“</w:t>
      </w:r>
      <w:r w:rsidRPr="00797B3C">
        <w:rPr>
          <w:i/>
          <w:iCs/>
          <w:lang w:val="en-ZA"/>
        </w:rPr>
        <w:t>Emira</w:t>
      </w:r>
      <w:r>
        <w:rPr>
          <w:lang w:val="en-ZA"/>
        </w:rPr>
        <w:t xml:space="preserve"> </w:t>
      </w:r>
      <w:r w:rsidR="00873525" w:rsidRPr="003E7841">
        <w:rPr>
          <w:i/>
          <w:iCs/>
          <w:lang w:val="en-ZA"/>
        </w:rPr>
        <w:t>has</w:t>
      </w:r>
      <w:r w:rsidR="00EF7BFC" w:rsidRPr="003E7841">
        <w:rPr>
          <w:i/>
          <w:iCs/>
          <w:lang w:val="en-ZA"/>
        </w:rPr>
        <w:t xml:space="preserve"> entered our 2027 financial year well posit</w:t>
      </w:r>
      <w:r w:rsidR="00C32CDB" w:rsidRPr="003E7841">
        <w:rPr>
          <w:i/>
          <w:iCs/>
          <w:lang w:val="en-ZA"/>
        </w:rPr>
        <w:t>ioned</w:t>
      </w:r>
      <w:r w:rsidR="00EF7BFC" w:rsidRPr="003E7841">
        <w:rPr>
          <w:i/>
          <w:iCs/>
          <w:lang w:val="en-ZA"/>
        </w:rPr>
        <w:t xml:space="preserve">, despite </w:t>
      </w:r>
      <w:r w:rsidR="002748BF">
        <w:rPr>
          <w:i/>
          <w:iCs/>
          <w:lang w:val="en-ZA"/>
        </w:rPr>
        <w:t>elevated</w:t>
      </w:r>
      <w:r w:rsidR="002748BF" w:rsidRPr="003E7841">
        <w:rPr>
          <w:i/>
          <w:iCs/>
          <w:lang w:val="en-ZA"/>
        </w:rPr>
        <w:t xml:space="preserve"> geopolitical risk</w:t>
      </w:r>
      <w:r w:rsidR="002748BF">
        <w:rPr>
          <w:i/>
          <w:iCs/>
          <w:lang w:val="en-ZA"/>
        </w:rPr>
        <w:t>s</w:t>
      </w:r>
      <w:r w:rsidR="00C32CDB" w:rsidRPr="003E7841">
        <w:rPr>
          <w:i/>
          <w:iCs/>
          <w:lang w:val="en-ZA"/>
        </w:rPr>
        <w:t xml:space="preserve"> </w:t>
      </w:r>
      <w:r w:rsidR="00C35710">
        <w:rPr>
          <w:i/>
          <w:iCs/>
          <w:lang w:val="en-ZA"/>
        </w:rPr>
        <w:t xml:space="preserve">that have </w:t>
      </w:r>
      <w:r w:rsidR="003D3519" w:rsidRPr="003E7841">
        <w:rPr>
          <w:i/>
          <w:iCs/>
          <w:lang w:val="en-ZA"/>
        </w:rPr>
        <w:t>renew</w:t>
      </w:r>
      <w:r w:rsidR="00C35710">
        <w:rPr>
          <w:i/>
          <w:iCs/>
          <w:lang w:val="en-ZA"/>
        </w:rPr>
        <w:t>ed</w:t>
      </w:r>
      <w:r w:rsidR="00C32CDB" w:rsidRPr="003E7841">
        <w:rPr>
          <w:i/>
          <w:iCs/>
          <w:lang w:val="en-ZA"/>
        </w:rPr>
        <w:t xml:space="preserve"> </w:t>
      </w:r>
      <w:r w:rsidR="003D3519" w:rsidRPr="003E7841">
        <w:rPr>
          <w:i/>
          <w:iCs/>
          <w:lang w:val="en-ZA"/>
        </w:rPr>
        <w:t xml:space="preserve">upward </w:t>
      </w:r>
      <w:r w:rsidR="00C32CDB" w:rsidRPr="003E7841">
        <w:rPr>
          <w:i/>
          <w:iCs/>
          <w:lang w:val="en-ZA"/>
        </w:rPr>
        <w:t xml:space="preserve">inflationary </w:t>
      </w:r>
      <w:r w:rsidR="006D6C79" w:rsidRPr="003E7841">
        <w:rPr>
          <w:i/>
          <w:iCs/>
          <w:lang w:val="en-ZA"/>
        </w:rPr>
        <w:t>and interest rate pressures.</w:t>
      </w:r>
      <w:r w:rsidR="00C32CDB" w:rsidRPr="003E7841">
        <w:rPr>
          <w:i/>
          <w:iCs/>
          <w:lang w:val="en-ZA"/>
        </w:rPr>
        <w:t xml:space="preserve"> </w:t>
      </w:r>
      <w:r w:rsidR="00873525" w:rsidRPr="003E7841">
        <w:rPr>
          <w:i/>
          <w:iCs/>
          <w:lang w:val="en-ZA"/>
        </w:rPr>
        <w:t>Our</w:t>
      </w:r>
      <w:r w:rsidR="003D3519" w:rsidRPr="003E7841">
        <w:rPr>
          <w:i/>
          <w:iCs/>
          <w:lang w:val="en-ZA"/>
        </w:rPr>
        <w:t xml:space="preserve"> </w:t>
      </w:r>
      <w:r w:rsidR="00704A30" w:rsidRPr="003E7841">
        <w:rPr>
          <w:i/>
          <w:iCs/>
          <w:lang w:val="en-ZA"/>
        </w:rPr>
        <w:t>diversified portfolio supports resilient returns across market cycles</w:t>
      </w:r>
      <w:r w:rsidR="000331AA">
        <w:rPr>
          <w:i/>
          <w:iCs/>
          <w:lang w:val="en-ZA"/>
        </w:rPr>
        <w:t>, o</w:t>
      </w:r>
      <w:r w:rsidR="00BA6DD1" w:rsidRPr="003E7841">
        <w:rPr>
          <w:i/>
          <w:iCs/>
          <w:lang w:val="en-ZA"/>
        </w:rPr>
        <w:t>ur</w:t>
      </w:r>
      <w:r w:rsidR="00704A30" w:rsidRPr="003E7841">
        <w:rPr>
          <w:i/>
          <w:iCs/>
          <w:lang w:val="en-ZA"/>
        </w:rPr>
        <w:t xml:space="preserve"> capital recycling strategy continues to </w:t>
      </w:r>
      <w:r w:rsidR="0087767A">
        <w:rPr>
          <w:i/>
          <w:iCs/>
          <w:lang w:val="en-ZA"/>
        </w:rPr>
        <w:t>unlock</w:t>
      </w:r>
      <w:r w:rsidR="0087767A" w:rsidRPr="003E7841">
        <w:rPr>
          <w:i/>
          <w:iCs/>
          <w:lang w:val="en-ZA"/>
        </w:rPr>
        <w:t xml:space="preserve"> </w:t>
      </w:r>
      <w:r w:rsidR="00704A30" w:rsidRPr="003E7841">
        <w:rPr>
          <w:i/>
          <w:iCs/>
          <w:lang w:val="en-ZA"/>
        </w:rPr>
        <w:t>value</w:t>
      </w:r>
      <w:r w:rsidR="000331AA">
        <w:rPr>
          <w:i/>
          <w:iCs/>
          <w:lang w:val="en-ZA"/>
        </w:rPr>
        <w:t xml:space="preserve">, and </w:t>
      </w:r>
      <w:r w:rsidR="00991CBB">
        <w:rPr>
          <w:i/>
          <w:iCs/>
          <w:lang w:val="en-ZA"/>
        </w:rPr>
        <w:t xml:space="preserve">our </w:t>
      </w:r>
      <w:r w:rsidR="00FE2C59" w:rsidRPr="003E7841">
        <w:rPr>
          <w:i/>
          <w:iCs/>
          <w:lang w:val="en-ZA"/>
        </w:rPr>
        <w:t>balance sheet</w:t>
      </w:r>
      <w:r w:rsidR="00991CBB">
        <w:rPr>
          <w:i/>
          <w:iCs/>
          <w:lang w:val="en-ZA"/>
        </w:rPr>
        <w:t xml:space="preserve"> is well managed and </w:t>
      </w:r>
      <w:r w:rsidR="00630A98">
        <w:rPr>
          <w:i/>
          <w:iCs/>
          <w:lang w:val="en-ZA"/>
        </w:rPr>
        <w:t xml:space="preserve">well </w:t>
      </w:r>
      <w:r w:rsidR="00991CBB">
        <w:rPr>
          <w:i/>
          <w:iCs/>
          <w:lang w:val="en-ZA"/>
        </w:rPr>
        <w:t>capitalised</w:t>
      </w:r>
      <w:r w:rsidR="00797B3C">
        <w:rPr>
          <w:i/>
          <w:iCs/>
          <w:lang w:val="en-ZA"/>
        </w:rPr>
        <w:t>.”</w:t>
      </w:r>
    </w:p>
    <w:p w14:paraId="7C89A685" w14:textId="77777777" w:rsidR="00AB457D" w:rsidRDefault="00AB457D" w:rsidP="00676B3C">
      <w:pPr>
        <w:spacing w:after="0"/>
        <w:rPr>
          <w:lang w:val="en-ZA"/>
        </w:rPr>
      </w:pPr>
    </w:p>
    <w:p w14:paraId="01802B0F" w14:textId="7736D0C7" w:rsidR="00704A30" w:rsidRDefault="004633C3" w:rsidP="00676B3C">
      <w:pPr>
        <w:spacing w:after="0"/>
        <w:rPr>
          <w:lang w:val="en-ZA"/>
        </w:rPr>
      </w:pPr>
      <w:r>
        <w:rPr>
          <w:lang w:val="en-ZA"/>
        </w:rPr>
        <w:t>Emira’s</w:t>
      </w:r>
      <w:r w:rsidR="00704A30" w:rsidRPr="00704A30">
        <w:rPr>
          <w:lang w:val="en-ZA"/>
        </w:rPr>
        <w:t xml:space="preserve"> loan-to-value ratio improved</w:t>
      </w:r>
      <w:r w:rsidR="00704A30">
        <w:rPr>
          <w:lang w:val="en-ZA"/>
        </w:rPr>
        <w:t xml:space="preserve"> </w:t>
      </w:r>
      <w:r>
        <w:rPr>
          <w:lang w:val="en-ZA"/>
        </w:rPr>
        <w:t>to</w:t>
      </w:r>
      <w:r w:rsidR="00704A30" w:rsidRPr="00704A30">
        <w:rPr>
          <w:lang w:val="en-ZA"/>
        </w:rPr>
        <w:t xml:space="preserve"> </w:t>
      </w:r>
      <w:r w:rsidR="00704A30">
        <w:rPr>
          <w:lang w:val="en-ZA"/>
        </w:rPr>
        <w:t>30.2</w:t>
      </w:r>
      <w:r w:rsidR="00704A30" w:rsidRPr="00704A30">
        <w:rPr>
          <w:lang w:val="en-ZA"/>
        </w:rPr>
        <w:t>%</w:t>
      </w:r>
      <w:r>
        <w:rPr>
          <w:lang w:val="en-ZA"/>
        </w:rPr>
        <w:t xml:space="preserve"> </w:t>
      </w:r>
      <w:r w:rsidR="00704A30" w:rsidRPr="00704A30">
        <w:rPr>
          <w:lang w:val="en-ZA"/>
        </w:rPr>
        <w:t xml:space="preserve">from </w:t>
      </w:r>
      <w:r w:rsidR="00704A30">
        <w:rPr>
          <w:lang w:val="en-ZA"/>
        </w:rPr>
        <w:t>36.3</w:t>
      </w:r>
      <w:r w:rsidR="00704A30" w:rsidRPr="00704A30">
        <w:rPr>
          <w:lang w:val="en-ZA"/>
        </w:rPr>
        <w:t>% at the prio</w:t>
      </w:r>
      <w:r w:rsidR="00704A30">
        <w:rPr>
          <w:lang w:val="en-ZA"/>
        </w:rPr>
        <w:t>r year end</w:t>
      </w:r>
      <w:r w:rsidRPr="004633C3">
        <w:rPr>
          <w:lang w:val="en-ZA"/>
        </w:rPr>
        <w:t xml:space="preserve"> </w:t>
      </w:r>
      <w:r w:rsidR="00AB457D">
        <w:rPr>
          <w:lang w:val="en-ZA"/>
        </w:rPr>
        <w:t>and its i</w:t>
      </w:r>
      <w:r w:rsidRPr="00E7039D">
        <w:rPr>
          <w:lang w:val="en-ZA"/>
        </w:rPr>
        <w:t xml:space="preserve">nterest cover </w:t>
      </w:r>
      <w:r w:rsidR="00A52A43">
        <w:rPr>
          <w:lang w:val="en-ZA"/>
        </w:rPr>
        <w:t xml:space="preserve">ratio </w:t>
      </w:r>
      <w:r w:rsidRPr="00E7039D">
        <w:rPr>
          <w:lang w:val="en-ZA"/>
        </w:rPr>
        <w:t>improved to 2.8 times</w:t>
      </w:r>
      <w:r w:rsidR="00704A30" w:rsidRPr="00704A30">
        <w:rPr>
          <w:lang w:val="en-ZA"/>
        </w:rPr>
        <w:t>.</w:t>
      </w:r>
      <w:r w:rsidR="00DB5C14">
        <w:rPr>
          <w:lang w:val="en-ZA"/>
        </w:rPr>
        <w:t xml:space="preserve"> </w:t>
      </w:r>
      <w:r w:rsidR="00944C25">
        <w:rPr>
          <w:lang w:val="en-ZA"/>
        </w:rPr>
        <w:t>By d</w:t>
      </w:r>
      <w:r w:rsidR="00DB5C14" w:rsidRPr="00DB5C14">
        <w:rPr>
          <w:lang w:val="en-ZA"/>
        </w:rPr>
        <w:t xml:space="preserve">eploying proceeds from its disposal programme </w:t>
      </w:r>
      <w:r w:rsidR="00DB5C14">
        <w:rPr>
          <w:lang w:val="en-ZA"/>
        </w:rPr>
        <w:t xml:space="preserve">to </w:t>
      </w:r>
      <w:r w:rsidR="00DB5C14" w:rsidRPr="00DB5C14">
        <w:rPr>
          <w:lang w:val="en-ZA"/>
        </w:rPr>
        <w:t xml:space="preserve">repay debt and </w:t>
      </w:r>
      <w:r w:rsidR="00AB457D">
        <w:rPr>
          <w:lang w:val="en-ZA"/>
        </w:rPr>
        <w:t xml:space="preserve">into </w:t>
      </w:r>
      <w:r w:rsidR="00DB5C14" w:rsidRPr="00DB5C14">
        <w:rPr>
          <w:lang w:val="en-ZA"/>
        </w:rPr>
        <w:t xml:space="preserve">interest-bearing cash deposits, as well as replacing </w:t>
      </w:r>
      <w:r w:rsidR="00944C25">
        <w:rPr>
          <w:lang w:val="en-ZA"/>
        </w:rPr>
        <w:t xml:space="preserve">some settled </w:t>
      </w:r>
      <w:r w:rsidR="00DB5C14" w:rsidRPr="00DB5C14">
        <w:rPr>
          <w:lang w:val="en-ZA"/>
        </w:rPr>
        <w:t>debt with lower-cost Euro-denominated funding, Emira reduced its total net finance costs by 18.3%.</w:t>
      </w:r>
      <w:r w:rsidR="009765DE">
        <w:rPr>
          <w:lang w:val="en-ZA"/>
        </w:rPr>
        <w:t xml:space="preserve"> </w:t>
      </w:r>
      <w:r w:rsidR="00704A30" w:rsidRPr="009765DE">
        <w:rPr>
          <w:lang w:val="en-ZA"/>
        </w:rPr>
        <w:t xml:space="preserve">GCR </w:t>
      </w:r>
      <w:r w:rsidR="002128CB">
        <w:rPr>
          <w:lang w:val="en-ZA"/>
        </w:rPr>
        <w:t xml:space="preserve">Ratings </w:t>
      </w:r>
      <w:r w:rsidR="00704A30" w:rsidRPr="009765DE">
        <w:rPr>
          <w:lang w:val="en-ZA"/>
        </w:rPr>
        <w:t>reaffirmed</w:t>
      </w:r>
      <w:r w:rsidR="004B57CC" w:rsidRPr="009765DE">
        <w:rPr>
          <w:lang w:val="en-ZA"/>
        </w:rPr>
        <w:t xml:space="preserve"> </w:t>
      </w:r>
      <w:r w:rsidR="00704A30" w:rsidRPr="009765DE">
        <w:rPr>
          <w:lang w:val="en-ZA"/>
        </w:rPr>
        <w:t>Emira's long-term and short-term credit ratings of A(ZA) and A1(ZA) respectively, with a stable outlook.</w:t>
      </w:r>
    </w:p>
    <w:p w14:paraId="3124E0EE" w14:textId="77777777" w:rsidR="007C2FD1" w:rsidRPr="009765DE" w:rsidRDefault="007C2FD1" w:rsidP="00676B3C">
      <w:pPr>
        <w:spacing w:after="0"/>
        <w:rPr>
          <w:lang w:val="en-ZA"/>
        </w:rPr>
      </w:pPr>
    </w:p>
    <w:p w14:paraId="2D009214" w14:textId="431AD299" w:rsidR="00704A30" w:rsidRPr="007C2FD1" w:rsidRDefault="00704A30" w:rsidP="00676B3C">
      <w:pPr>
        <w:spacing w:after="0"/>
        <w:rPr>
          <w:b/>
          <w:bCs/>
          <w:lang w:val="en-ZA"/>
        </w:rPr>
      </w:pPr>
      <w:r w:rsidRPr="007C2FD1">
        <w:rPr>
          <w:b/>
          <w:bCs/>
          <w:lang w:val="en-ZA"/>
        </w:rPr>
        <w:t>South African portfolio</w:t>
      </w:r>
      <w:r w:rsidR="007D0B2C">
        <w:rPr>
          <w:b/>
          <w:bCs/>
          <w:lang w:val="en-ZA"/>
        </w:rPr>
        <w:br/>
      </w:r>
    </w:p>
    <w:p w14:paraId="0479F6E6" w14:textId="35B187A4" w:rsidR="004A3EF9" w:rsidRDefault="00704A30" w:rsidP="00676B3C">
      <w:pPr>
        <w:spacing w:after="0"/>
        <w:rPr>
          <w:lang w:val="en-ZA"/>
        </w:rPr>
      </w:pPr>
      <w:r w:rsidRPr="003B2268">
        <w:rPr>
          <w:lang w:val="en-ZA"/>
        </w:rPr>
        <w:lastRenderedPageBreak/>
        <w:t xml:space="preserve">Emira's </w:t>
      </w:r>
      <w:r w:rsidR="003B2268" w:rsidRPr="003B2268">
        <w:rPr>
          <w:lang w:val="en-ZA"/>
        </w:rPr>
        <w:t xml:space="preserve">well-tenanted </w:t>
      </w:r>
      <w:r w:rsidR="009765DE" w:rsidRPr="003B2268">
        <w:rPr>
          <w:lang w:val="en-ZA"/>
        </w:rPr>
        <w:t xml:space="preserve">South African </w:t>
      </w:r>
      <w:r w:rsidRPr="003B2268">
        <w:rPr>
          <w:lang w:val="en-ZA"/>
        </w:rPr>
        <w:t>direct portfolio comprise</w:t>
      </w:r>
      <w:r w:rsidR="00091BF2">
        <w:rPr>
          <w:lang w:val="en-ZA"/>
        </w:rPr>
        <w:t>d</w:t>
      </w:r>
      <w:r w:rsidRPr="003B2268">
        <w:rPr>
          <w:lang w:val="en-ZA"/>
        </w:rPr>
        <w:t xml:space="preserve"> </w:t>
      </w:r>
      <w:r w:rsidR="00662053" w:rsidRPr="003B2268">
        <w:rPr>
          <w:lang w:val="en-ZA"/>
        </w:rPr>
        <w:t xml:space="preserve">48 </w:t>
      </w:r>
      <w:r w:rsidRPr="003B2268">
        <w:rPr>
          <w:lang w:val="en-ZA"/>
        </w:rPr>
        <w:t>properties valued at R</w:t>
      </w:r>
      <w:r w:rsidR="00662053" w:rsidRPr="003B2268">
        <w:rPr>
          <w:lang w:val="en-ZA"/>
        </w:rPr>
        <w:t>8.9</w:t>
      </w:r>
      <w:r w:rsidRPr="003B2268">
        <w:rPr>
          <w:lang w:val="en-ZA"/>
        </w:rPr>
        <w:t>bn. The portfolio's fair market value, adjusted for disposals, increased</w:t>
      </w:r>
      <w:r w:rsidR="003B2268" w:rsidRPr="003B2268">
        <w:rPr>
          <w:lang w:val="en-ZA"/>
        </w:rPr>
        <w:t xml:space="preserve"> 2.1%</w:t>
      </w:r>
      <w:r w:rsidRPr="003B2268">
        <w:rPr>
          <w:lang w:val="en-ZA"/>
        </w:rPr>
        <w:t xml:space="preserve">. </w:t>
      </w:r>
    </w:p>
    <w:p w14:paraId="1F61E71C" w14:textId="77777777" w:rsidR="007C2FD1" w:rsidRPr="003B2268" w:rsidRDefault="007C2FD1" w:rsidP="00676B3C">
      <w:pPr>
        <w:spacing w:after="0"/>
        <w:rPr>
          <w:lang w:val="en-ZA"/>
        </w:rPr>
      </w:pPr>
    </w:p>
    <w:p w14:paraId="4FE68ED3" w14:textId="25FCFAD7" w:rsidR="004A3EF9" w:rsidRDefault="00704A30" w:rsidP="00676B3C">
      <w:pPr>
        <w:spacing w:after="0"/>
        <w:rPr>
          <w:lang w:val="en-ZA"/>
        </w:rPr>
      </w:pPr>
      <w:r w:rsidRPr="003B2268">
        <w:rPr>
          <w:lang w:val="en-ZA"/>
        </w:rPr>
        <w:t xml:space="preserve">The commercial portfolio of </w:t>
      </w:r>
      <w:r w:rsidR="00662053" w:rsidRPr="003B2268">
        <w:rPr>
          <w:lang w:val="en-ZA"/>
        </w:rPr>
        <w:t>35</w:t>
      </w:r>
      <w:r w:rsidRPr="003B2268">
        <w:rPr>
          <w:lang w:val="en-ZA"/>
        </w:rPr>
        <w:t xml:space="preserve"> assets is balanced across urban retail (</w:t>
      </w:r>
      <w:r w:rsidR="00662053" w:rsidRPr="003B2268">
        <w:rPr>
          <w:lang w:val="en-ZA"/>
        </w:rPr>
        <w:t>5</w:t>
      </w:r>
      <w:r w:rsidR="00F061F3">
        <w:rPr>
          <w:lang w:val="en-ZA"/>
        </w:rPr>
        <w:t>8</w:t>
      </w:r>
      <w:r w:rsidRPr="003B2268">
        <w:rPr>
          <w:lang w:val="en-ZA"/>
        </w:rPr>
        <w:t>%), office (</w:t>
      </w:r>
      <w:r w:rsidR="00662053" w:rsidRPr="003B2268">
        <w:rPr>
          <w:lang w:val="en-ZA"/>
        </w:rPr>
        <w:t>2</w:t>
      </w:r>
      <w:r w:rsidR="00F061F3">
        <w:rPr>
          <w:lang w:val="en-ZA"/>
        </w:rPr>
        <w:t>7</w:t>
      </w:r>
      <w:r w:rsidRPr="003B2268">
        <w:rPr>
          <w:lang w:val="en-ZA"/>
        </w:rPr>
        <w:t>%) and industrial (</w:t>
      </w:r>
      <w:r w:rsidR="008A0F7B" w:rsidRPr="003B2268">
        <w:rPr>
          <w:lang w:val="en-ZA"/>
        </w:rPr>
        <w:t>1</w:t>
      </w:r>
      <w:r w:rsidR="00F061F3">
        <w:rPr>
          <w:lang w:val="en-ZA"/>
        </w:rPr>
        <w:t>5</w:t>
      </w:r>
      <w:r w:rsidRPr="003B2268">
        <w:rPr>
          <w:lang w:val="en-ZA"/>
        </w:rPr>
        <w:t>%), with improved performance metrics across all sectors.</w:t>
      </w:r>
      <w:r w:rsidRPr="00704A30">
        <w:rPr>
          <w:lang w:val="en-ZA"/>
        </w:rPr>
        <w:t xml:space="preserve"> </w:t>
      </w:r>
      <w:r w:rsidR="004A3EF9">
        <w:rPr>
          <w:lang w:val="en-ZA"/>
        </w:rPr>
        <w:t xml:space="preserve">Net property income grew </w:t>
      </w:r>
      <w:r w:rsidR="002D7A6A">
        <w:rPr>
          <w:lang w:val="en-ZA"/>
        </w:rPr>
        <w:t>3%</w:t>
      </w:r>
      <w:r w:rsidR="006F15B1">
        <w:rPr>
          <w:lang w:val="en-ZA"/>
        </w:rPr>
        <w:t xml:space="preserve"> </w:t>
      </w:r>
      <w:r w:rsidR="004A3EF9">
        <w:rPr>
          <w:lang w:val="en-ZA"/>
        </w:rPr>
        <w:t>in Emira’s commercial portfolio as it stood at year-end, but disposals during the year contributed to a</w:t>
      </w:r>
      <w:r w:rsidR="002D7A6A">
        <w:rPr>
          <w:lang w:val="en-ZA"/>
        </w:rPr>
        <w:t>n overall</w:t>
      </w:r>
      <w:r w:rsidR="004A3EF9">
        <w:rPr>
          <w:lang w:val="en-ZA"/>
        </w:rPr>
        <w:t xml:space="preserve"> 13.2% decline compared to the prior year. </w:t>
      </w:r>
    </w:p>
    <w:p w14:paraId="70BC1C1D" w14:textId="77777777" w:rsidR="007C2FD1" w:rsidRDefault="007C2FD1" w:rsidP="00676B3C">
      <w:pPr>
        <w:spacing w:after="0"/>
        <w:rPr>
          <w:lang w:val="en-ZA"/>
        </w:rPr>
      </w:pPr>
    </w:p>
    <w:p w14:paraId="24D79CF6" w14:textId="216E1A5B" w:rsidR="008A0F7B" w:rsidRDefault="00704A30" w:rsidP="00676B3C">
      <w:pPr>
        <w:spacing w:after="0"/>
        <w:rPr>
          <w:lang w:val="en-ZA"/>
        </w:rPr>
      </w:pPr>
      <w:r w:rsidRPr="003B2268">
        <w:rPr>
          <w:lang w:val="en-ZA"/>
        </w:rPr>
        <w:t xml:space="preserve">Commercial </w:t>
      </w:r>
      <w:r w:rsidR="00C14DFE">
        <w:rPr>
          <w:lang w:val="en-ZA"/>
        </w:rPr>
        <w:t xml:space="preserve">portfolio </w:t>
      </w:r>
      <w:r w:rsidRPr="003B2268">
        <w:rPr>
          <w:lang w:val="en-ZA"/>
        </w:rPr>
        <w:t xml:space="preserve">vacancies </w:t>
      </w:r>
      <w:r w:rsidR="0050482D">
        <w:rPr>
          <w:lang w:val="en-ZA"/>
        </w:rPr>
        <w:t>decreased, improving to</w:t>
      </w:r>
      <w:r w:rsidRPr="003B2268">
        <w:rPr>
          <w:lang w:val="en-ZA"/>
        </w:rPr>
        <w:t xml:space="preserve"> </w:t>
      </w:r>
      <w:r w:rsidR="003B2268" w:rsidRPr="003B2268">
        <w:rPr>
          <w:lang w:val="en-ZA"/>
        </w:rPr>
        <w:t>4.1</w:t>
      </w:r>
      <w:r w:rsidRPr="003B2268">
        <w:rPr>
          <w:lang w:val="en-ZA"/>
        </w:rPr>
        <w:t xml:space="preserve">% from </w:t>
      </w:r>
      <w:r w:rsidR="003B2268" w:rsidRPr="003B2268">
        <w:rPr>
          <w:lang w:val="en-ZA"/>
        </w:rPr>
        <w:t>6.4</w:t>
      </w:r>
      <w:r w:rsidRPr="003B2268">
        <w:rPr>
          <w:lang w:val="en-ZA"/>
        </w:rPr>
        <w:t xml:space="preserve">%. </w:t>
      </w:r>
      <w:r w:rsidRPr="0077665F">
        <w:rPr>
          <w:lang w:val="en-ZA"/>
        </w:rPr>
        <w:t xml:space="preserve">Vacancies across all sectors remained below national benchmarks, reflecting sustained tenant demand and effective leasing. </w:t>
      </w:r>
    </w:p>
    <w:p w14:paraId="0B0A0E6D" w14:textId="77777777" w:rsidR="007C2FD1" w:rsidRPr="0077665F" w:rsidRDefault="007C2FD1" w:rsidP="00676B3C">
      <w:pPr>
        <w:spacing w:after="0"/>
        <w:rPr>
          <w:lang w:val="en-ZA"/>
        </w:rPr>
      </w:pPr>
    </w:p>
    <w:p w14:paraId="31C5AE65" w14:textId="2296A7F2" w:rsidR="008A0F7B" w:rsidRDefault="009837C4" w:rsidP="00676B3C">
      <w:pPr>
        <w:spacing w:after="0"/>
        <w:rPr>
          <w:lang w:val="en-ZA"/>
        </w:rPr>
      </w:pPr>
      <w:r>
        <w:t>In</w:t>
      </w:r>
      <w:r w:rsidR="002748BF">
        <w:t xml:space="preserve"> </w:t>
      </w:r>
      <w:r w:rsidR="002C6C54" w:rsidRPr="002C6C54">
        <w:t xml:space="preserve">Emira’s largely grocer-anchored neighbourhood centre portfolio, whose crown jewel is the dominant </w:t>
      </w:r>
      <w:r w:rsidR="002C6C54" w:rsidRPr="009837C4">
        <w:t>9</w:t>
      </w:r>
      <w:r w:rsidR="00F55B61" w:rsidRPr="009837C4">
        <w:t>1</w:t>
      </w:r>
      <w:r w:rsidR="002C6C54" w:rsidRPr="009837C4">
        <w:t>,000sqm-plus</w:t>
      </w:r>
      <w:r w:rsidR="002C6C54" w:rsidRPr="002C6C54">
        <w:t xml:space="preserve"> regional Wonderpark in Pretoria North, </w:t>
      </w:r>
      <w:r>
        <w:t xml:space="preserve">total retail vacancies held </w:t>
      </w:r>
      <w:r w:rsidR="002C6C54" w:rsidRPr="002C6C54">
        <w:t>steady</w:t>
      </w:r>
      <w:r w:rsidR="002C6C54">
        <w:t xml:space="preserve"> </w:t>
      </w:r>
      <w:r w:rsidR="00704A30" w:rsidRPr="0077665F">
        <w:rPr>
          <w:lang w:val="en-ZA"/>
        </w:rPr>
        <w:t xml:space="preserve">at </w:t>
      </w:r>
      <w:r w:rsidR="008A0F7B" w:rsidRPr="0077665F">
        <w:rPr>
          <w:lang w:val="en-ZA"/>
        </w:rPr>
        <w:t>4.2</w:t>
      </w:r>
      <w:r w:rsidR="00704A30" w:rsidRPr="0077665F">
        <w:rPr>
          <w:lang w:val="en-ZA"/>
        </w:rPr>
        <w:t>%</w:t>
      </w:r>
      <w:r w:rsidR="008A0F7B" w:rsidRPr="0077665F">
        <w:rPr>
          <w:lang w:val="en-ZA"/>
        </w:rPr>
        <w:t>.</w:t>
      </w:r>
      <w:r w:rsidR="00241F11" w:rsidRPr="0077665F">
        <w:rPr>
          <w:lang w:val="en-ZA"/>
        </w:rPr>
        <w:t xml:space="preserve"> Rental reversions, however</w:t>
      </w:r>
      <w:r w:rsidR="00C16EF5">
        <w:rPr>
          <w:lang w:val="en-ZA"/>
        </w:rPr>
        <w:t>,</w:t>
      </w:r>
      <w:r w:rsidR="00241F11" w:rsidRPr="0077665F">
        <w:rPr>
          <w:lang w:val="en-ZA"/>
        </w:rPr>
        <w:t xml:space="preserve"> </w:t>
      </w:r>
      <w:r w:rsidR="00B6449E" w:rsidRPr="0077665F">
        <w:rPr>
          <w:lang w:val="en-ZA"/>
        </w:rPr>
        <w:t>lingered</w:t>
      </w:r>
      <w:r w:rsidR="00241F11" w:rsidRPr="0077665F">
        <w:rPr>
          <w:lang w:val="en-ZA"/>
        </w:rPr>
        <w:t xml:space="preserve"> in negative territory, declining from -1.2% to -2.9%.</w:t>
      </w:r>
    </w:p>
    <w:p w14:paraId="4D91890C" w14:textId="77777777" w:rsidR="007C2FD1" w:rsidRPr="0077665F" w:rsidRDefault="007C2FD1" w:rsidP="00676B3C">
      <w:pPr>
        <w:spacing w:after="0"/>
        <w:rPr>
          <w:lang w:val="en-ZA"/>
        </w:rPr>
      </w:pPr>
    </w:p>
    <w:p w14:paraId="70659F59" w14:textId="76AD6F93" w:rsidR="008A0F7B" w:rsidRDefault="00241F11" w:rsidP="00676B3C">
      <w:pPr>
        <w:spacing w:after="0"/>
        <w:rPr>
          <w:lang w:val="en-ZA"/>
        </w:rPr>
      </w:pPr>
      <w:r w:rsidRPr="0077665F">
        <w:rPr>
          <w:lang w:val="en-ZA"/>
        </w:rPr>
        <w:t xml:space="preserve">Total weighted average </w:t>
      </w:r>
      <w:r w:rsidR="00C14DFE" w:rsidRPr="0077665F">
        <w:rPr>
          <w:lang w:val="en-ZA"/>
        </w:rPr>
        <w:t>rev</w:t>
      </w:r>
      <w:r w:rsidR="00C14DFE">
        <w:rPr>
          <w:lang w:val="en-ZA"/>
        </w:rPr>
        <w:t>er</w:t>
      </w:r>
      <w:r w:rsidR="00C14DFE" w:rsidRPr="0077665F">
        <w:rPr>
          <w:lang w:val="en-ZA"/>
        </w:rPr>
        <w:t xml:space="preserve">sions </w:t>
      </w:r>
      <w:r w:rsidRPr="0077665F">
        <w:rPr>
          <w:lang w:val="en-ZA"/>
        </w:rPr>
        <w:t xml:space="preserve">in the primarily P- and A-grade </w:t>
      </w:r>
      <w:r w:rsidR="00C16EF5">
        <w:rPr>
          <w:lang w:val="en-ZA"/>
        </w:rPr>
        <w:t>office p</w:t>
      </w:r>
      <w:r w:rsidRPr="0077665F">
        <w:rPr>
          <w:lang w:val="en-ZA"/>
        </w:rPr>
        <w:t xml:space="preserve">ortfolio improved significantly, from -9.3% to -0.6%. Office vacancies, however, edged up from 8.4% to 9.9% mainly due to a single sizeable vacancy at Menlyn Corporate Park.  </w:t>
      </w:r>
    </w:p>
    <w:p w14:paraId="2DC4A612" w14:textId="77777777" w:rsidR="007C2FD1" w:rsidRPr="0077665F" w:rsidRDefault="007C2FD1" w:rsidP="00676B3C">
      <w:pPr>
        <w:spacing w:after="0"/>
        <w:rPr>
          <w:lang w:val="en-ZA"/>
        </w:rPr>
      </w:pPr>
    </w:p>
    <w:p w14:paraId="7B4B8320" w14:textId="07E03507" w:rsidR="008A0F7B" w:rsidRDefault="0077665F" w:rsidP="00676B3C">
      <w:pPr>
        <w:spacing w:after="0"/>
        <w:rPr>
          <w:lang w:val="en-ZA"/>
        </w:rPr>
      </w:pPr>
      <w:r w:rsidRPr="003B2268">
        <w:rPr>
          <w:lang w:val="en-ZA"/>
        </w:rPr>
        <w:t>Showing robust tenant appeal and near-full occupancy, vacancies</w:t>
      </w:r>
      <w:r w:rsidR="00241F11" w:rsidRPr="003B2268">
        <w:rPr>
          <w:lang w:val="en-ZA"/>
        </w:rPr>
        <w:t xml:space="preserve"> in Emira’s industrial portfolio improved to </w:t>
      </w:r>
      <w:r w:rsidR="003E1600">
        <w:rPr>
          <w:lang w:val="en-ZA"/>
        </w:rPr>
        <w:t>near zero (</w:t>
      </w:r>
      <w:r w:rsidR="00241F11" w:rsidRPr="003B2268">
        <w:rPr>
          <w:lang w:val="en-ZA"/>
        </w:rPr>
        <w:t>0.7%</w:t>
      </w:r>
      <w:r w:rsidR="003E1600">
        <w:rPr>
          <w:lang w:val="en-ZA"/>
        </w:rPr>
        <w:t>)</w:t>
      </w:r>
      <w:r w:rsidRPr="003B2268">
        <w:rPr>
          <w:lang w:val="en-ZA"/>
        </w:rPr>
        <w:t xml:space="preserve">. The portfolio predominantly comprises </w:t>
      </w:r>
      <w:r w:rsidR="00241F11" w:rsidRPr="003B2268">
        <w:rPr>
          <w:lang w:val="en-ZA"/>
        </w:rPr>
        <w:t>si</w:t>
      </w:r>
      <w:r w:rsidRPr="003B2268">
        <w:rPr>
          <w:lang w:val="en-ZA"/>
        </w:rPr>
        <w:t>ngle</w:t>
      </w:r>
      <w:r w:rsidR="00241F11" w:rsidRPr="003B2268">
        <w:rPr>
          <w:lang w:val="en-ZA"/>
        </w:rPr>
        <w:t xml:space="preserve">-tenant light industrial and warehouse </w:t>
      </w:r>
      <w:r w:rsidRPr="003B2268">
        <w:rPr>
          <w:lang w:val="en-ZA"/>
        </w:rPr>
        <w:t>properties, as well as multitenant midi- and mini-unit industrial parks. Rental reversions in the portfolio also improved, from -9.9% to -6.6%.</w:t>
      </w:r>
    </w:p>
    <w:p w14:paraId="3327D352" w14:textId="77777777" w:rsidR="007C2FD1" w:rsidRPr="003B2268" w:rsidRDefault="007C2FD1" w:rsidP="00676B3C">
      <w:pPr>
        <w:spacing w:after="0"/>
        <w:rPr>
          <w:lang w:val="en-ZA"/>
        </w:rPr>
      </w:pPr>
    </w:p>
    <w:p w14:paraId="79E9FE52" w14:textId="0EC62088" w:rsidR="004A3EF9" w:rsidRDefault="004A3EF9" w:rsidP="00676B3C">
      <w:pPr>
        <w:spacing w:after="0"/>
        <w:rPr>
          <w:lang w:val="en-ZA"/>
        </w:rPr>
      </w:pPr>
      <w:r w:rsidRPr="003B2268">
        <w:rPr>
          <w:lang w:val="en-ZA"/>
        </w:rPr>
        <w:t>The residential portfolio (</w:t>
      </w:r>
      <w:r w:rsidR="008A0F7B" w:rsidRPr="003B2268">
        <w:rPr>
          <w:lang w:val="en-ZA"/>
        </w:rPr>
        <w:t>12</w:t>
      </w:r>
      <w:r w:rsidRPr="003B2268">
        <w:rPr>
          <w:lang w:val="en-ZA"/>
        </w:rPr>
        <w:t xml:space="preserve">%) comprises </w:t>
      </w:r>
      <w:r w:rsidR="00662053" w:rsidRPr="003B2268">
        <w:rPr>
          <w:lang w:val="en-ZA"/>
        </w:rPr>
        <w:t>1,970</w:t>
      </w:r>
      <w:r w:rsidRPr="003B2268">
        <w:rPr>
          <w:lang w:val="en-ZA"/>
        </w:rPr>
        <w:t xml:space="preserve"> units across </w:t>
      </w:r>
      <w:r w:rsidR="00662053" w:rsidRPr="003B2268">
        <w:rPr>
          <w:lang w:val="en-ZA"/>
        </w:rPr>
        <w:t>1</w:t>
      </w:r>
      <w:r w:rsidR="008A0F7B" w:rsidRPr="003B2268">
        <w:rPr>
          <w:lang w:val="en-ZA"/>
        </w:rPr>
        <w:t>3</w:t>
      </w:r>
      <w:r w:rsidR="00662053" w:rsidRPr="003B2268">
        <w:rPr>
          <w:lang w:val="en-ZA"/>
        </w:rPr>
        <w:t xml:space="preserve"> </w:t>
      </w:r>
      <w:r w:rsidRPr="003B2268">
        <w:rPr>
          <w:lang w:val="en-ZA"/>
        </w:rPr>
        <w:t>properties</w:t>
      </w:r>
      <w:r w:rsidR="0077665F" w:rsidRPr="003B2268">
        <w:rPr>
          <w:lang w:val="en-ZA"/>
        </w:rPr>
        <w:t xml:space="preserve">, </w:t>
      </w:r>
      <w:r w:rsidRPr="003B2268">
        <w:rPr>
          <w:lang w:val="en-ZA"/>
        </w:rPr>
        <w:t>focused on quality, value-oriented</w:t>
      </w:r>
      <w:r w:rsidR="0077665F" w:rsidRPr="003B2268">
        <w:rPr>
          <w:lang w:val="en-ZA"/>
        </w:rPr>
        <w:t>, high-demand</w:t>
      </w:r>
      <w:r w:rsidRPr="003B2268">
        <w:rPr>
          <w:lang w:val="en-ZA"/>
        </w:rPr>
        <w:t xml:space="preserve"> suburban rental units.</w:t>
      </w:r>
      <w:r w:rsidR="00662053" w:rsidRPr="003B2268">
        <w:rPr>
          <w:lang w:val="en-ZA"/>
        </w:rPr>
        <w:t xml:space="preserve"> </w:t>
      </w:r>
    </w:p>
    <w:p w14:paraId="62830DCB" w14:textId="77777777" w:rsidR="007C2FD1" w:rsidRPr="003B2268" w:rsidRDefault="007C2FD1" w:rsidP="00676B3C">
      <w:pPr>
        <w:spacing w:after="0"/>
        <w:rPr>
          <w:lang w:val="en-ZA"/>
        </w:rPr>
      </w:pPr>
    </w:p>
    <w:p w14:paraId="13DA19C9" w14:textId="59D4DFBD" w:rsidR="00704A30" w:rsidRDefault="00704A30" w:rsidP="00676B3C">
      <w:pPr>
        <w:spacing w:after="0"/>
        <w:rPr>
          <w:lang w:val="en-ZA"/>
        </w:rPr>
      </w:pPr>
      <w:r w:rsidRPr="003B2268">
        <w:rPr>
          <w:lang w:val="en-ZA"/>
        </w:rPr>
        <w:t xml:space="preserve">Residential portfolio </w:t>
      </w:r>
      <w:r w:rsidR="0077665F" w:rsidRPr="003B2268">
        <w:rPr>
          <w:lang w:val="en-ZA"/>
        </w:rPr>
        <w:t xml:space="preserve">vacancy </w:t>
      </w:r>
      <w:r w:rsidRPr="003B2268">
        <w:rPr>
          <w:lang w:val="en-ZA"/>
        </w:rPr>
        <w:t>held</w:t>
      </w:r>
      <w:r w:rsidR="0077665F" w:rsidRPr="003B2268">
        <w:rPr>
          <w:lang w:val="en-ZA"/>
        </w:rPr>
        <w:t xml:space="preserve"> steady at the low 3.5% mark</w:t>
      </w:r>
      <w:r w:rsidR="003B2268">
        <w:rPr>
          <w:lang w:val="en-ZA"/>
        </w:rPr>
        <w:t xml:space="preserve"> </w:t>
      </w:r>
      <w:r w:rsidR="0077665F" w:rsidRPr="003B2268">
        <w:rPr>
          <w:lang w:val="en-ZA"/>
        </w:rPr>
        <w:t>including</w:t>
      </w:r>
      <w:r w:rsidRPr="003B2268">
        <w:rPr>
          <w:lang w:val="en-ZA"/>
        </w:rPr>
        <w:t xml:space="preserve"> units for sale, </w:t>
      </w:r>
      <w:r w:rsidR="003B2268">
        <w:rPr>
          <w:lang w:val="en-ZA"/>
        </w:rPr>
        <w:t>a favourable level compared to the Rode benchmark. The s</w:t>
      </w:r>
      <w:r w:rsidRPr="003B2268">
        <w:rPr>
          <w:lang w:val="en-ZA"/>
        </w:rPr>
        <w:t>olid underlying demand</w:t>
      </w:r>
      <w:r w:rsidR="0077665F" w:rsidRPr="003B2268">
        <w:rPr>
          <w:lang w:val="en-ZA"/>
        </w:rPr>
        <w:t xml:space="preserve"> </w:t>
      </w:r>
      <w:r w:rsidR="003B2268">
        <w:rPr>
          <w:lang w:val="en-ZA"/>
        </w:rPr>
        <w:t xml:space="preserve">for </w:t>
      </w:r>
      <w:r w:rsidR="00F854C7">
        <w:rPr>
          <w:lang w:val="en-ZA"/>
        </w:rPr>
        <w:t xml:space="preserve">these </w:t>
      </w:r>
      <w:r w:rsidR="003B2268">
        <w:rPr>
          <w:lang w:val="en-ZA"/>
        </w:rPr>
        <w:t>units is driven by the</w:t>
      </w:r>
      <w:r w:rsidR="0077665F" w:rsidRPr="003B2268">
        <w:rPr>
          <w:lang w:val="en-ZA"/>
        </w:rPr>
        <w:t xml:space="preserve"> balance of affordability and quality of life offered</w:t>
      </w:r>
      <w:r w:rsidR="003B2268">
        <w:rPr>
          <w:lang w:val="en-ZA"/>
        </w:rPr>
        <w:t xml:space="preserve">, with the </w:t>
      </w:r>
      <w:r w:rsidR="0077665F" w:rsidRPr="003B2268">
        <w:rPr>
          <w:lang w:val="en-ZA"/>
        </w:rPr>
        <w:t>average unit rental</w:t>
      </w:r>
      <w:r w:rsidR="006E46D1">
        <w:rPr>
          <w:lang w:val="en-ZA"/>
        </w:rPr>
        <w:t xml:space="preserve"> </w:t>
      </w:r>
      <w:r w:rsidR="0077665F" w:rsidRPr="003B2268">
        <w:rPr>
          <w:lang w:val="en-ZA"/>
        </w:rPr>
        <w:t>around R6,000pm</w:t>
      </w:r>
      <w:r w:rsidRPr="003B2268">
        <w:rPr>
          <w:lang w:val="en-ZA"/>
        </w:rPr>
        <w:t>.</w:t>
      </w:r>
    </w:p>
    <w:p w14:paraId="7D17025F" w14:textId="77777777" w:rsidR="006F15B1" w:rsidRDefault="006F15B1" w:rsidP="00676B3C">
      <w:pPr>
        <w:spacing w:after="0"/>
        <w:rPr>
          <w:lang w:val="en-ZA"/>
        </w:rPr>
      </w:pPr>
    </w:p>
    <w:p w14:paraId="0D736F25" w14:textId="7179A267" w:rsidR="006F15B1" w:rsidRDefault="006F15B1" w:rsidP="006F15B1">
      <w:pPr>
        <w:spacing w:after="0"/>
        <w:rPr>
          <w:lang w:val="en-ZA"/>
        </w:rPr>
      </w:pPr>
      <w:r w:rsidRPr="003B2268">
        <w:rPr>
          <w:lang w:val="en-ZA"/>
        </w:rPr>
        <w:t xml:space="preserve">As in the commercial portfolio, the impact of bulk and individual unit sales over 12 months saw </w:t>
      </w:r>
      <w:r w:rsidR="00F012A0">
        <w:rPr>
          <w:lang w:val="en-ZA"/>
        </w:rPr>
        <w:t xml:space="preserve">residential </w:t>
      </w:r>
      <w:r w:rsidRPr="003B2268">
        <w:rPr>
          <w:lang w:val="en-ZA"/>
        </w:rPr>
        <w:t>net property income decrease by 35.2%.</w:t>
      </w:r>
      <w:r>
        <w:rPr>
          <w:lang w:val="en-ZA"/>
        </w:rPr>
        <w:t xml:space="preserve"> </w:t>
      </w:r>
    </w:p>
    <w:p w14:paraId="782B5561" w14:textId="77777777" w:rsidR="00C158D6" w:rsidRPr="00704A30" w:rsidRDefault="00C158D6" w:rsidP="00676B3C">
      <w:pPr>
        <w:spacing w:after="0"/>
        <w:rPr>
          <w:lang w:val="en-ZA"/>
        </w:rPr>
      </w:pPr>
    </w:p>
    <w:p w14:paraId="311BF92E" w14:textId="77777777" w:rsidR="00704A30" w:rsidRDefault="00704A30" w:rsidP="00676B3C">
      <w:pPr>
        <w:spacing w:after="0"/>
        <w:rPr>
          <w:b/>
          <w:bCs/>
          <w:lang w:val="en-ZA"/>
        </w:rPr>
      </w:pPr>
      <w:r w:rsidRPr="00197581">
        <w:rPr>
          <w:b/>
          <w:bCs/>
          <w:lang w:val="en-ZA"/>
        </w:rPr>
        <w:t>Capital recycling</w:t>
      </w:r>
    </w:p>
    <w:p w14:paraId="4CEDA637" w14:textId="77777777" w:rsidR="00C158D6" w:rsidRPr="00197581" w:rsidRDefault="00C158D6" w:rsidP="00676B3C">
      <w:pPr>
        <w:spacing w:after="0"/>
        <w:rPr>
          <w:b/>
          <w:bCs/>
          <w:lang w:val="en-ZA"/>
        </w:rPr>
      </w:pPr>
    </w:p>
    <w:p w14:paraId="1933264A" w14:textId="6CA835D6" w:rsidR="00704A30" w:rsidRDefault="00704A30" w:rsidP="00676B3C">
      <w:pPr>
        <w:spacing w:after="0"/>
        <w:rPr>
          <w:lang w:val="en-ZA"/>
        </w:rPr>
      </w:pPr>
      <w:r w:rsidRPr="00197581">
        <w:rPr>
          <w:lang w:val="en-ZA"/>
        </w:rPr>
        <w:t xml:space="preserve">During the year, Emira disposed of </w:t>
      </w:r>
      <w:r w:rsidR="006F6730" w:rsidRPr="00197581">
        <w:rPr>
          <w:lang w:val="en-ZA"/>
        </w:rPr>
        <w:t xml:space="preserve">seven </w:t>
      </w:r>
      <w:r w:rsidRPr="00197581">
        <w:rPr>
          <w:lang w:val="en-ZA"/>
        </w:rPr>
        <w:t>non-core</w:t>
      </w:r>
      <w:r w:rsidR="006F6730" w:rsidRPr="00197581">
        <w:rPr>
          <w:lang w:val="en-ZA"/>
        </w:rPr>
        <w:t xml:space="preserve"> commercial</w:t>
      </w:r>
      <w:r w:rsidRPr="00197581">
        <w:rPr>
          <w:lang w:val="en-ZA"/>
        </w:rPr>
        <w:t xml:space="preserve"> properties for total proceeds of R</w:t>
      </w:r>
      <w:r w:rsidR="006F6730" w:rsidRPr="00197581">
        <w:rPr>
          <w:lang w:val="en-ZA"/>
        </w:rPr>
        <w:t>479.0</w:t>
      </w:r>
      <w:r w:rsidRPr="00197581">
        <w:rPr>
          <w:lang w:val="en-ZA"/>
        </w:rPr>
        <w:t>m.</w:t>
      </w:r>
      <w:r w:rsidR="006F6730" w:rsidRPr="00197581">
        <w:rPr>
          <w:lang w:val="en-ZA"/>
        </w:rPr>
        <w:t xml:space="preserve"> It</w:t>
      </w:r>
      <w:r w:rsidR="00197581">
        <w:rPr>
          <w:lang w:val="en-ZA"/>
        </w:rPr>
        <w:t>s</w:t>
      </w:r>
      <w:r w:rsidR="006F6730" w:rsidRPr="00197581">
        <w:rPr>
          <w:lang w:val="en-ZA"/>
        </w:rPr>
        <w:t xml:space="preserve"> programme of residential sales progressed, with a further 1,375 units transferring, generating gross proceeds of R810.8m. </w:t>
      </w:r>
      <w:r w:rsidR="00A97868" w:rsidRPr="003B2268">
        <w:rPr>
          <w:lang w:val="en-ZA"/>
        </w:rPr>
        <w:t xml:space="preserve"> </w:t>
      </w:r>
      <w:r w:rsidRPr="00197581">
        <w:rPr>
          <w:lang w:val="en-ZA"/>
        </w:rPr>
        <w:t>A further R</w:t>
      </w:r>
      <w:r w:rsidR="006F6730" w:rsidRPr="00197581">
        <w:rPr>
          <w:lang w:val="en-ZA"/>
        </w:rPr>
        <w:t>1.1</w:t>
      </w:r>
      <w:r w:rsidRPr="00197581">
        <w:rPr>
          <w:lang w:val="en-ZA"/>
        </w:rPr>
        <w:t>m of properties</w:t>
      </w:r>
      <w:r w:rsidR="009837C4">
        <w:rPr>
          <w:lang w:val="en-ZA"/>
        </w:rPr>
        <w:t>, comprising</w:t>
      </w:r>
      <w:r w:rsidR="00A73945">
        <w:rPr>
          <w:lang w:val="en-ZA"/>
        </w:rPr>
        <w:t xml:space="preserve"> </w:t>
      </w:r>
      <w:r w:rsidR="006F6730" w:rsidRPr="00197581">
        <w:rPr>
          <w:lang w:val="en-ZA"/>
        </w:rPr>
        <w:t>seven commercial assets and 538 residential units,</w:t>
      </w:r>
      <w:r w:rsidRPr="00197581">
        <w:rPr>
          <w:lang w:val="en-ZA"/>
        </w:rPr>
        <w:t xml:space="preserve"> were </w:t>
      </w:r>
      <w:r w:rsidR="006F6730" w:rsidRPr="00197581">
        <w:rPr>
          <w:lang w:val="en-ZA"/>
        </w:rPr>
        <w:t>held for</w:t>
      </w:r>
      <w:r w:rsidRPr="00197581">
        <w:rPr>
          <w:lang w:val="en-ZA"/>
        </w:rPr>
        <w:t xml:space="preserve"> sale at year-end.</w:t>
      </w:r>
    </w:p>
    <w:p w14:paraId="46C12255" w14:textId="77777777" w:rsidR="00C158D6" w:rsidRPr="00197581" w:rsidRDefault="00C158D6" w:rsidP="00676B3C">
      <w:pPr>
        <w:spacing w:after="0"/>
        <w:rPr>
          <w:lang w:val="en-ZA"/>
        </w:rPr>
      </w:pPr>
    </w:p>
    <w:p w14:paraId="5A50B0C9" w14:textId="14391F14" w:rsidR="00704A30" w:rsidRDefault="00704A30" w:rsidP="00676B3C">
      <w:pPr>
        <w:spacing w:after="0"/>
        <w:rPr>
          <w:lang w:val="en-ZA"/>
        </w:rPr>
      </w:pPr>
      <w:r w:rsidRPr="00197581">
        <w:rPr>
          <w:lang w:val="en-ZA"/>
        </w:rPr>
        <w:t>Emira allocated R</w:t>
      </w:r>
      <w:r w:rsidR="003B2268" w:rsidRPr="00197581">
        <w:rPr>
          <w:lang w:val="en-ZA"/>
        </w:rPr>
        <w:t>128.6</w:t>
      </w:r>
      <w:r w:rsidRPr="00197581">
        <w:rPr>
          <w:lang w:val="en-ZA"/>
        </w:rPr>
        <w:t xml:space="preserve">m to targeted upgrades across its portfolio, </w:t>
      </w:r>
      <w:r w:rsidR="003F5B33" w:rsidRPr="00197581">
        <w:rPr>
          <w:lang w:val="en-ZA"/>
        </w:rPr>
        <w:t xml:space="preserve">enhancing asset performance </w:t>
      </w:r>
      <w:r w:rsidR="000A78A1" w:rsidRPr="00197581">
        <w:rPr>
          <w:lang w:val="en-ZA"/>
        </w:rPr>
        <w:t>while</w:t>
      </w:r>
      <w:r w:rsidR="003F5B33" w:rsidRPr="00197581">
        <w:rPr>
          <w:lang w:val="en-ZA"/>
        </w:rPr>
        <w:t xml:space="preserve"> </w:t>
      </w:r>
      <w:r w:rsidRPr="00197581">
        <w:rPr>
          <w:lang w:val="en-ZA"/>
        </w:rPr>
        <w:t>protecting</w:t>
      </w:r>
      <w:r w:rsidR="003F5B33" w:rsidRPr="00197581">
        <w:rPr>
          <w:lang w:val="en-ZA"/>
        </w:rPr>
        <w:t xml:space="preserve"> and</w:t>
      </w:r>
      <w:r w:rsidRPr="00197581">
        <w:rPr>
          <w:lang w:val="en-ZA"/>
        </w:rPr>
        <w:t xml:space="preserve"> prolonging asset value.</w:t>
      </w:r>
      <w:r w:rsidR="003F5B33" w:rsidRPr="00197581">
        <w:rPr>
          <w:lang w:val="en-ZA"/>
        </w:rPr>
        <w:t xml:space="preserve"> </w:t>
      </w:r>
      <w:proofErr w:type="gramStart"/>
      <w:r w:rsidR="003F5B33" w:rsidRPr="00197581">
        <w:rPr>
          <w:lang w:val="en-ZA"/>
        </w:rPr>
        <w:t>With the exception of</w:t>
      </w:r>
      <w:proofErr w:type="gramEnd"/>
      <w:r w:rsidR="003F5B33" w:rsidRPr="00197581">
        <w:rPr>
          <w:lang w:val="en-ZA"/>
        </w:rPr>
        <w:t xml:space="preserve"> R20.7m of solar PV</w:t>
      </w:r>
      <w:r w:rsidR="00D37777">
        <w:rPr>
          <w:lang w:val="en-ZA"/>
        </w:rPr>
        <w:t xml:space="preserve"> projects</w:t>
      </w:r>
      <w:r w:rsidR="003F5B33" w:rsidRPr="00197581">
        <w:rPr>
          <w:lang w:val="en-ZA"/>
        </w:rPr>
        <w:t xml:space="preserve"> and electrical upgrades in </w:t>
      </w:r>
      <w:r w:rsidR="00F012A0">
        <w:rPr>
          <w:lang w:val="en-ZA"/>
        </w:rPr>
        <w:t xml:space="preserve">the </w:t>
      </w:r>
      <w:r w:rsidR="003F5B33" w:rsidRPr="00197581">
        <w:rPr>
          <w:lang w:val="en-ZA"/>
        </w:rPr>
        <w:t>residential portfolio, most of the capital expenditure (R107.9m) prioritised expansion</w:t>
      </w:r>
      <w:r w:rsidR="00A85655">
        <w:rPr>
          <w:lang w:val="en-ZA"/>
        </w:rPr>
        <w:t xml:space="preserve"> projects</w:t>
      </w:r>
      <w:r w:rsidR="003F5B33" w:rsidRPr="00197581">
        <w:rPr>
          <w:lang w:val="en-ZA"/>
        </w:rPr>
        <w:t xml:space="preserve"> </w:t>
      </w:r>
      <w:r w:rsidR="00A85655">
        <w:rPr>
          <w:lang w:val="en-ZA"/>
        </w:rPr>
        <w:t xml:space="preserve">in the commercial portfolio </w:t>
      </w:r>
      <w:r w:rsidR="003F5B33" w:rsidRPr="00197581">
        <w:rPr>
          <w:lang w:val="en-ZA"/>
        </w:rPr>
        <w:t>to better service tenant needs as well as</w:t>
      </w:r>
      <w:r w:rsidR="00A85655">
        <w:rPr>
          <w:lang w:val="en-ZA"/>
        </w:rPr>
        <w:t xml:space="preserve"> implement</w:t>
      </w:r>
      <w:r w:rsidR="003F5B33" w:rsidRPr="00197581">
        <w:rPr>
          <w:lang w:val="en-ZA"/>
        </w:rPr>
        <w:t xml:space="preserve"> operational and carbon reduction improvements. </w:t>
      </w:r>
    </w:p>
    <w:p w14:paraId="720CCA69" w14:textId="77777777" w:rsidR="007D0B2C" w:rsidRPr="00197581" w:rsidRDefault="007D0B2C" w:rsidP="00676B3C">
      <w:pPr>
        <w:spacing w:after="0"/>
        <w:rPr>
          <w:lang w:val="en-ZA"/>
        </w:rPr>
      </w:pPr>
    </w:p>
    <w:p w14:paraId="649AE8EE" w14:textId="40F1D6AB" w:rsidR="00704A30" w:rsidRDefault="00704A30" w:rsidP="00676B3C">
      <w:pPr>
        <w:spacing w:after="0"/>
        <w:rPr>
          <w:lang w:val="en-ZA"/>
        </w:rPr>
      </w:pPr>
      <w:r w:rsidRPr="00197581">
        <w:rPr>
          <w:lang w:val="en-ZA"/>
        </w:rPr>
        <w:t>Emira</w:t>
      </w:r>
      <w:r w:rsidR="00A85655">
        <w:rPr>
          <w:lang w:val="en-ZA"/>
        </w:rPr>
        <w:t>’s</w:t>
      </w:r>
      <w:r w:rsidRPr="00197581">
        <w:rPr>
          <w:lang w:val="en-ZA"/>
        </w:rPr>
        <w:t xml:space="preserve"> equity interest in SA Corporate</w:t>
      </w:r>
      <w:r w:rsidR="00512BE3">
        <w:rPr>
          <w:lang w:val="en-ZA"/>
        </w:rPr>
        <w:t xml:space="preserve"> was subject to </w:t>
      </w:r>
      <w:r w:rsidR="0067216C">
        <w:rPr>
          <w:lang w:val="en-ZA"/>
        </w:rPr>
        <w:t xml:space="preserve">various </w:t>
      </w:r>
      <w:r w:rsidR="00973BEC">
        <w:rPr>
          <w:lang w:val="en-ZA"/>
        </w:rPr>
        <w:t xml:space="preserve">transactions, </w:t>
      </w:r>
      <w:r w:rsidR="0067216C">
        <w:rPr>
          <w:lang w:val="en-ZA"/>
        </w:rPr>
        <w:t xml:space="preserve">both </w:t>
      </w:r>
      <w:r w:rsidR="00321D75">
        <w:rPr>
          <w:lang w:val="en-ZA"/>
        </w:rPr>
        <w:t xml:space="preserve">to deploy liquidity from its </w:t>
      </w:r>
      <w:r w:rsidR="00973BEC">
        <w:rPr>
          <w:lang w:val="en-ZA"/>
        </w:rPr>
        <w:t xml:space="preserve">disposal programme </w:t>
      </w:r>
      <w:r w:rsidR="00512BE3">
        <w:rPr>
          <w:lang w:val="en-ZA"/>
        </w:rPr>
        <w:t>and realis</w:t>
      </w:r>
      <w:r w:rsidR="00321D75">
        <w:rPr>
          <w:lang w:val="en-ZA"/>
        </w:rPr>
        <w:t>e value at favourable</w:t>
      </w:r>
      <w:r w:rsidR="004B242C">
        <w:rPr>
          <w:lang w:val="en-ZA"/>
        </w:rPr>
        <w:t xml:space="preserve"> </w:t>
      </w:r>
      <w:r w:rsidR="0067216C">
        <w:rPr>
          <w:lang w:val="en-ZA"/>
        </w:rPr>
        <w:t>pricing</w:t>
      </w:r>
      <w:r w:rsidR="00512BE3">
        <w:rPr>
          <w:lang w:val="en-ZA"/>
        </w:rPr>
        <w:t>,</w:t>
      </w:r>
      <w:r w:rsidR="007A1B84">
        <w:rPr>
          <w:lang w:val="en-ZA"/>
        </w:rPr>
        <w:t xml:space="preserve"> </w:t>
      </w:r>
      <w:r w:rsidR="004B242C">
        <w:rPr>
          <w:lang w:val="en-ZA"/>
        </w:rPr>
        <w:t xml:space="preserve">closing the period at </w:t>
      </w:r>
      <w:r w:rsidR="00197581" w:rsidRPr="004B242C">
        <w:rPr>
          <w:lang w:val="en-ZA"/>
        </w:rPr>
        <w:t>6.9</w:t>
      </w:r>
      <w:r w:rsidRPr="004B242C">
        <w:rPr>
          <w:lang w:val="en-ZA"/>
        </w:rPr>
        <w:t>%</w:t>
      </w:r>
      <w:r w:rsidR="003F5B33" w:rsidRPr="004B242C">
        <w:rPr>
          <w:lang w:val="en-ZA"/>
        </w:rPr>
        <w:t xml:space="preserve"> of SA </w:t>
      </w:r>
      <w:r w:rsidR="003F5B33" w:rsidRPr="00197581">
        <w:rPr>
          <w:lang w:val="en-ZA"/>
        </w:rPr>
        <w:lastRenderedPageBreak/>
        <w:t>Corporate ordinary shares in issue</w:t>
      </w:r>
      <w:r w:rsidR="00512BE3">
        <w:rPr>
          <w:lang w:val="en-ZA"/>
        </w:rPr>
        <w:t>, valued at R</w:t>
      </w:r>
      <w:r w:rsidR="00E54D42">
        <w:rPr>
          <w:lang w:val="en-ZA"/>
        </w:rPr>
        <w:t>623.6m</w:t>
      </w:r>
      <w:r w:rsidRPr="00197581">
        <w:rPr>
          <w:lang w:val="en-ZA"/>
        </w:rPr>
        <w:t>. SA Corporate contributed R</w:t>
      </w:r>
      <w:r w:rsidR="00DB5C14" w:rsidRPr="00197581">
        <w:rPr>
          <w:lang w:val="en-ZA"/>
        </w:rPr>
        <w:t>43.8</w:t>
      </w:r>
      <w:r w:rsidRPr="00197581">
        <w:rPr>
          <w:lang w:val="en-ZA"/>
        </w:rPr>
        <w:t>m to the year's distributable income.</w:t>
      </w:r>
    </w:p>
    <w:p w14:paraId="42196D25" w14:textId="77777777" w:rsidR="00C158D6" w:rsidRDefault="00C158D6" w:rsidP="00676B3C">
      <w:pPr>
        <w:spacing w:after="0"/>
        <w:rPr>
          <w:lang w:val="en-ZA"/>
        </w:rPr>
      </w:pPr>
    </w:p>
    <w:p w14:paraId="52B29C53" w14:textId="18C52E13" w:rsidR="00197F0A" w:rsidRDefault="00F61D1B" w:rsidP="00676B3C">
      <w:pPr>
        <w:spacing w:after="0"/>
        <w:rPr>
          <w:lang w:val="en-ZA"/>
        </w:rPr>
      </w:pPr>
      <w:r>
        <w:rPr>
          <w:lang w:val="en-ZA"/>
        </w:rPr>
        <w:t>After year-end, Emira acquired a 23.5</w:t>
      </w:r>
      <w:r w:rsidR="00163171">
        <w:rPr>
          <w:lang w:val="en-ZA"/>
        </w:rPr>
        <w:t>%</w:t>
      </w:r>
      <w:r>
        <w:rPr>
          <w:lang w:val="en-ZA"/>
        </w:rPr>
        <w:t xml:space="preserve"> shareholding in Octodec </w:t>
      </w:r>
      <w:r w:rsidR="00163171">
        <w:rPr>
          <w:lang w:val="en-ZA"/>
        </w:rPr>
        <w:t>Investment</w:t>
      </w:r>
      <w:r w:rsidR="00A457DF">
        <w:rPr>
          <w:lang w:val="en-ZA"/>
        </w:rPr>
        <w:t>s</w:t>
      </w:r>
      <w:r w:rsidR="00163171">
        <w:rPr>
          <w:lang w:val="en-ZA"/>
        </w:rPr>
        <w:t xml:space="preserve">. </w:t>
      </w:r>
    </w:p>
    <w:p w14:paraId="29706AA0" w14:textId="77777777" w:rsidR="00C158D6" w:rsidRDefault="00C158D6" w:rsidP="00676B3C">
      <w:pPr>
        <w:spacing w:after="0"/>
        <w:rPr>
          <w:lang w:val="en-ZA"/>
        </w:rPr>
      </w:pPr>
    </w:p>
    <w:p w14:paraId="25E6F177" w14:textId="17683CCA" w:rsidR="00704A30" w:rsidRDefault="00704A30" w:rsidP="00676B3C">
      <w:pPr>
        <w:spacing w:after="0"/>
        <w:rPr>
          <w:lang w:val="en-ZA"/>
        </w:rPr>
      </w:pPr>
      <w:r w:rsidRPr="00C158D6">
        <w:rPr>
          <w:i/>
          <w:iCs/>
          <w:lang w:val="en-ZA"/>
        </w:rPr>
        <w:t>"</w:t>
      </w:r>
      <w:r w:rsidR="00DB5C14" w:rsidRPr="00C158D6">
        <w:rPr>
          <w:i/>
          <w:iCs/>
          <w:lang w:val="en-ZA"/>
        </w:rPr>
        <w:t xml:space="preserve">Both </w:t>
      </w:r>
      <w:r w:rsidRPr="00C158D6">
        <w:rPr>
          <w:i/>
          <w:iCs/>
          <w:lang w:val="en-ZA"/>
        </w:rPr>
        <w:t>investment</w:t>
      </w:r>
      <w:r w:rsidR="00DB5C14" w:rsidRPr="00C158D6">
        <w:rPr>
          <w:i/>
          <w:iCs/>
          <w:lang w:val="en-ZA"/>
        </w:rPr>
        <w:t>s</w:t>
      </w:r>
      <w:r w:rsidRPr="00C158D6">
        <w:rPr>
          <w:i/>
          <w:iCs/>
          <w:lang w:val="en-ZA"/>
        </w:rPr>
        <w:t xml:space="preserve"> align with Emira's strategy of </w:t>
      </w:r>
      <w:r w:rsidR="007A0735" w:rsidRPr="00C158D6">
        <w:rPr>
          <w:i/>
          <w:iCs/>
          <w:lang w:val="en-ZA"/>
        </w:rPr>
        <w:t xml:space="preserve">deploying capital into meaningful, value-accretive opportunities, including </w:t>
      </w:r>
      <w:r w:rsidRPr="00C158D6">
        <w:rPr>
          <w:i/>
          <w:iCs/>
          <w:lang w:val="en-ZA"/>
        </w:rPr>
        <w:t xml:space="preserve">acquiring </w:t>
      </w:r>
      <w:r w:rsidR="00CE2C97" w:rsidRPr="00C158D6">
        <w:rPr>
          <w:i/>
          <w:iCs/>
          <w:lang w:val="en-ZA"/>
        </w:rPr>
        <w:t xml:space="preserve">stakes </w:t>
      </w:r>
      <w:r w:rsidR="00CA145D" w:rsidRPr="00C158D6">
        <w:rPr>
          <w:i/>
          <w:iCs/>
          <w:lang w:val="en-ZA"/>
        </w:rPr>
        <w:t xml:space="preserve">in </w:t>
      </w:r>
      <w:r w:rsidR="006E3BF7" w:rsidRPr="00C158D6">
        <w:rPr>
          <w:i/>
          <w:iCs/>
          <w:lang w:val="en-ZA"/>
        </w:rPr>
        <w:t xml:space="preserve">quality </w:t>
      </w:r>
      <w:r w:rsidRPr="00C158D6">
        <w:rPr>
          <w:i/>
          <w:iCs/>
          <w:lang w:val="en-ZA"/>
        </w:rPr>
        <w:t xml:space="preserve">undervalued </w:t>
      </w:r>
      <w:r w:rsidR="006E3BF7" w:rsidRPr="00C158D6">
        <w:rPr>
          <w:i/>
          <w:iCs/>
          <w:lang w:val="en-ZA"/>
        </w:rPr>
        <w:t xml:space="preserve">listed and unlisted </w:t>
      </w:r>
      <w:r w:rsidRPr="00C158D6">
        <w:rPr>
          <w:i/>
          <w:iCs/>
          <w:lang w:val="en-ZA"/>
        </w:rPr>
        <w:t>assets</w:t>
      </w:r>
      <w:r w:rsidR="000A78A1" w:rsidRPr="00C158D6">
        <w:rPr>
          <w:i/>
          <w:iCs/>
          <w:lang w:val="en-ZA"/>
        </w:rPr>
        <w:t>,”</w:t>
      </w:r>
      <w:r w:rsidR="000A78A1" w:rsidRPr="00CA145D">
        <w:rPr>
          <w:lang w:val="en-ZA"/>
        </w:rPr>
        <w:t xml:space="preserve"> says Day.</w:t>
      </w:r>
    </w:p>
    <w:p w14:paraId="08592539" w14:textId="77777777" w:rsidR="00C158D6" w:rsidRPr="00CA145D" w:rsidRDefault="00C158D6" w:rsidP="00676B3C">
      <w:pPr>
        <w:spacing w:after="0"/>
        <w:rPr>
          <w:lang w:val="en-ZA"/>
        </w:rPr>
      </w:pPr>
    </w:p>
    <w:p w14:paraId="27CA3780" w14:textId="77777777" w:rsidR="00704A30" w:rsidRPr="00DB5C14" w:rsidRDefault="00704A30" w:rsidP="00676B3C">
      <w:pPr>
        <w:spacing w:after="0"/>
        <w:rPr>
          <w:b/>
          <w:bCs/>
          <w:lang w:val="en-ZA"/>
        </w:rPr>
      </w:pPr>
      <w:r w:rsidRPr="00DB5C14">
        <w:rPr>
          <w:b/>
          <w:bCs/>
          <w:lang w:val="en-ZA"/>
        </w:rPr>
        <w:t>US portfolio</w:t>
      </w:r>
    </w:p>
    <w:p w14:paraId="11967807" w14:textId="77777777" w:rsidR="00C158D6" w:rsidRDefault="00C158D6" w:rsidP="00676B3C">
      <w:pPr>
        <w:spacing w:after="0"/>
        <w:rPr>
          <w:lang w:val="en-ZA"/>
        </w:rPr>
      </w:pPr>
    </w:p>
    <w:p w14:paraId="13BFF81A" w14:textId="0C264563" w:rsidR="00704A30" w:rsidRDefault="00704A30" w:rsidP="00676B3C">
      <w:pPr>
        <w:spacing w:after="0"/>
        <w:rPr>
          <w:lang w:val="en-ZA"/>
        </w:rPr>
      </w:pPr>
      <w:r w:rsidRPr="004D7AF5">
        <w:rPr>
          <w:lang w:val="en-ZA"/>
        </w:rPr>
        <w:t xml:space="preserve">Emira's US portfolio closed the year with </w:t>
      </w:r>
      <w:r w:rsidR="00197581">
        <w:rPr>
          <w:lang w:val="en-ZA"/>
        </w:rPr>
        <w:t xml:space="preserve">six </w:t>
      </w:r>
      <w:r w:rsidR="00197581" w:rsidRPr="004D7AF5">
        <w:rPr>
          <w:lang w:val="en-ZA"/>
        </w:rPr>
        <w:t>investments</w:t>
      </w:r>
      <w:r w:rsidRPr="004D7AF5">
        <w:rPr>
          <w:lang w:val="en-ZA"/>
        </w:rPr>
        <w:t xml:space="preserve"> totalling R</w:t>
      </w:r>
      <w:r w:rsidR="00197581">
        <w:rPr>
          <w:lang w:val="en-ZA"/>
        </w:rPr>
        <w:t>1.3</w:t>
      </w:r>
      <w:r w:rsidRPr="004D7AF5">
        <w:rPr>
          <w:lang w:val="en-ZA"/>
        </w:rPr>
        <w:t>bn (USD</w:t>
      </w:r>
      <w:r w:rsidR="00197581">
        <w:rPr>
          <w:lang w:val="en-ZA"/>
        </w:rPr>
        <w:t>77.8</w:t>
      </w:r>
      <w:r w:rsidRPr="004D7AF5">
        <w:rPr>
          <w:lang w:val="en-ZA"/>
        </w:rPr>
        <w:t xml:space="preserve">m). </w:t>
      </w:r>
      <w:r w:rsidR="004D7AF5" w:rsidRPr="004D7AF5">
        <w:rPr>
          <w:lang w:val="en-ZA"/>
        </w:rPr>
        <w:t xml:space="preserve">Disposal </w:t>
      </w:r>
      <w:r w:rsidRPr="004D7AF5">
        <w:rPr>
          <w:lang w:val="en-ZA"/>
        </w:rPr>
        <w:t xml:space="preserve">activity </w:t>
      </w:r>
      <w:r w:rsidR="004D7AF5" w:rsidRPr="004D7AF5">
        <w:rPr>
          <w:lang w:val="en-ZA"/>
        </w:rPr>
        <w:t xml:space="preserve">in this portfolio </w:t>
      </w:r>
      <w:r w:rsidRPr="004D7AF5">
        <w:rPr>
          <w:lang w:val="en-ZA"/>
        </w:rPr>
        <w:t>continued</w:t>
      </w:r>
      <w:r w:rsidR="004D7AF5" w:rsidRPr="004D7AF5">
        <w:rPr>
          <w:lang w:val="en-ZA"/>
        </w:rPr>
        <w:t>,</w:t>
      </w:r>
      <w:r w:rsidRPr="004D7AF5">
        <w:rPr>
          <w:lang w:val="en-ZA"/>
        </w:rPr>
        <w:t xml:space="preserve"> as Emira </w:t>
      </w:r>
      <w:r w:rsidR="00C561DD">
        <w:rPr>
          <w:lang w:val="en-ZA"/>
        </w:rPr>
        <w:t xml:space="preserve">and its co-investors </w:t>
      </w:r>
      <w:r w:rsidRPr="004D7AF5">
        <w:rPr>
          <w:lang w:val="en-ZA"/>
        </w:rPr>
        <w:t>actively managed the portfolio</w:t>
      </w:r>
      <w:r w:rsidR="00F3606D">
        <w:rPr>
          <w:lang w:val="en-ZA"/>
        </w:rPr>
        <w:t xml:space="preserve"> by exiting five equity holdings during the year </w:t>
      </w:r>
      <w:r w:rsidR="00593430">
        <w:rPr>
          <w:lang w:val="en-ZA"/>
        </w:rPr>
        <w:t>at a 0.9% premium to appraised value</w:t>
      </w:r>
      <w:r w:rsidR="00AA74B2">
        <w:rPr>
          <w:lang w:val="en-ZA"/>
        </w:rPr>
        <w:t>. Post-period, on 11 May 2026, a further asset was disposed</w:t>
      </w:r>
      <w:r w:rsidR="00984A56">
        <w:rPr>
          <w:lang w:val="en-ZA"/>
        </w:rPr>
        <w:t xml:space="preserve">, reducing </w:t>
      </w:r>
      <w:r w:rsidR="00F012A0">
        <w:rPr>
          <w:lang w:val="en-ZA"/>
        </w:rPr>
        <w:t xml:space="preserve">the </w:t>
      </w:r>
      <w:r w:rsidR="00984A56">
        <w:rPr>
          <w:lang w:val="en-ZA"/>
        </w:rPr>
        <w:t xml:space="preserve">US exposure to five equity </w:t>
      </w:r>
      <w:r w:rsidR="00C71E61">
        <w:rPr>
          <w:lang w:val="en-ZA"/>
        </w:rPr>
        <w:t>investments</w:t>
      </w:r>
      <w:r w:rsidR="00984A56">
        <w:rPr>
          <w:lang w:val="en-ZA"/>
        </w:rPr>
        <w:t>.</w:t>
      </w:r>
      <w:r w:rsidRPr="004D7AF5">
        <w:rPr>
          <w:lang w:val="en-ZA"/>
        </w:rPr>
        <w:t xml:space="preserve"> </w:t>
      </w:r>
    </w:p>
    <w:p w14:paraId="1AD6ED82" w14:textId="77777777" w:rsidR="00C158D6" w:rsidRPr="004D7AF5" w:rsidRDefault="00C158D6" w:rsidP="00676B3C">
      <w:pPr>
        <w:spacing w:after="0"/>
        <w:rPr>
          <w:lang w:val="en-ZA"/>
        </w:rPr>
      </w:pPr>
    </w:p>
    <w:p w14:paraId="469DC5AD" w14:textId="78955255" w:rsidR="00704A30" w:rsidRDefault="00704A30" w:rsidP="00676B3C">
      <w:pPr>
        <w:spacing w:after="0"/>
        <w:rPr>
          <w:lang w:val="en-ZA"/>
        </w:rPr>
      </w:pPr>
      <w:r w:rsidRPr="007D6BBB">
        <w:rPr>
          <w:lang w:val="en-ZA"/>
        </w:rPr>
        <w:t>Strong leasing activity and consistent tenant demand improved</w:t>
      </w:r>
      <w:r w:rsidR="00F81F07" w:rsidRPr="007D6BBB">
        <w:rPr>
          <w:lang w:val="en-ZA"/>
        </w:rPr>
        <w:t xml:space="preserve"> </w:t>
      </w:r>
      <w:r w:rsidRPr="007D6BBB">
        <w:rPr>
          <w:lang w:val="en-ZA"/>
        </w:rPr>
        <w:t xml:space="preserve">vacancy levels </w:t>
      </w:r>
      <w:r w:rsidR="00F81F07" w:rsidRPr="007D6BBB">
        <w:rPr>
          <w:lang w:val="en-ZA"/>
        </w:rPr>
        <w:t>to</w:t>
      </w:r>
      <w:r w:rsidRPr="007D6BBB">
        <w:rPr>
          <w:lang w:val="en-ZA"/>
        </w:rPr>
        <w:t xml:space="preserve"> </w:t>
      </w:r>
      <w:r w:rsidR="00F81F07" w:rsidRPr="007D6BBB">
        <w:rPr>
          <w:lang w:val="en-ZA"/>
        </w:rPr>
        <w:t>2.3</w:t>
      </w:r>
      <w:r w:rsidRPr="007D6BBB">
        <w:rPr>
          <w:lang w:val="en-ZA"/>
        </w:rPr>
        <w:t xml:space="preserve">%, down from </w:t>
      </w:r>
      <w:r w:rsidR="00001FBD" w:rsidRPr="007D6BBB">
        <w:rPr>
          <w:lang w:val="en-ZA"/>
        </w:rPr>
        <w:t>4.6</w:t>
      </w:r>
      <w:r w:rsidRPr="007D6BBB">
        <w:rPr>
          <w:lang w:val="en-ZA"/>
        </w:rPr>
        <w:t xml:space="preserve">%. Rental reversions remained </w:t>
      </w:r>
      <w:r w:rsidR="00E62303" w:rsidRPr="007D6BBB">
        <w:rPr>
          <w:lang w:val="en-ZA"/>
        </w:rPr>
        <w:t>flat</w:t>
      </w:r>
      <w:r w:rsidRPr="007D6BBB">
        <w:rPr>
          <w:lang w:val="en-ZA"/>
        </w:rPr>
        <w:t xml:space="preserve"> at </w:t>
      </w:r>
      <w:r w:rsidR="00E62303" w:rsidRPr="007D6BBB">
        <w:rPr>
          <w:lang w:val="en-ZA"/>
        </w:rPr>
        <w:t>0.6</w:t>
      </w:r>
      <w:r w:rsidRPr="007D6BBB">
        <w:rPr>
          <w:lang w:val="en-ZA"/>
        </w:rPr>
        <w:t>%.</w:t>
      </w:r>
      <w:r w:rsidR="00C71E61" w:rsidRPr="007D6BBB">
        <w:rPr>
          <w:lang w:val="en-ZA"/>
        </w:rPr>
        <w:t xml:space="preserve"> The remaining portfolio </w:t>
      </w:r>
      <w:r w:rsidR="00C71E61" w:rsidRPr="009837C4">
        <w:rPr>
          <w:lang w:val="en-ZA"/>
        </w:rPr>
        <w:t>held</w:t>
      </w:r>
      <w:r w:rsidR="00C71E61" w:rsidRPr="007D6BBB">
        <w:rPr>
          <w:lang w:val="en-ZA"/>
        </w:rPr>
        <w:t xml:space="preserve"> its value, supported by sound property fundamentals and a high-quality tenant base.</w:t>
      </w:r>
    </w:p>
    <w:p w14:paraId="6E18FEC5" w14:textId="77777777" w:rsidR="00FC7F95" w:rsidRDefault="00FC7F95" w:rsidP="00676B3C">
      <w:pPr>
        <w:spacing w:after="0"/>
        <w:rPr>
          <w:lang w:val="en-ZA"/>
        </w:rPr>
      </w:pPr>
    </w:p>
    <w:p w14:paraId="78BC52EC" w14:textId="77777777" w:rsidR="00FC7F95" w:rsidRDefault="00FC7F95" w:rsidP="00FC7F95">
      <w:pPr>
        <w:spacing w:after="0"/>
        <w:rPr>
          <w:lang w:val="en-ZA"/>
        </w:rPr>
      </w:pPr>
      <w:r w:rsidRPr="004D7AF5">
        <w:rPr>
          <w:lang w:val="en-ZA"/>
        </w:rPr>
        <w:t>The US equity investments contributed R1</w:t>
      </w:r>
      <w:r>
        <w:rPr>
          <w:lang w:val="en-ZA"/>
        </w:rPr>
        <w:t>45</w:t>
      </w:r>
      <w:r w:rsidRPr="004D7AF5">
        <w:rPr>
          <w:lang w:val="en-ZA"/>
        </w:rPr>
        <w:t>.</w:t>
      </w:r>
      <w:r>
        <w:rPr>
          <w:lang w:val="en-ZA"/>
        </w:rPr>
        <w:t>9</w:t>
      </w:r>
      <w:r w:rsidRPr="004D7AF5">
        <w:rPr>
          <w:lang w:val="en-ZA"/>
        </w:rPr>
        <w:t xml:space="preserve">m to Emira's full-year distributable income, down from the prior year </w:t>
      </w:r>
      <w:proofErr w:type="gramStart"/>
      <w:r w:rsidRPr="004D7AF5">
        <w:rPr>
          <w:lang w:val="en-ZA"/>
        </w:rPr>
        <w:t>as a result of</w:t>
      </w:r>
      <w:proofErr w:type="gramEnd"/>
      <w:r w:rsidRPr="004D7AF5">
        <w:rPr>
          <w:lang w:val="en-ZA"/>
        </w:rPr>
        <w:t xml:space="preserve"> the disposals and </w:t>
      </w:r>
      <w:r>
        <w:rPr>
          <w:lang w:val="en-ZA"/>
        </w:rPr>
        <w:t xml:space="preserve">a </w:t>
      </w:r>
      <w:r w:rsidRPr="004D7AF5">
        <w:rPr>
          <w:lang w:val="en-ZA"/>
        </w:rPr>
        <w:t>s</w:t>
      </w:r>
      <w:r>
        <w:rPr>
          <w:lang w:val="en-ZA"/>
        </w:rPr>
        <w:t>tronger</w:t>
      </w:r>
      <w:r w:rsidRPr="004D7AF5">
        <w:rPr>
          <w:lang w:val="en-ZA"/>
        </w:rPr>
        <w:t xml:space="preserve"> ZAR</w:t>
      </w:r>
      <w:r>
        <w:rPr>
          <w:lang w:val="en-ZA"/>
        </w:rPr>
        <w:t xml:space="preserve"> to the </w:t>
      </w:r>
      <w:r w:rsidRPr="004D7AF5">
        <w:rPr>
          <w:lang w:val="en-ZA"/>
        </w:rPr>
        <w:t>USD.</w:t>
      </w:r>
      <w:r>
        <w:rPr>
          <w:lang w:val="en-ZA"/>
        </w:rPr>
        <w:t xml:space="preserve"> Emira has applied a 95% payout ratio to distributable income from its US investments.</w:t>
      </w:r>
    </w:p>
    <w:p w14:paraId="4FBBD22F" w14:textId="77777777" w:rsidR="00C158D6" w:rsidRPr="007D6BBB" w:rsidRDefault="00C158D6" w:rsidP="00676B3C">
      <w:pPr>
        <w:spacing w:after="0"/>
        <w:rPr>
          <w:lang w:val="en-ZA"/>
        </w:rPr>
      </w:pPr>
    </w:p>
    <w:p w14:paraId="218745E3" w14:textId="77777777" w:rsidR="00704A30" w:rsidRPr="003E7841" w:rsidRDefault="00704A30" w:rsidP="00676B3C">
      <w:pPr>
        <w:spacing w:after="0"/>
        <w:rPr>
          <w:b/>
          <w:bCs/>
          <w:lang w:val="en-ZA"/>
        </w:rPr>
      </w:pPr>
      <w:r w:rsidRPr="003E7841">
        <w:rPr>
          <w:b/>
          <w:bCs/>
          <w:lang w:val="en-ZA"/>
        </w:rPr>
        <w:t>Poland: DL Invest</w:t>
      </w:r>
    </w:p>
    <w:p w14:paraId="566AA833" w14:textId="77777777" w:rsidR="00C158D6" w:rsidRDefault="00C158D6" w:rsidP="00676B3C">
      <w:pPr>
        <w:spacing w:after="0"/>
        <w:rPr>
          <w:lang w:val="en-ZA"/>
        </w:rPr>
      </w:pPr>
    </w:p>
    <w:p w14:paraId="1EC6B520" w14:textId="33409725" w:rsidR="00ED1DB3" w:rsidRDefault="00FC7F95" w:rsidP="00676B3C">
      <w:pPr>
        <w:spacing w:after="0"/>
        <w:rPr>
          <w:lang w:val="en-ZA"/>
        </w:rPr>
      </w:pPr>
      <w:r>
        <w:rPr>
          <w:lang w:val="en-ZA"/>
        </w:rPr>
        <w:t xml:space="preserve">This is the first </w:t>
      </w:r>
      <w:r w:rsidR="00ED1DB3">
        <w:rPr>
          <w:lang w:val="en-ZA"/>
        </w:rPr>
        <w:t>time</w:t>
      </w:r>
      <w:r>
        <w:rPr>
          <w:lang w:val="en-ZA"/>
        </w:rPr>
        <w:t xml:space="preserve"> that </w:t>
      </w:r>
      <w:r w:rsidR="00704A30" w:rsidRPr="007D6BBB">
        <w:rPr>
          <w:lang w:val="en-ZA"/>
        </w:rPr>
        <w:t xml:space="preserve">Emira held its full 45% stake in DL Invest </w:t>
      </w:r>
      <w:r>
        <w:rPr>
          <w:lang w:val="en-ZA"/>
        </w:rPr>
        <w:t xml:space="preserve">for </w:t>
      </w:r>
      <w:r w:rsidR="00ED1DB3">
        <w:rPr>
          <w:lang w:val="en-ZA"/>
        </w:rPr>
        <w:t>an entire 12-month period</w:t>
      </w:r>
      <w:r w:rsidR="00E31369">
        <w:rPr>
          <w:lang w:val="en-ZA"/>
        </w:rPr>
        <w:t xml:space="preserve">, </w:t>
      </w:r>
      <w:r w:rsidR="00E706F8">
        <w:rPr>
          <w:lang w:val="en-ZA"/>
        </w:rPr>
        <w:t>which</w:t>
      </w:r>
      <w:r w:rsidR="00E31369">
        <w:rPr>
          <w:lang w:val="en-ZA"/>
        </w:rPr>
        <w:t xml:space="preserve"> earned</w:t>
      </w:r>
      <w:r w:rsidR="00704A30" w:rsidRPr="007D6BBB">
        <w:rPr>
          <w:lang w:val="en-ZA"/>
        </w:rPr>
        <w:t xml:space="preserve"> </w:t>
      </w:r>
      <w:r w:rsidR="00E31369" w:rsidRPr="00DB5C14">
        <w:rPr>
          <w:lang w:val="en-ZA"/>
        </w:rPr>
        <w:t xml:space="preserve">Emira R146.2m </w:t>
      </w:r>
      <w:r w:rsidR="00E31369">
        <w:rPr>
          <w:lang w:val="en-ZA"/>
        </w:rPr>
        <w:t xml:space="preserve">for the year’s </w:t>
      </w:r>
      <w:r w:rsidR="00EA7676">
        <w:rPr>
          <w:lang w:val="en-ZA"/>
        </w:rPr>
        <w:t>distributable income.</w:t>
      </w:r>
    </w:p>
    <w:p w14:paraId="296451E1" w14:textId="77777777" w:rsidR="00ED1DB3" w:rsidRDefault="00ED1DB3" w:rsidP="00676B3C">
      <w:pPr>
        <w:spacing w:after="0"/>
        <w:rPr>
          <w:lang w:val="en-ZA"/>
        </w:rPr>
      </w:pPr>
    </w:p>
    <w:p w14:paraId="60312FC1" w14:textId="00A4B955" w:rsidR="005D7110" w:rsidRDefault="005D7110" w:rsidP="00ED1DB3">
      <w:pPr>
        <w:spacing w:after="0"/>
        <w:rPr>
          <w:lang w:val="en-ZA"/>
        </w:rPr>
      </w:pPr>
      <w:r>
        <w:rPr>
          <w:lang w:val="en-ZA"/>
        </w:rPr>
        <w:t>“</w:t>
      </w:r>
      <w:r w:rsidR="00ED1DB3" w:rsidRPr="005D7110">
        <w:rPr>
          <w:i/>
          <w:iCs/>
          <w:lang w:val="en-ZA"/>
        </w:rPr>
        <w:t>DL Invest has shown consistent and disciplined strategic execution since Emira’s investment. It is supported by a resilient economy, a positive real estate market and favourable sector fundamentals, especially in the logistics and industrial property sectors.</w:t>
      </w:r>
      <w:r w:rsidR="00ED1DB3" w:rsidRPr="00FE1D09">
        <w:rPr>
          <w:i/>
          <w:iCs/>
          <w:lang w:val="en-ZA"/>
        </w:rPr>
        <w:t xml:space="preserve"> We’ve established a strong foundation for our strategic partnership with DL Invest, creating long-term mutual value and access to future opportunities in Poland,"</w:t>
      </w:r>
      <w:r w:rsidR="00ED1DB3" w:rsidRPr="00643FDF">
        <w:rPr>
          <w:lang w:val="en-ZA"/>
        </w:rPr>
        <w:t xml:space="preserve"> </w:t>
      </w:r>
      <w:r w:rsidR="00ED1DB3">
        <w:rPr>
          <w:lang w:val="en-ZA"/>
        </w:rPr>
        <w:t>Day notes</w:t>
      </w:r>
    </w:p>
    <w:p w14:paraId="13C1BC41" w14:textId="77777777" w:rsidR="005D7110" w:rsidRDefault="005D7110" w:rsidP="00ED1DB3">
      <w:pPr>
        <w:spacing w:after="0"/>
        <w:rPr>
          <w:lang w:val="en-ZA"/>
        </w:rPr>
      </w:pPr>
    </w:p>
    <w:p w14:paraId="0E547494" w14:textId="03227B20" w:rsidR="00704A30" w:rsidRDefault="00704A30" w:rsidP="00676B3C">
      <w:pPr>
        <w:spacing w:after="0"/>
        <w:rPr>
          <w:lang w:val="en-ZA"/>
        </w:rPr>
      </w:pPr>
      <w:r w:rsidRPr="007D6BBB">
        <w:rPr>
          <w:lang w:val="en-ZA"/>
        </w:rPr>
        <w:t xml:space="preserve">DL Invest's portfolio </w:t>
      </w:r>
      <w:r w:rsidR="00AC72C6">
        <w:rPr>
          <w:lang w:val="en-ZA"/>
        </w:rPr>
        <w:t xml:space="preserve">has grown to </w:t>
      </w:r>
      <w:r w:rsidR="003C3B72" w:rsidRPr="007D6BBB">
        <w:rPr>
          <w:lang w:val="en-ZA"/>
        </w:rPr>
        <w:t>42</w:t>
      </w:r>
      <w:r w:rsidRPr="007D6BBB">
        <w:rPr>
          <w:lang w:val="en-ZA"/>
        </w:rPr>
        <w:t xml:space="preserve"> income-generating properties </w:t>
      </w:r>
      <w:r w:rsidR="00AC72C6">
        <w:rPr>
          <w:lang w:val="en-ZA"/>
        </w:rPr>
        <w:t xml:space="preserve">and </w:t>
      </w:r>
      <w:r w:rsidRPr="007D6BBB">
        <w:rPr>
          <w:lang w:val="en-ZA"/>
        </w:rPr>
        <w:t>was valued at EUR</w:t>
      </w:r>
      <w:r w:rsidR="003C3B72" w:rsidRPr="007D6BBB">
        <w:rPr>
          <w:lang w:val="en-ZA"/>
        </w:rPr>
        <w:t>808.7</w:t>
      </w:r>
      <w:r w:rsidRPr="007D6BBB">
        <w:rPr>
          <w:lang w:val="en-ZA"/>
        </w:rPr>
        <w:t xml:space="preserve">m </w:t>
      </w:r>
      <w:proofErr w:type="gramStart"/>
      <w:r w:rsidRPr="007D6BBB">
        <w:rPr>
          <w:lang w:val="en-ZA"/>
        </w:rPr>
        <w:t>at</w:t>
      </w:r>
      <w:proofErr w:type="gramEnd"/>
      <w:r w:rsidRPr="007D6BBB">
        <w:rPr>
          <w:lang w:val="en-ZA"/>
        </w:rPr>
        <w:t xml:space="preserve"> 31 </w:t>
      </w:r>
      <w:r w:rsidR="002D7A6A">
        <w:rPr>
          <w:lang w:val="en-ZA"/>
        </w:rPr>
        <w:t>December</w:t>
      </w:r>
      <w:r w:rsidRPr="007D6BBB">
        <w:rPr>
          <w:lang w:val="en-ZA"/>
        </w:rPr>
        <w:t xml:space="preserve"> 202</w:t>
      </w:r>
      <w:r w:rsidR="002D7A6A">
        <w:rPr>
          <w:lang w:val="en-ZA"/>
        </w:rPr>
        <w:t>5</w:t>
      </w:r>
      <w:r w:rsidRPr="007D6BBB">
        <w:rPr>
          <w:lang w:val="en-ZA"/>
        </w:rPr>
        <w:t xml:space="preserve">, comprising </w:t>
      </w:r>
      <w:r w:rsidR="00A22EDE" w:rsidRPr="007D6BBB">
        <w:rPr>
          <w:lang w:val="en-ZA"/>
        </w:rPr>
        <w:t>72</w:t>
      </w:r>
      <w:r w:rsidRPr="007D6BBB">
        <w:rPr>
          <w:lang w:val="en-ZA"/>
        </w:rPr>
        <w:t xml:space="preserve">% industrial and logistics, </w:t>
      </w:r>
      <w:r w:rsidR="00A22EDE" w:rsidRPr="007D6BBB">
        <w:rPr>
          <w:lang w:val="en-ZA"/>
        </w:rPr>
        <w:t>18</w:t>
      </w:r>
      <w:r w:rsidRPr="007D6BBB">
        <w:rPr>
          <w:lang w:val="en-ZA"/>
        </w:rPr>
        <w:t xml:space="preserve">% mixed-use/office and </w:t>
      </w:r>
      <w:r w:rsidR="00A22EDE" w:rsidRPr="007D6BBB">
        <w:rPr>
          <w:lang w:val="en-ZA"/>
        </w:rPr>
        <w:t>10</w:t>
      </w:r>
      <w:r w:rsidRPr="007D6BBB">
        <w:rPr>
          <w:lang w:val="en-ZA"/>
        </w:rPr>
        <w:t xml:space="preserve">% retail parks. Total vacancy was maintained at </w:t>
      </w:r>
      <w:r w:rsidR="005E12BA" w:rsidRPr="007D6BBB">
        <w:rPr>
          <w:lang w:val="en-ZA"/>
        </w:rPr>
        <w:t>3.2</w:t>
      </w:r>
      <w:r w:rsidRPr="007D6BBB">
        <w:rPr>
          <w:lang w:val="en-ZA"/>
        </w:rPr>
        <w:t xml:space="preserve">% with a </w:t>
      </w:r>
      <w:r w:rsidR="005E12BA" w:rsidRPr="007D6BBB">
        <w:rPr>
          <w:lang w:val="en-ZA"/>
        </w:rPr>
        <w:t xml:space="preserve">stable </w:t>
      </w:r>
      <w:r w:rsidRPr="007D6BBB">
        <w:rPr>
          <w:lang w:val="en-ZA"/>
        </w:rPr>
        <w:t xml:space="preserve">weighted average lease expiry of </w:t>
      </w:r>
      <w:r w:rsidR="005E12BA" w:rsidRPr="007D6BBB">
        <w:rPr>
          <w:lang w:val="en-ZA"/>
        </w:rPr>
        <w:t>5</w:t>
      </w:r>
      <w:r w:rsidR="00E31369">
        <w:rPr>
          <w:lang w:val="en-ZA"/>
        </w:rPr>
        <w:t>.</w:t>
      </w:r>
      <w:r w:rsidR="005E12BA" w:rsidRPr="007D6BBB">
        <w:rPr>
          <w:lang w:val="en-ZA"/>
        </w:rPr>
        <w:t>1</w:t>
      </w:r>
      <w:r w:rsidRPr="007D6BBB">
        <w:rPr>
          <w:lang w:val="en-ZA"/>
        </w:rPr>
        <w:t xml:space="preserve"> years.</w:t>
      </w:r>
      <w:r w:rsidR="005D7110">
        <w:rPr>
          <w:lang w:val="en-ZA"/>
        </w:rPr>
        <w:t xml:space="preserve"> It</w:t>
      </w:r>
      <w:r w:rsidR="00E31369">
        <w:rPr>
          <w:lang w:val="en-ZA"/>
        </w:rPr>
        <w:t xml:space="preserve">’s </w:t>
      </w:r>
      <w:r w:rsidRPr="007D6BBB">
        <w:rPr>
          <w:lang w:val="en-ZA"/>
        </w:rPr>
        <w:t>development pipeline, with a combined carrying value of EUR</w:t>
      </w:r>
      <w:r w:rsidR="00FA7F20" w:rsidRPr="007D6BBB">
        <w:rPr>
          <w:lang w:val="en-ZA"/>
        </w:rPr>
        <w:t>215.5</w:t>
      </w:r>
      <w:r w:rsidRPr="007D6BBB">
        <w:rPr>
          <w:lang w:val="en-ZA"/>
        </w:rPr>
        <w:t>m, continues to provide a platform for future growth.</w:t>
      </w:r>
    </w:p>
    <w:p w14:paraId="7A4085A3" w14:textId="77777777" w:rsidR="00616501" w:rsidRPr="00643FDF" w:rsidRDefault="00616501" w:rsidP="00676B3C">
      <w:pPr>
        <w:spacing w:after="0"/>
        <w:rPr>
          <w:lang w:val="en-ZA"/>
        </w:rPr>
      </w:pPr>
    </w:p>
    <w:p w14:paraId="486EA077" w14:textId="77777777" w:rsidR="00704A30" w:rsidRPr="00643FDF" w:rsidRDefault="00704A30" w:rsidP="00676B3C">
      <w:pPr>
        <w:spacing w:after="0"/>
        <w:rPr>
          <w:b/>
          <w:bCs/>
          <w:lang w:val="en-ZA"/>
        </w:rPr>
      </w:pPr>
      <w:r w:rsidRPr="00643FDF">
        <w:rPr>
          <w:b/>
          <w:bCs/>
          <w:lang w:val="en-ZA"/>
        </w:rPr>
        <w:t>Outlook</w:t>
      </w:r>
    </w:p>
    <w:p w14:paraId="58D82667" w14:textId="77777777" w:rsidR="00FE1D09" w:rsidRDefault="00FE1D09" w:rsidP="00676B3C">
      <w:pPr>
        <w:spacing w:after="0"/>
      </w:pPr>
    </w:p>
    <w:p w14:paraId="58C3FF29" w14:textId="4A9BDF73" w:rsidR="00A30DC7" w:rsidRDefault="002A59CA" w:rsidP="00676B3C">
      <w:pPr>
        <w:spacing w:after="0"/>
      </w:pPr>
      <w:r w:rsidRPr="00643FDF">
        <w:t>E</w:t>
      </w:r>
      <w:r w:rsidR="00A30DC7" w:rsidRPr="00643FDF">
        <w:t xml:space="preserve">mira </w:t>
      </w:r>
      <w:r w:rsidRPr="00643FDF">
        <w:t>provided</w:t>
      </w:r>
      <w:r w:rsidR="00A30DC7" w:rsidRPr="00643FDF">
        <w:t xml:space="preserve"> its executive directors’ KPI for distributable earnings </w:t>
      </w:r>
      <w:r w:rsidR="00BA1520" w:rsidRPr="00643FDF">
        <w:t>as</w:t>
      </w:r>
      <w:r w:rsidR="00A30DC7" w:rsidRPr="00643FDF">
        <w:t xml:space="preserve"> 1</w:t>
      </w:r>
      <w:r w:rsidR="00BA1520" w:rsidRPr="00643FDF">
        <w:t>33.53</w:t>
      </w:r>
      <w:r w:rsidR="00A30DC7" w:rsidRPr="00643FDF">
        <w:t xml:space="preserve">cps for </w:t>
      </w:r>
      <w:r w:rsidR="0036386C" w:rsidRPr="00643FDF">
        <w:t xml:space="preserve">the </w:t>
      </w:r>
      <w:r w:rsidR="00643FDF" w:rsidRPr="00643FDF">
        <w:t xml:space="preserve">12 </w:t>
      </w:r>
      <w:r w:rsidR="0036386C" w:rsidRPr="00643FDF">
        <w:t>months to 31 March 2027.</w:t>
      </w:r>
    </w:p>
    <w:p w14:paraId="582AA2CF" w14:textId="77777777" w:rsidR="00FE1D09" w:rsidRPr="00643FDF" w:rsidRDefault="00FE1D09" w:rsidP="00676B3C">
      <w:pPr>
        <w:spacing w:after="0"/>
        <w:rPr>
          <w:lang w:val="en-ZA"/>
        </w:rPr>
      </w:pPr>
    </w:p>
    <w:p w14:paraId="570ECED8" w14:textId="5DEE066B" w:rsidR="00704A30" w:rsidRDefault="00704A30" w:rsidP="00676B3C">
      <w:pPr>
        <w:spacing w:after="0"/>
        <w:rPr>
          <w:lang w:val="en-ZA"/>
        </w:rPr>
      </w:pPr>
      <w:r w:rsidRPr="00FE7A5A">
        <w:rPr>
          <w:i/>
          <w:iCs/>
          <w:lang w:val="en-ZA"/>
        </w:rPr>
        <w:t xml:space="preserve">"We </w:t>
      </w:r>
      <w:r w:rsidR="002C32B5" w:rsidRPr="00FE7A5A">
        <w:rPr>
          <w:i/>
          <w:iCs/>
          <w:lang w:val="en-ZA"/>
        </w:rPr>
        <w:t xml:space="preserve">remain focused on delivering </w:t>
      </w:r>
      <w:r w:rsidR="0076155D">
        <w:rPr>
          <w:i/>
          <w:iCs/>
          <w:lang w:val="en-ZA"/>
        </w:rPr>
        <w:t>meaningful</w:t>
      </w:r>
      <w:r w:rsidR="009837C4">
        <w:rPr>
          <w:i/>
          <w:iCs/>
          <w:lang w:val="en-ZA"/>
        </w:rPr>
        <w:t xml:space="preserve"> </w:t>
      </w:r>
      <w:r w:rsidR="007D6A0D" w:rsidRPr="00FE7A5A">
        <w:rPr>
          <w:i/>
          <w:iCs/>
          <w:lang w:val="en-ZA"/>
        </w:rPr>
        <w:t>growth and long-term value for all shareh</w:t>
      </w:r>
      <w:r w:rsidRPr="00FE7A5A">
        <w:rPr>
          <w:i/>
          <w:iCs/>
          <w:lang w:val="en-ZA"/>
        </w:rPr>
        <w:t xml:space="preserve">olders," </w:t>
      </w:r>
      <w:r w:rsidRPr="00FE7A5A">
        <w:rPr>
          <w:lang w:val="en-ZA"/>
        </w:rPr>
        <w:t>concludes Day.</w:t>
      </w:r>
    </w:p>
    <w:p w14:paraId="4DDAE1FC" w14:textId="77777777" w:rsidR="002748BF" w:rsidRDefault="002748BF" w:rsidP="00676B3C">
      <w:pPr>
        <w:spacing w:after="0"/>
        <w:rPr>
          <w:lang w:val="en-ZA"/>
        </w:rPr>
      </w:pPr>
    </w:p>
    <w:p w14:paraId="189E342A" w14:textId="77777777" w:rsidR="00CA4F0E" w:rsidRDefault="00E858A2" w:rsidP="00CA4F0E">
      <w:pPr>
        <w:pBdr>
          <w:bottom w:val="single" w:sz="12" w:space="1" w:color="auto"/>
        </w:pBdr>
        <w:spacing w:after="0"/>
        <w:jc w:val="center"/>
        <w:rPr>
          <w:b/>
          <w:bCs/>
          <w:lang w:val="en-ZA"/>
        </w:rPr>
      </w:pPr>
      <w:r w:rsidRPr="00E858A2">
        <w:rPr>
          <w:b/>
          <w:bCs/>
          <w:lang w:val="en-ZA"/>
        </w:rPr>
        <w:t>.</w:t>
      </w:r>
      <w:r>
        <w:rPr>
          <w:b/>
          <w:bCs/>
          <w:lang w:val="en-ZA"/>
        </w:rPr>
        <w:t>.</w:t>
      </w:r>
      <w:r w:rsidRPr="00E858A2">
        <w:rPr>
          <w:b/>
          <w:bCs/>
          <w:lang w:val="en-ZA"/>
        </w:rPr>
        <w:t>./ends</w:t>
      </w:r>
    </w:p>
    <w:p w14:paraId="4D7F0AAD" w14:textId="77777777" w:rsidR="00CA4F0E" w:rsidRDefault="00CA4F0E" w:rsidP="00CA4F0E">
      <w:pPr>
        <w:pBdr>
          <w:bottom w:val="single" w:sz="12" w:space="1" w:color="auto"/>
        </w:pBdr>
        <w:spacing w:after="0"/>
        <w:rPr>
          <w:b/>
          <w:bCs/>
          <w:lang w:val="en-ZA"/>
        </w:rPr>
      </w:pPr>
      <w:r w:rsidRPr="00462604">
        <w:rPr>
          <w:b/>
          <w:bCs/>
          <w:sz w:val="20"/>
          <w:szCs w:val="20"/>
          <w:lang w:val="en-ZA"/>
        </w:rPr>
        <w:lastRenderedPageBreak/>
        <w:t>ABOUT EMIRA PROPERTY FUND:</w:t>
      </w:r>
    </w:p>
    <w:p w14:paraId="5C1F6455" w14:textId="30948A01" w:rsidR="00CA4F0E" w:rsidRPr="00CA4F0E" w:rsidRDefault="00CA4F0E" w:rsidP="00CA4F0E">
      <w:pPr>
        <w:pBdr>
          <w:bottom w:val="single" w:sz="12" w:space="1" w:color="auto"/>
        </w:pBdr>
        <w:spacing w:after="0"/>
        <w:rPr>
          <w:b/>
          <w:bCs/>
          <w:lang w:val="en-ZA"/>
        </w:rPr>
      </w:pPr>
      <w:r w:rsidRPr="00462604">
        <w:rPr>
          <w:sz w:val="20"/>
          <w:szCs w:val="20"/>
          <w:lang w:val="en-ZA"/>
        </w:rPr>
        <w:t xml:space="preserve">Emira is a South African Real Estate Investment Trust (REIT) with a diversified portfolio across sectors and geographies. In South Africa, it holds direct commercial – retail, industrial, office – and residential property portfolios, as well as stakes in two listed REITs: SA Corporate Real Estate and </w:t>
      </w:r>
      <w:proofErr w:type="spellStart"/>
      <w:r w:rsidRPr="00462604">
        <w:rPr>
          <w:sz w:val="20"/>
          <w:szCs w:val="20"/>
          <w:lang w:val="en-ZA"/>
        </w:rPr>
        <w:t>Octodec</w:t>
      </w:r>
      <w:proofErr w:type="spellEnd"/>
      <w:r w:rsidRPr="00462604">
        <w:rPr>
          <w:sz w:val="20"/>
          <w:szCs w:val="20"/>
          <w:lang w:val="en-ZA"/>
        </w:rPr>
        <w:t xml:space="preserve"> Investments. Internationally, Emira invests indirectly through equity interests alongside specialist co-investors. In the US, it holds influential stakes, ranging between 45% and 49%, in six dominant, grocery-anchored centres with US-based partner The Rainier Group. In Poland, Emira has a 45% equity stake in DL Invest, a Luxembourg-headquartered developer and long-term investor in industrial and logistics centres, mixed-use offices, and retail parks located across Poland. </w:t>
      </w:r>
    </w:p>
    <w:p w14:paraId="70059341" w14:textId="77777777" w:rsidR="00CA4F0E" w:rsidRDefault="00CA4F0E" w:rsidP="00676B3C">
      <w:pPr>
        <w:spacing w:after="0"/>
        <w:rPr>
          <w:lang w:val="en-ZA"/>
        </w:rPr>
      </w:pPr>
    </w:p>
    <w:p w14:paraId="2CF02E56" w14:textId="6C00A6A2" w:rsidR="00704A30" w:rsidRPr="00E858A2" w:rsidRDefault="00704A30" w:rsidP="00676B3C">
      <w:pPr>
        <w:spacing w:after="0"/>
        <w:rPr>
          <w:b/>
          <w:bCs/>
          <w:lang w:val="en-ZA"/>
        </w:rPr>
      </w:pPr>
      <w:r w:rsidRPr="00E858A2">
        <w:rPr>
          <w:b/>
          <w:bCs/>
          <w:lang w:val="en-ZA"/>
        </w:rPr>
        <w:t>RELEASED BY CATCHWORDS FOR:</w:t>
      </w:r>
    </w:p>
    <w:p w14:paraId="152E667F" w14:textId="77777777" w:rsidR="00704A30" w:rsidRPr="00D74DA2" w:rsidRDefault="00704A30" w:rsidP="00676B3C">
      <w:pPr>
        <w:spacing w:after="0"/>
        <w:rPr>
          <w:lang w:val="en-ZA"/>
        </w:rPr>
      </w:pPr>
      <w:r w:rsidRPr="00D74DA2">
        <w:rPr>
          <w:lang w:val="en-ZA"/>
        </w:rPr>
        <w:t>Emira Property Fund</w:t>
      </w:r>
    </w:p>
    <w:p w14:paraId="72A3E3E8" w14:textId="3C6DE1E2" w:rsidR="007931D2" w:rsidRDefault="00D74DA2" w:rsidP="00676B3C">
      <w:pPr>
        <w:spacing w:after="0"/>
      </w:pPr>
      <w:r>
        <w:rPr>
          <w:lang w:val="en-ZA"/>
        </w:rPr>
        <w:t>Media c</w:t>
      </w:r>
      <w:r w:rsidR="00704A30" w:rsidRPr="00704A30">
        <w:rPr>
          <w:lang w:val="en-ZA"/>
        </w:rPr>
        <w:t>ontact: Bronwen Noble | bronwen@catchwords.co.za</w:t>
      </w:r>
    </w:p>
    <w:sectPr w:rsidR="007931D2" w:rsidSect="00CA4F0E">
      <w:headerReference w:type="first" r:id="rId6"/>
      <w:pgSz w:w="11906" w:h="16838"/>
      <w:pgMar w:top="1247" w:right="1077" w:bottom="1247" w:left="107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4CDB" w14:textId="77777777" w:rsidR="00774C0C" w:rsidRDefault="00774C0C" w:rsidP="00CA4F0E">
      <w:pPr>
        <w:spacing w:after="0" w:line="240" w:lineRule="auto"/>
      </w:pPr>
      <w:r>
        <w:separator/>
      </w:r>
    </w:p>
  </w:endnote>
  <w:endnote w:type="continuationSeparator" w:id="0">
    <w:p w14:paraId="32661051" w14:textId="77777777" w:rsidR="00774C0C" w:rsidRDefault="00774C0C" w:rsidP="00CA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2D7C" w14:textId="77777777" w:rsidR="00774C0C" w:rsidRDefault="00774C0C" w:rsidP="00CA4F0E">
      <w:pPr>
        <w:spacing w:after="0" w:line="240" w:lineRule="auto"/>
      </w:pPr>
      <w:r>
        <w:separator/>
      </w:r>
    </w:p>
  </w:footnote>
  <w:footnote w:type="continuationSeparator" w:id="0">
    <w:p w14:paraId="127EFFFA" w14:textId="77777777" w:rsidR="00774C0C" w:rsidRDefault="00774C0C" w:rsidP="00CA4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05D56" w14:textId="54861336" w:rsidR="00CA4F0E" w:rsidRDefault="00CA4F0E" w:rsidP="00CA4F0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69BEF3C" wp14:editId="44D56B94">
          <wp:extent cx="1752600" cy="1314742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325" cy="1335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30"/>
    <w:rsid w:val="00001FBD"/>
    <w:rsid w:val="000124F4"/>
    <w:rsid w:val="000331AA"/>
    <w:rsid w:val="000520BD"/>
    <w:rsid w:val="00052570"/>
    <w:rsid w:val="00065A91"/>
    <w:rsid w:val="00091BF2"/>
    <w:rsid w:val="000A78A1"/>
    <w:rsid w:val="000B1AE7"/>
    <w:rsid w:val="000C24FC"/>
    <w:rsid w:val="000F13BB"/>
    <w:rsid w:val="0014578C"/>
    <w:rsid w:val="00147CB9"/>
    <w:rsid w:val="00163171"/>
    <w:rsid w:val="00167A00"/>
    <w:rsid w:val="00197581"/>
    <w:rsid w:val="00197F0A"/>
    <w:rsid w:val="002128CB"/>
    <w:rsid w:val="00236254"/>
    <w:rsid w:val="00241F11"/>
    <w:rsid w:val="002641FF"/>
    <w:rsid w:val="00267D15"/>
    <w:rsid w:val="00270B5B"/>
    <w:rsid w:val="0027296A"/>
    <w:rsid w:val="002748BF"/>
    <w:rsid w:val="002A2C63"/>
    <w:rsid w:val="002A59CA"/>
    <w:rsid w:val="002C2D43"/>
    <w:rsid w:val="002C32B5"/>
    <w:rsid w:val="002C6C54"/>
    <w:rsid w:val="002D7A6A"/>
    <w:rsid w:val="002E03BF"/>
    <w:rsid w:val="002F217D"/>
    <w:rsid w:val="002F4A88"/>
    <w:rsid w:val="003029F9"/>
    <w:rsid w:val="00312AAD"/>
    <w:rsid w:val="00312C4D"/>
    <w:rsid w:val="0031725E"/>
    <w:rsid w:val="00321D23"/>
    <w:rsid w:val="00321D75"/>
    <w:rsid w:val="00354F13"/>
    <w:rsid w:val="0036386C"/>
    <w:rsid w:val="00375DB9"/>
    <w:rsid w:val="003A7563"/>
    <w:rsid w:val="003B2268"/>
    <w:rsid w:val="003B7D96"/>
    <w:rsid w:val="003C3B72"/>
    <w:rsid w:val="003D3519"/>
    <w:rsid w:val="003E1600"/>
    <w:rsid w:val="003E7841"/>
    <w:rsid w:val="003F5B33"/>
    <w:rsid w:val="00440624"/>
    <w:rsid w:val="004501F8"/>
    <w:rsid w:val="0045495F"/>
    <w:rsid w:val="004633C3"/>
    <w:rsid w:val="00474712"/>
    <w:rsid w:val="004876F4"/>
    <w:rsid w:val="004946BB"/>
    <w:rsid w:val="004A3EF9"/>
    <w:rsid w:val="004B242C"/>
    <w:rsid w:val="004B57CC"/>
    <w:rsid w:val="004D7AF5"/>
    <w:rsid w:val="00501B5F"/>
    <w:rsid w:val="005028A0"/>
    <w:rsid w:val="0050482D"/>
    <w:rsid w:val="00512BE3"/>
    <w:rsid w:val="00526163"/>
    <w:rsid w:val="00530B51"/>
    <w:rsid w:val="00553BDE"/>
    <w:rsid w:val="00584F10"/>
    <w:rsid w:val="00593430"/>
    <w:rsid w:val="005D7110"/>
    <w:rsid w:val="005E12BA"/>
    <w:rsid w:val="005E6398"/>
    <w:rsid w:val="006039D0"/>
    <w:rsid w:val="00616501"/>
    <w:rsid w:val="00620DB4"/>
    <w:rsid w:val="00621F4D"/>
    <w:rsid w:val="00630A98"/>
    <w:rsid w:val="0063181D"/>
    <w:rsid w:val="00643FDF"/>
    <w:rsid w:val="00646A15"/>
    <w:rsid w:val="00662053"/>
    <w:rsid w:val="00662FAC"/>
    <w:rsid w:val="006655C4"/>
    <w:rsid w:val="0067216C"/>
    <w:rsid w:val="00676B3C"/>
    <w:rsid w:val="006C3328"/>
    <w:rsid w:val="006D6C79"/>
    <w:rsid w:val="006E3BF7"/>
    <w:rsid w:val="006E46D1"/>
    <w:rsid w:val="006E6584"/>
    <w:rsid w:val="006E6B8E"/>
    <w:rsid w:val="006F1576"/>
    <w:rsid w:val="006F15B1"/>
    <w:rsid w:val="006F6730"/>
    <w:rsid w:val="00704A30"/>
    <w:rsid w:val="00707F9D"/>
    <w:rsid w:val="00724B9E"/>
    <w:rsid w:val="0076025D"/>
    <w:rsid w:val="0076155D"/>
    <w:rsid w:val="00774C0C"/>
    <w:rsid w:val="0077665F"/>
    <w:rsid w:val="007931D2"/>
    <w:rsid w:val="00797B3C"/>
    <w:rsid w:val="007A0735"/>
    <w:rsid w:val="007A1B84"/>
    <w:rsid w:val="007C2FD1"/>
    <w:rsid w:val="007D0B2C"/>
    <w:rsid w:val="007D590B"/>
    <w:rsid w:val="007D6A0D"/>
    <w:rsid w:val="007D6BBB"/>
    <w:rsid w:val="007E49DF"/>
    <w:rsid w:val="00817D13"/>
    <w:rsid w:val="00833A29"/>
    <w:rsid w:val="00873525"/>
    <w:rsid w:val="0087767A"/>
    <w:rsid w:val="008A0F7B"/>
    <w:rsid w:val="008C4457"/>
    <w:rsid w:val="008D4F74"/>
    <w:rsid w:val="008E54D6"/>
    <w:rsid w:val="00944C25"/>
    <w:rsid w:val="009528BF"/>
    <w:rsid w:val="00955EAB"/>
    <w:rsid w:val="00966131"/>
    <w:rsid w:val="00973BEC"/>
    <w:rsid w:val="009765DE"/>
    <w:rsid w:val="009837C4"/>
    <w:rsid w:val="00984A56"/>
    <w:rsid w:val="00991CBB"/>
    <w:rsid w:val="009E7A47"/>
    <w:rsid w:val="009F0F29"/>
    <w:rsid w:val="00A12DC4"/>
    <w:rsid w:val="00A22EDE"/>
    <w:rsid w:val="00A25BB0"/>
    <w:rsid w:val="00A30DC7"/>
    <w:rsid w:val="00A31699"/>
    <w:rsid w:val="00A457DF"/>
    <w:rsid w:val="00A52A43"/>
    <w:rsid w:val="00A664A4"/>
    <w:rsid w:val="00A729BD"/>
    <w:rsid w:val="00A73945"/>
    <w:rsid w:val="00A85655"/>
    <w:rsid w:val="00A93D22"/>
    <w:rsid w:val="00A93E68"/>
    <w:rsid w:val="00A97868"/>
    <w:rsid w:val="00AA74B2"/>
    <w:rsid w:val="00AB457D"/>
    <w:rsid w:val="00AC72C6"/>
    <w:rsid w:val="00AD4C12"/>
    <w:rsid w:val="00AF24D3"/>
    <w:rsid w:val="00B34A6D"/>
    <w:rsid w:val="00B4552C"/>
    <w:rsid w:val="00B54640"/>
    <w:rsid w:val="00B57ABB"/>
    <w:rsid w:val="00B6449E"/>
    <w:rsid w:val="00B719DA"/>
    <w:rsid w:val="00B72B62"/>
    <w:rsid w:val="00B747D5"/>
    <w:rsid w:val="00B76F24"/>
    <w:rsid w:val="00B91D49"/>
    <w:rsid w:val="00BA1520"/>
    <w:rsid w:val="00BA6DD1"/>
    <w:rsid w:val="00BC18D9"/>
    <w:rsid w:val="00BE194C"/>
    <w:rsid w:val="00C1285A"/>
    <w:rsid w:val="00C14DFE"/>
    <w:rsid w:val="00C158D6"/>
    <w:rsid w:val="00C16EF5"/>
    <w:rsid w:val="00C226F2"/>
    <w:rsid w:val="00C32CDB"/>
    <w:rsid w:val="00C35710"/>
    <w:rsid w:val="00C561DD"/>
    <w:rsid w:val="00C71E61"/>
    <w:rsid w:val="00C82BAE"/>
    <w:rsid w:val="00C93451"/>
    <w:rsid w:val="00CA02B3"/>
    <w:rsid w:val="00CA145D"/>
    <w:rsid w:val="00CA4F0E"/>
    <w:rsid w:val="00CC2EC6"/>
    <w:rsid w:val="00CE2C97"/>
    <w:rsid w:val="00D37777"/>
    <w:rsid w:val="00D7287D"/>
    <w:rsid w:val="00D74DA2"/>
    <w:rsid w:val="00D74F0A"/>
    <w:rsid w:val="00D96BA8"/>
    <w:rsid w:val="00DB5C14"/>
    <w:rsid w:val="00DC30A4"/>
    <w:rsid w:val="00DE7075"/>
    <w:rsid w:val="00E31369"/>
    <w:rsid w:val="00E54D42"/>
    <w:rsid w:val="00E62303"/>
    <w:rsid w:val="00E701D9"/>
    <w:rsid w:val="00E7039D"/>
    <w:rsid w:val="00E706F8"/>
    <w:rsid w:val="00E858A2"/>
    <w:rsid w:val="00E862A6"/>
    <w:rsid w:val="00EA7676"/>
    <w:rsid w:val="00EC2AC7"/>
    <w:rsid w:val="00EC5EB7"/>
    <w:rsid w:val="00ED1DB3"/>
    <w:rsid w:val="00EF54B7"/>
    <w:rsid w:val="00EF7BFC"/>
    <w:rsid w:val="00F012A0"/>
    <w:rsid w:val="00F04345"/>
    <w:rsid w:val="00F061F3"/>
    <w:rsid w:val="00F3606D"/>
    <w:rsid w:val="00F55B61"/>
    <w:rsid w:val="00F61D1B"/>
    <w:rsid w:val="00F81F07"/>
    <w:rsid w:val="00F854C7"/>
    <w:rsid w:val="00FA7F20"/>
    <w:rsid w:val="00FC6BF6"/>
    <w:rsid w:val="00FC7F95"/>
    <w:rsid w:val="00FE1D09"/>
    <w:rsid w:val="00FE2C59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F50DD"/>
  <w15:chartTrackingRefBased/>
  <w15:docId w15:val="{52A09BB6-BCCE-44F3-8D23-10D3491A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A3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A3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A3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A3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A3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A3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A3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A3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A3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04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A3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A3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04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A3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04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A3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04A3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12C4D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2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5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57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570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A4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F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A4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0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Angie</cp:lastModifiedBy>
  <cp:revision>2</cp:revision>
  <cp:lastPrinted>2026-05-27T09:02:00Z</cp:lastPrinted>
  <dcterms:created xsi:type="dcterms:W3CDTF">2026-05-28T06:19:00Z</dcterms:created>
  <dcterms:modified xsi:type="dcterms:W3CDTF">2026-05-28T06:19:00Z</dcterms:modified>
</cp:coreProperties>
</file>