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233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119"/>
        <w:gridCol w:w="2835"/>
        <w:gridCol w:w="2977"/>
        <w:gridCol w:w="2699"/>
      </w:tblGrid>
      <w:tr w:rsidR="00D155A2" w:rsidRPr="00CF0F66" w14:paraId="42068CD3" w14:textId="77777777" w:rsidTr="00D110CE">
        <w:tc>
          <w:tcPr>
            <w:tcW w:w="6663" w:type="dxa"/>
            <w:gridSpan w:val="3"/>
          </w:tcPr>
          <w:p w14:paraId="7E6E82B4" w14:textId="7FD26BA8" w:rsidR="00D155A2" w:rsidRPr="00CF0F66" w:rsidRDefault="00CF0F66" w:rsidP="00CF0F66">
            <w:pPr>
              <w:tabs>
                <w:tab w:val="clear" w:pos="851"/>
                <w:tab w:val="clear" w:pos="1701"/>
                <w:tab w:val="clear" w:pos="2552"/>
                <w:tab w:val="left" w:pos="174"/>
              </w:tabs>
              <w:spacing w:line="360" w:lineRule="auto"/>
              <w:jc w:val="right"/>
              <w:rPr>
                <w:rStyle w:val="Strong"/>
                <w:rFonts w:asciiTheme="minorHAnsi" w:hAnsiTheme="minorHAnsi" w:cstheme="minorHAnsi"/>
                <w:b w:val="0"/>
                <w:bCs w:val="0"/>
                <w:sz w:val="22"/>
                <w:szCs w:val="22"/>
              </w:rPr>
            </w:pPr>
            <w:r>
              <w:rPr>
                <w:noProof/>
                <w:lang w:eastAsia="en-ZA"/>
              </w:rPr>
              <w:drawing>
                <wp:inline distT="0" distB="0" distL="0" distR="0" wp14:anchorId="6152D597" wp14:editId="41D8EA15">
                  <wp:extent cx="885825" cy="1073727"/>
                  <wp:effectExtent l="0" t="0" r="0" b="0"/>
                  <wp:docPr id="5" name="Picture 5" descr="SAC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5722" cy="1097845"/>
                          </a:xfrm>
                          <a:prstGeom prst="rect">
                            <a:avLst/>
                          </a:prstGeom>
                          <a:noFill/>
                          <a:ln>
                            <a:noFill/>
                          </a:ln>
                        </pic:spPr>
                      </pic:pic>
                    </a:graphicData>
                  </a:graphic>
                </wp:inline>
              </w:drawing>
            </w:r>
            <w:r>
              <w:rPr>
                <w:noProof/>
              </w:rPr>
              <w:t xml:space="preserve">              </w:t>
            </w:r>
            <w:r w:rsidRPr="00CF0F66">
              <w:rPr>
                <w:rFonts w:asciiTheme="minorHAnsi" w:hAnsiTheme="minorHAnsi" w:cstheme="minorHAnsi"/>
                <w:noProof/>
                <w:sz w:val="22"/>
                <w:szCs w:val="22"/>
                <w:lang w:eastAsia="en-ZA"/>
              </w:rPr>
              <w:drawing>
                <wp:inline distT="0" distB="0" distL="0" distR="0" wp14:anchorId="7D24FCA3" wp14:editId="497F2F4D">
                  <wp:extent cx="2333625" cy="86995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0158" cy="883569"/>
                          </a:xfrm>
                          <a:prstGeom prst="rect">
                            <a:avLst/>
                          </a:prstGeom>
                          <a:noFill/>
                          <a:ln>
                            <a:noFill/>
                          </a:ln>
                        </pic:spPr>
                      </pic:pic>
                    </a:graphicData>
                  </a:graphic>
                </wp:inline>
              </w:drawing>
            </w:r>
            <w:r>
              <w:rPr>
                <w:noProof/>
              </w:rPr>
              <w:t xml:space="preserve">          </w:t>
            </w:r>
          </w:p>
        </w:tc>
        <w:tc>
          <w:tcPr>
            <w:tcW w:w="5676" w:type="dxa"/>
            <w:gridSpan w:val="2"/>
          </w:tcPr>
          <w:p w14:paraId="0270706B" w14:textId="77777777" w:rsidR="00CF0F66" w:rsidRDefault="00CF0F66" w:rsidP="00CF0F66">
            <w:pPr>
              <w:spacing w:line="360" w:lineRule="auto"/>
              <w:ind w:right="1584"/>
              <w:jc w:val="left"/>
              <w:rPr>
                <w:noProof/>
              </w:rPr>
            </w:pPr>
          </w:p>
          <w:p w14:paraId="376A0CFD" w14:textId="372FAFC9" w:rsidR="00CF0F66" w:rsidRDefault="006E7584" w:rsidP="00CF0F66">
            <w:pPr>
              <w:spacing w:line="360" w:lineRule="auto"/>
              <w:ind w:right="1584" w:firstLine="177"/>
              <w:jc w:val="left"/>
              <w:rPr>
                <w:noProof/>
              </w:rPr>
            </w:pPr>
            <w:r w:rsidRPr="00CF0F66">
              <w:rPr>
                <w:rFonts w:asciiTheme="minorHAnsi" w:hAnsiTheme="minorHAnsi" w:cstheme="minorHAnsi"/>
                <w:noProof/>
                <w:sz w:val="22"/>
                <w:szCs w:val="22"/>
                <w:lang w:eastAsia="en-ZA"/>
              </w:rPr>
              <w:drawing>
                <wp:inline distT="0" distB="0" distL="0" distR="0" wp14:anchorId="3B77796D" wp14:editId="717A2868">
                  <wp:extent cx="1752084" cy="663031"/>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4456" cy="686634"/>
                          </a:xfrm>
                          <a:prstGeom prst="rect">
                            <a:avLst/>
                          </a:prstGeom>
                          <a:noFill/>
                          <a:ln>
                            <a:noFill/>
                          </a:ln>
                        </pic:spPr>
                      </pic:pic>
                    </a:graphicData>
                  </a:graphic>
                </wp:inline>
              </w:drawing>
            </w:r>
          </w:p>
          <w:p w14:paraId="70993EAE" w14:textId="2858A60A" w:rsidR="00D155A2" w:rsidRPr="00CF0F66" w:rsidRDefault="00CF0F66" w:rsidP="00CF0F66">
            <w:pPr>
              <w:spacing w:line="360" w:lineRule="auto"/>
              <w:ind w:right="1584"/>
              <w:jc w:val="left"/>
              <w:rPr>
                <w:rStyle w:val="Strong"/>
                <w:rFonts w:asciiTheme="minorHAnsi" w:hAnsiTheme="minorHAnsi" w:cstheme="minorHAnsi"/>
                <w:b w:val="0"/>
                <w:bCs w:val="0"/>
                <w:sz w:val="22"/>
                <w:szCs w:val="22"/>
              </w:rPr>
            </w:pPr>
            <w:r>
              <w:rPr>
                <w:noProof/>
              </w:rPr>
              <w:t xml:space="preserve">   </w:t>
            </w:r>
          </w:p>
        </w:tc>
      </w:tr>
      <w:tr w:rsidR="006E7584" w:rsidRPr="00CF0F66" w14:paraId="0555B1DA" w14:textId="77777777" w:rsidTr="00D110CE">
        <w:trPr>
          <w:gridBefore w:val="1"/>
          <w:gridAfter w:val="1"/>
          <w:wBefore w:w="709" w:type="dxa"/>
          <w:wAfter w:w="2699" w:type="dxa"/>
        </w:trPr>
        <w:tc>
          <w:tcPr>
            <w:tcW w:w="3119" w:type="dxa"/>
          </w:tcPr>
          <w:p w14:paraId="4E5B0963" w14:textId="77777777" w:rsidR="006E7584" w:rsidRPr="00CF0F66" w:rsidRDefault="006E7584" w:rsidP="00D110CE">
            <w:pPr>
              <w:tabs>
                <w:tab w:val="clear" w:pos="851"/>
                <w:tab w:val="clear" w:pos="1701"/>
                <w:tab w:val="clear" w:pos="2552"/>
                <w:tab w:val="clear" w:pos="8505"/>
              </w:tabs>
              <w:rPr>
                <w:rStyle w:val="Strong"/>
                <w:rFonts w:asciiTheme="minorHAnsi" w:hAnsiTheme="minorHAnsi" w:cstheme="minorHAnsi"/>
              </w:rPr>
            </w:pPr>
            <w:bookmarkStart w:id="0" w:name="ending"/>
            <w:bookmarkEnd w:id="0"/>
          </w:p>
        </w:tc>
        <w:tc>
          <w:tcPr>
            <w:tcW w:w="5812" w:type="dxa"/>
            <w:gridSpan w:val="2"/>
          </w:tcPr>
          <w:p w14:paraId="158408E3" w14:textId="77777777" w:rsidR="006E7584" w:rsidRPr="00CF0F66" w:rsidRDefault="006E7584" w:rsidP="00AE692C">
            <w:pPr>
              <w:pStyle w:val="CYStandard"/>
              <w:spacing w:line="360" w:lineRule="auto"/>
              <w:rPr>
                <w:rStyle w:val="Strong"/>
                <w:rFonts w:asciiTheme="minorHAnsi" w:hAnsiTheme="minorHAnsi" w:cstheme="minorHAnsi"/>
              </w:rPr>
            </w:pPr>
          </w:p>
        </w:tc>
      </w:tr>
    </w:tbl>
    <w:p w14:paraId="28CCA969" w14:textId="280E5D92" w:rsidR="00376E44" w:rsidRDefault="00376E44" w:rsidP="00376E44">
      <w:pPr>
        <w:pStyle w:val="PlainText"/>
        <w:rPr>
          <w:rFonts w:ascii="Arial" w:hAnsi="Arial" w:cs="Arial"/>
          <w:sz w:val="20"/>
          <w:szCs w:val="20"/>
        </w:rPr>
      </w:pPr>
      <w:r>
        <w:rPr>
          <w:rFonts w:ascii="Arial" w:hAnsi="Arial" w:cs="Arial"/>
          <w:sz w:val="20"/>
          <w:szCs w:val="20"/>
        </w:rPr>
        <w:t>PRESS RELEASE FROM THE PROPERTY INDUSTRY GROUP</w:t>
      </w:r>
    </w:p>
    <w:p w14:paraId="4E8BE1F5" w14:textId="77777777" w:rsidR="00376E44" w:rsidRDefault="00376E44" w:rsidP="00376E44">
      <w:pPr>
        <w:pStyle w:val="PlainText"/>
        <w:rPr>
          <w:rFonts w:ascii="Arial" w:hAnsi="Arial" w:cs="Arial"/>
          <w:sz w:val="20"/>
          <w:szCs w:val="20"/>
        </w:rPr>
      </w:pPr>
    </w:p>
    <w:p w14:paraId="67685269" w14:textId="13383EED" w:rsidR="00376E44" w:rsidRDefault="00376E44" w:rsidP="00376E44">
      <w:pPr>
        <w:pStyle w:val="PlainText"/>
        <w:rPr>
          <w:rFonts w:ascii="Arial" w:hAnsi="Arial" w:cs="Arial"/>
          <w:sz w:val="20"/>
          <w:szCs w:val="20"/>
        </w:rPr>
      </w:pPr>
      <w:r>
        <w:rPr>
          <w:rFonts w:ascii="Arial" w:hAnsi="Arial" w:cs="Arial"/>
          <w:sz w:val="20"/>
          <w:szCs w:val="20"/>
        </w:rPr>
        <w:t>7 April 2020</w:t>
      </w:r>
    </w:p>
    <w:p w14:paraId="282E8141" w14:textId="77777777" w:rsidR="00376E44" w:rsidRDefault="00376E44" w:rsidP="00376E44">
      <w:pPr>
        <w:pStyle w:val="PlainText"/>
        <w:rPr>
          <w:rFonts w:ascii="Arial" w:hAnsi="Arial" w:cs="Arial"/>
          <w:sz w:val="20"/>
          <w:szCs w:val="20"/>
        </w:rPr>
      </w:pPr>
    </w:p>
    <w:p w14:paraId="1B215ECD" w14:textId="77777777" w:rsidR="00376E44" w:rsidRPr="00BF533E" w:rsidRDefault="00376E44" w:rsidP="00376E44">
      <w:pPr>
        <w:pStyle w:val="PlainText"/>
        <w:spacing w:line="276" w:lineRule="auto"/>
        <w:jc w:val="center"/>
        <w:rPr>
          <w:rFonts w:ascii="Arial" w:hAnsi="Arial" w:cs="Arial"/>
          <w:b/>
          <w:bCs/>
          <w:sz w:val="28"/>
          <w:szCs w:val="28"/>
        </w:rPr>
      </w:pPr>
      <w:r w:rsidRPr="00BF533E">
        <w:rPr>
          <w:rFonts w:ascii="Arial" w:hAnsi="Arial" w:cs="Arial"/>
          <w:b/>
          <w:bCs/>
          <w:sz w:val="28"/>
          <w:szCs w:val="28"/>
        </w:rPr>
        <w:t>THE PROPERTY INDUSTRY GROUP ANNOUNCES ITS RETAIL TENANT ASSISTANCE RELIEF PACKAGE</w:t>
      </w:r>
    </w:p>
    <w:p w14:paraId="6A3E9D2F" w14:textId="77777777" w:rsidR="00376E44" w:rsidRPr="00BF533E" w:rsidRDefault="00376E44" w:rsidP="00376E44">
      <w:pPr>
        <w:pStyle w:val="PlainText"/>
        <w:spacing w:line="276" w:lineRule="auto"/>
        <w:rPr>
          <w:rFonts w:ascii="Arial" w:hAnsi="Arial" w:cs="Arial"/>
          <w:sz w:val="20"/>
          <w:szCs w:val="20"/>
        </w:rPr>
      </w:pPr>
    </w:p>
    <w:p w14:paraId="7F21158C" w14:textId="77777777" w:rsidR="00376E44" w:rsidRPr="00BF533E" w:rsidRDefault="00376E44" w:rsidP="00376E44">
      <w:pPr>
        <w:pStyle w:val="PlainText"/>
        <w:spacing w:line="276" w:lineRule="auto"/>
        <w:jc w:val="both"/>
        <w:rPr>
          <w:rFonts w:ascii="Arial" w:hAnsi="Arial" w:cs="Arial"/>
          <w:b/>
          <w:bCs/>
          <w:sz w:val="24"/>
          <w:szCs w:val="24"/>
        </w:rPr>
      </w:pPr>
      <w:r w:rsidRPr="00BF533E">
        <w:rPr>
          <w:rFonts w:ascii="Arial" w:hAnsi="Arial" w:cs="Arial"/>
          <w:b/>
          <w:bCs/>
          <w:sz w:val="24"/>
          <w:szCs w:val="24"/>
        </w:rPr>
        <w:t xml:space="preserve">The Property Industry Group has </w:t>
      </w:r>
      <w:r>
        <w:rPr>
          <w:rFonts w:ascii="Arial" w:hAnsi="Arial" w:cs="Arial"/>
          <w:b/>
          <w:bCs/>
          <w:sz w:val="24"/>
          <w:szCs w:val="24"/>
        </w:rPr>
        <w:t>announced</w:t>
      </w:r>
      <w:r w:rsidRPr="00BF533E">
        <w:rPr>
          <w:rFonts w:ascii="Arial" w:hAnsi="Arial" w:cs="Arial"/>
          <w:b/>
          <w:bCs/>
          <w:sz w:val="24"/>
          <w:szCs w:val="24"/>
        </w:rPr>
        <w:t xml:space="preserve"> an industry-wide assistance and relief package for</w:t>
      </w:r>
      <w:r>
        <w:rPr>
          <w:rFonts w:ascii="Arial" w:hAnsi="Arial" w:cs="Arial"/>
          <w:b/>
          <w:bCs/>
          <w:sz w:val="24"/>
          <w:szCs w:val="24"/>
        </w:rPr>
        <w:t xml:space="preserve"> </w:t>
      </w:r>
      <w:r w:rsidRPr="00BF533E">
        <w:rPr>
          <w:rFonts w:ascii="Arial" w:hAnsi="Arial" w:cs="Arial"/>
          <w:b/>
          <w:bCs/>
          <w:sz w:val="24"/>
          <w:szCs w:val="24"/>
        </w:rPr>
        <w:t xml:space="preserve">retail tenants that </w:t>
      </w:r>
      <w:r>
        <w:rPr>
          <w:rFonts w:ascii="Arial" w:hAnsi="Arial" w:cs="Arial"/>
          <w:b/>
          <w:bCs/>
          <w:sz w:val="24"/>
          <w:szCs w:val="24"/>
        </w:rPr>
        <w:t>are hardest hit by complying</w:t>
      </w:r>
      <w:r w:rsidRPr="00BF533E">
        <w:rPr>
          <w:rFonts w:ascii="Arial" w:hAnsi="Arial" w:cs="Arial"/>
          <w:b/>
          <w:bCs/>
          <w:sz w:val="24"/>
          <w:szCs w:val="24"/>
        </w:rPr>
        <w:t xml:space="preserve"> with South Africa’s lockdown </w:t>
      </w:r>
      <w:r>
        <w:rPr>
          <w:rFonts w:ascii="Arial" w:hAnsi="Arial" w:cs="Arial"/>
          <w:b/>
          <w:bCs/>
          <w:sz w:val="24"/>
          <w:szCs w:val="24"/>
        </w:rPr>
        <w:t>in the face of the</w:t>
      </w:r>
      <w:r w:rsidRPr="00BF533E">
        <w:rPr>
          <w:rFonts w:ascii="Arial" w:hAnsi="Arial" w:cs="Arial"/>
          <w:b/>
          <w:bCs/>
          <w:sz w:val="24"/>
          <w:szCs w:val="24"/>
        </w:rPr>
        <w:t xml:space="preserve"> COVID-19 pandemic</w:t>
      </w:r>
      <w:r>
        <w:rPr>
          <w:rFonts w:ascii="Arial" w:hAnsi="Arial" w:cs="Arial"/>
          <w:b/>
          <w:bCs/>
          <w:sz w:val="24"/>
          <w:szCs w:val="24"/>
        </w:rPr>
        <w:t>. The initiative, which focuses principally on supporting affected SMMEs, also provides relief and assistance to all other retail tenants and will be rolled out by landlords nationally.</w:t>
      </w:r>
    </w:p>
    <w:p w14:paraId="33449744" w14:textId="77777777" w:rsidR="00376E44" w:rsidRPr="00BF533E" w:rsidRDefault="00376E44" w:rsidP="00376E44">
      <w:pPr>
        <w:pStyle w:val="PlainText"/>
        <w:spacing w:line="276" w:lineRule="auto"/>
        <w:rPr>
          <w:rFonts w:ascii="Arial" w:hAnsi="Arial" w:cs="Arial"/>
          <w:sz w:val="20"/>
          <w:szCs w:val="20"/>
        </w:rPr>
      </w:pPr>
    </w:p>
    <w:p w14:paraId="696BEBD5" w14:textId="77777777" w:rsidR="00376E44" w:rsidRDefault="00376E44" w:rsidP="00376E44">
      <w:pPr>
        <w:spacing w:line="276" w:lineRule="auto"/>
        <w:rPr>
          <w:b/>
          <w:bCs/>
          <w:color w:val="000000" w:themeColor="text1"/>
          <w:sz w:val="20"/>
          <w:szCs w:val="20"/>
        </w:rPr>
      </w:pPr>
      <w:r>
        <w:rPr>
          <w:b/>
          <w:bCs/>
          <w:color w:val="000000" w:themeColor="text1"/>
          <w:sz w:val="20"/>
          <w:szCs w:val="20"/>
        </w:rPr>
        <w:t>During</w:t>
      </w:r>
      <w:r w:rsidRPr="00BF533E">
        <w:rPr>
          <w:b/>
          <w:bCs/>
          <w:color w:val="000000" w:themeColor="text1"/>
          <w:sz w:val="20"/>
          <w:szCs w:val="20"/>
        </w:rPr>
        <w:t xml:space="preserve"> the week of </w:t>
      </w:r>
      <w:r>
        <w:rPr>
          <w:b/>
          <w:bCs/>
          <w:color w:val="000000" w:themeColor="text1"/>
          <w:sz w:val="20"/>
          <w:szCs w:val="20"/>
        </w:rPr>
        <w:t>23 March</w:t>
      </w:r>
      <w:r w:rsidRPr="00BF533E">
        <w:rPr>
          <w:b/>
          <w:bCs/>
          <w:color w:val="000000" w:themeColor="text1"/>
          <w:sz w:val="20"/>
          <w:szCs w:val="20"/>
        </w:rPr>
        <w:t xml:space="preserve"> 2020, the major representative bodies for real estate in South Africa – the SA REIT Association (SA REIT), SA Property Owners Association (SAPOA) and SA Council of Shopping Centres (SACSC) –</w:t>
      </w:r>
      <w:r>
        <w:rPr>
          <w:b/>
          <w:bCs/>
          <w:color w:val="000000" w:themeColor="text1"/>
          <w:sz w:val="20"/>
          <w:szCs w:val="20"/>
        </w:rPr>
        <w:t xml:space="preserve"> </w:t>
      </w:r>
      <w:r w:rsidRPr="00BF533E">
        <w:rPr>
          <w:b/>
          <w:bCs/>
          <w:color w:val="000000" w:themeColor="text1"/>
          <w:sz w:val="20"/>
          <w:szCs w:val="20"/>
        </w:rPr>
        <w:t xml:space="preserve">formed a collective, which </w:t>
      </w:r>
      <w:r>
        <w:rPr>
          <w:b/>
          <w:bCs/>
          <w:color w:val="000000" w:themeColor="text1"/>
          <w:sz w:val="20"/>
          <w:szCs w:val="20"/>
        </w:rPr>
        <w:t>has been</w:t>
      </w:r>
      <w:r w:rsidRPr="00BF533E">
        <w:rPr>
          <w:b/>
          <w:bCs/>
          <w:color w:val="000000" w:themeColor="text1"/>
          <w:sz w:val="20"/>
          <w:szCs w:val="20"/>
        </w:rPr>
        <w:t xml:space="preserve"> coordinating its response to the COVID-19 pandemic, and specifically the </w:t>
      </w:r>
      <w:r>
        <w:rPr>
          <w:b/>
          <w:bCs/>
          <w:color w:val="000000" w:themeColor="text1"/>
          <w:sz w:val="20"/>
          <w:szCs w:val="20"/>
        </w:rPr>
        <w:t xml:space="preserve">economic </w:t>
      </w:r>
      <w:r w:rsidRPr="00BF533E">
        <w:rPr>
          <w:b/>
          <w:bCs/>
          <w:color w:val="000000" w:themeColor="text1"/>
          <w:sz w:val="20"/>
          <w:szCs w:val="20"/>
        </w:rPr>
        <w:t>effects of the 21-day lockdown. The new</w:t>
      </w:r>
      <w:r>
        <w:rPr>
          <w:b/>
          <w:bCs/>
          <w:color w:val="000000" w:themeColor="text1"/>
          <w:sz w:val="20"/>
          <w:szCs w:val="20"/>
        </w:rPr>
        <w:t>ly</w:t>
      </w:r>
      <w:r w:rsidRPr="00BF533E">
        <w:rPr>
          <w:b/>
          <w:bCs/>
          <w:color w:val="000000" w:themeColor="text1"/>
          <w:sz w:val="20"/>
          <w:szCs w:val="20"/>
        </w:rPr>
        <w:t xml:space="preserve"> </w:t>
      </w:r>
      <w:r>
        <w:rPr>
          <w:b/>
          <w:bCs/>
          <w:color w:val="000000" w:themeColor="text1"/>
          <w:sz w:val="20"/>
          <w:szCs w:val="20"/>
        </w:rPr>
        <w:t xml:space="preserve">formed </w:t>
      </w:r>
      <w:r w:rsidRPr="00BF533E">
        <w:rPr>
          <w:b/>
          <w:bCs/>
          <w:color w:val="000000" w:themeColor="text1"/>
          <w:sz w:val="20"/>
          <w:szCs w:val="20"/>
        </w:rPr>
        <w:t xml:space="preserve">Property Industry Group collectively speaks for </w:t>
      </w:r>
      <w:r>
        <w:rPr>
          <w:b/>
          <w:bCs/>
          <w:color w:val="000000" w:themeColor="text1"/>
          <w:sz w:val="20"/>
          <w:szCs w:val="20"/>
        </w:rPr>
        <w:t xml:space="preserve">the commercial </w:t>
      </w:r>
      <w:r w:rsidRPr="00BF533E">
        <w:rPr>
          <w:b/>
          <w:bCs/>
          <w:color w:val="000000" w:themeColor="text1"/>
          <w:sz w:val="20"/>
          <w:szCs w:val="20"/>
        </w:rPr>
        <w:t>real estate</w:t>
      </w:r>
      <w:r>
        <w:rPr>
          <w:b/>
          <w:bCs/>
          <w:color w:val="000000" w:themeColor="text1"/>
          <w:sz w:val="20"/>
          <w:szCs w:val="20"/>
        </w:rPr>
        <w:t xml:space="preserve"> sector</w:t>
      </w:r>
      <w:r w:rsidRPr="00BF533E">
        <w:rPr>
          <w:b/>
          <w:bCs/>
          <w:color w:val="000000" w:themeColor="text1"/>
          <w:sz w:val="20"/>
          <w:szCs w:val="20"/>
        </w:rPr>
        <w:t xml:space="preserve"> in SA</w:t>
      </w:r>
      <w:r>
        <w:rPr>
          <w:b/>
          <w:bCs/>
          <w:color w:val="000000" w:themeColor="text1"/>
          <w:sz w:val="20"/>
          <w:szCs w:val="20"/>
        </w:rPr>
        <w:t xml:space="preserve">, which includes </w:t>
      </w:r>
      <w:r w:rsidRPr="00BF533E">
        <w:rPr>
          <w:b/>
          <w:bCs/>
          <w:color w:val="000000" w:themeColor="text1"/>
          <w:sz w:val="20"/>
          <w:szCs w:val="20"/>
        </w:rPr>
        <w:t>the country’s large property owners.</w:t>
      </w:r>
      <w:r>
        <w:rPr>
          <w:b/>
          <w:bCs/>
          <w:color w:val="000000" w:themeColor="text1"/>
          <w:sz w:val="20"/>
          <w:szCs w:val="20"/>
        </w:rPr>
        <w:t xml:space="preserve"> </w:t>
      </w:r>
    </w:p>
    <w:p w14:paraId="6C434C4D" w14:textId="77777777" w:rsidR="00376E44" w:rsidRDefault="00376E44" w:rsidP="00376E44">
      <w:pPr>
        <w:spacing w:line="276" w:lineRule="auto"/>
        <w:rPr>
          <w:b/>
          <w:bCs/>
          <w:color w:val="000000" w:themeColor="text1"/>
          <w:sz w:val="20"/>
          <w:szCs w:val="20"/>
        </w:rPr>
      </w:pPr>
    </w:p>
    <w:p w14:paraId="6CD324D3" w14:textId="77777777" w:rsidR="00376E44" w:rsidRDefault="00376E44" w:rsidP="00376E44">
      <w:pPr>
        <w:rPr>
          <w:b/>
          <w:bCs/>
          <w:color w:val="000000"/>
          <w:sz w:val="20"/>
          <w:szCs w:val="20"/>
        </w:rPr>
      </w:pPr>
      <w:r w:rsidRPr="00030EFC">
        <w:rPr>
          <w:b/>
          <w:bCs/>
          <w:color w:val="000000"/>
          <w:sz w:val="20"/>
          <w:szCs w:val="20"/>
        </w:rPr>
        <w:t>The commercial property sector makes a significant contribution to SA’s society, economy, tax revenue and employment. It is responsible for more than 300,000 jobs directly</w:t>
      </w:r>
      <w:r>
        <w:rPr>
          <w:b/>
          <w:bCs/>
          <w:color w:val="000000"/>
          <w:sz w:val="20"/>
          <w:szCs w:val="20"/>
        </w:rPr>
        <w:t xml:space="preserve"> and </w:t>
      </w:r>
      <w:r w:rsidRPr="00030EFC">
        <w:rPr>
          <w:b/>
          <w:bCs/>
          <w:color w:val="000000"/>
          <w:sz w:val="20"/>
          <w:szCs w:val="20"/>
        </w:rPr>
        <w:t>indirectly in</w:t>
      </w:r>
      <w:r>
        <w:rPr>
          <w:b/>
          <w:bCs/>
          <w:color w:val="000000"/>
          <w:sz w:val="20"/>
          <w:szCs w:val="20"/>
        </w:rPr>
        <w:t xml:space="preserve"> other sectors such as</w:t>
      </w:r>
      <w:r w:rsidRPr="00030EFC">
        <w:rPr>
          <w:b/>
          <w:bCs/>
          <w:color w:val="000000"/>
          <w:sz w:val="20"/>
          <w:szCs w:val="20"/>
        </w:rPr>
        <w:t xml:space="preserve"> security, cleaning, hygiene and technical services, and building and construction.</w:t>
      </w:r>
    </w:p>
    <w:p w14:paraId="7B38A06B" w14:textId="77777777" w:rsidR="00376E44" w:rsidRPr="00032E04" w:rsidRDefault="00376E44" w:rsidP="00376E44">
      <w:pPr>
        <w:rPr>
          <w:b/>
          <w:color w:val="000000"/>
          <w:sz w:val="20"/>
        </w:rPr>
      </w:pPr>
    </w:p>
    <w:p w14:paraId="466F2D1F" w14:textId="77777777" w:rsidR="00376E44" w:rsidRPr="00BF533E" w:rsidRDefault="00376E44" w:rsidP="00376E44">
      <w:pPr>
        <w:pStyle w:val="PlainText"/>
        <w:spacing w:line="276" w:lineRule="auto"/>
        <w:rPr>
          <w:rFonts w:ascii="Arial" w:hAnsi="Arial" w:cs="Arial"/>
          <w:sz w:val="20"/>
          <w:szCs w:val="20"/>
        </w:rPr>
      </w:pPr>
      <w:r w:rsidRPr="00BF533E">
        <w:rPr>
          <w:rFonts w:ascii="Arial" w:hAnsi="Arial" w:cs="Arial"/>
          <w:sz w:val="20"/>
          <w:szCs w:val="20"/>
        </w:rPr>
        <w:t xml:space="preserve">The </w:t>
      </w:r>
      <w:r>
        <w:rPr>
          <w:rFonts w:ascii="Arial" w:hAnsi="Arial" w:cs="Arial"/>
          <w:sz w:val="20"/>
          <w:szCs w:val="20"/>
        </w:rPr>
        <w:t>group has</w:t>
      </w:r>
      <w:r w:rsidRPr="00BF533E">
        <w:rPr>
          <w:rFonts w:ascii="Arial" w:hAnsi="Arial" w:cs="Arial"/>
          <w:sz w:val="20"/>
          <w:szCs w:val="20"/>
        </w:rPr>
        <w:t xml:space="preserve"> </w:t>
      </w:r>
      <w:r>
        <w:rPr>
          <w:rFonts w:ascii="Arial" w:hAnsi="Arial" w:cs="Arial"/>
          <w:sz w:val="20"/>
          <w:szCs w:val="20"/>
        </w:rPr>
        <w:t>announced</w:t>
      </w:r>
      <w:r w:rsidRPr="00BF533E">
        <w:rPr>
          <w:rFonts w:ascii="Arial" w:hAnsi="Arial" w:cs="Arial"/>
          <w:sz w:val="20"/>
          <w:szCs w:val="20"/>
        </w:rPr>
        <w:t xml:space="preserve"> a</w:t>
      </w:r>
      <w:r>
        <w:rPr>
          <w:rFonts w:ascii="Arial" w:hAnsi="Arial" w:cs="Arial"/>
          <w:sz w:val="20"/>
          <w:szCs w:val="20"/>
        </w:rPr>
        <w:t>n</w:t>
      </w:r>
      <w:r w:rsidRPr="00BF533E">
        <w:rPr>
          <w:rFonts w:ascii="Arial" w:hAnsi="Arial" w:cs="Arial"/>
          <w:sz w:val="20"/>
          <w:szCs w:val="20"/>
        </w:rPr>
        <w:t xml:space="preserve"> assistance and relief package for the retail </w:t>
      </w:r>
      <w:r>
        <w:rPr>
          <w:rFonts w:ascii="Arial" w:hAnsi="Arial" w:cs="Arial"/>
          <w:sz w:val="20"/>
          <w:szCs w:val="20"/>
        </w:rPr>
        <w:t>sector</w:t>
      </w:r>
      <w:r w:rsidRPr="00BF533E">
        <w:rPr>
          <w:rFonts w:ascii="Arial" w:hAnsi="Arial" w:cs="Arial"/>
          <w:sz w:val="20"/>
          <w:szCs w:val="20"/>
        </w:rPr>
        <w:t xml:space="preserve"> </w:t>
      </w:r>
      <w:r>
        <w:rPr>
          <w:rFonts w:ascii="Arial" w:hAnsi="Arial" w:cs="Arial"/>
          <w:sz w:val="20"/>
          <w:szCs w:val="20"/>
        </w:rPr>
        <w:t>to</w:t>
      </w:r>
      <w:r w:rsidRPr="00BF533E">
        <w:rPr>
          <w:rFonts w:ascii="Arial" w:hAnsi="Arial" w:cs="Arial"/>
          <w:sz w:val="20"/>
          <w:szCs w:val="20"/>
        </w:rPr>
        <w:t xml:space="preserve"> </w:t>
      </w:r>
      <w:r>
        <w:rPr>
          <w:rFonts w:ascii="Arial" w:hAnsi="Arial" w:cs="Arial"/>
          <w:sz w:val="20"/>
          <w:szCs w:val="20"/>
        </w:rPr>
        <w:t>provide support to</w:t>
      </w:r>
      <w:r w:rsidRPr="00BF533E">
        <w:rPr>
          <w:rFonts w:ascii="Arial" w:hAnsi="Arial" w:cs="Arial"/>
          <w:sz w:val="20"/>
          <w:szCs w:val="20"/>
        </w:rPr>
        <w:t xml:space="preserve"> those that need assistance the most. </w:t>
      </w:r>
      <w:r>
        <w:rPr>
          <w:rFonts w:ascii="Arial" w:hAnsi="Arial" w:cs="Arial"/>
          <w:sz w:val="20"/>
          <w:szCs w:val="20"/>
        </w:rPr>
        <w:t>Although i</w:t>
      </w:r>
      <w:r w:rsidRPr="00BF533E">
        <w:rPr>
          <w:rFonts w:ascii="Arial" w:hAnsi="Arial" w:cs="Arial"/>
          <w:sz w:val="20"/>
          <w:szCs w:val="20"/>
        </w:rPr>
        <w:t>t</w:t>
      </w:r>
      <w:r>
        <w:rPr>
          <w:rFonts w:ascii="Arial" w:hAnsi="Arial" w:cs="Arial"/>
          <w:sz w:val="20"/>
          <w:szCs w:val="20"/>
        </w:rPr>
        <w:t>’s primary</w:t>
      </w:r>
      <w:r w:rsidRPr="00BF533E">
        <w:rPr>
          <w:rFonts w:ascii="Arial" w:hAnsi="Arial" w:cs="Arial"/>
          <w:sz w:val="20"/>
          <w:szCs w:val="20"/>
        </w:rPr>
        <w:t xml:space="preserve"> focus</w:t>
      </w:r>
      <w:r>
        <w:rPr>
          <w:rFonts w:ascii="Arial" w:hAnsi="Arial" w:cs="Arial"/>
          <w:sz w:val="20"/>
          <w:szCs w:val="20"/>
        </w:rPr>
        <w:t xml:space="preserve"> is</w:t>
      </w:r>
      <w:r w:rsidRPr="00BF533E">
        <w:rPr>
          <w:rFonts w:ascii="Arial" w:hAnsi="Arial" w:cs="Arial"/>
          <w:sz w:val="20"/>
          <w:szCs w:val="20"/>
        </w:rPr>
        <w:t xml:space="preserve"> on SMMEs</w:t>
      </w:r>
      <w:r>
        <w:rPr>
          <w:rFonts w:ascii="Arial" w:hAnsi="Arial" w:cs="Arial"/>
          <w:sz w:val="20"/>
          <w:szCs w:val="20"/>
        </w:rPr>
        <w:t xml:space="preserve"> across all sectors, the group has also included providing support to large retailers affected by the lockdown</w:t>
      </w:r>
      <w:r w:rsidRPr="00BF533E">
        <w:rPr>
          <w:rFonts w:ascii="Arial" w:hAnsi="Arial" w:cs="Arial"/>
          <w:sz w:val="20"/>
          <w:szCs w:val="20"/>
        </w:rPr>
        <w:t xml:space="preserve">. </w:t>
      </w:r>
      <w:r>
        <w:rPr>
          <w:rFonts w:ascii="Arial" w:hAnsi="Arial" w:cs="Arial"/>
          <w:sz w:val="20"/>
          <w:szCs w:val="20"/>
        </w:rPr>
        <w:t xml:space="preserve">The initiative targets preserving </w:t>
      </w:r>
      <w:r w:rsidRPr="00BF533E">
        <w:rPr>
          <w:rFonts w:ascii="Arial" w:hAnsi="Arial" w:cs="Arial"/>
          <w:sz w:val="20"/>
          <w:szCs w:val="20"/>
        </w:rPr>
        <w:t>jobs</w:t>
      </w:r>
      <w:r>
        <w:rPr>
          <w:rFonts w:ascii="Arial" w:hAnsi="Arial" w:cs="Arial"/>
          <w:sz w:val="20"/>
          <w:szCs w:val="20"/>
        </w:rPr>
        <w:t xml:space="preserve"> – for retailers, their suppliers and service providers</w:t>
      </w:r>
      <w:r w:rsidRPr="00BF533E">
        <w:rPr>
          <w:rFonts w:ascii="Arial" w:hAnsi="Arial" w:cs="Arial"/>
          <w:sz w:val="20"/>
          <w:szCs w:val="20"/>
        </w:rPr>
        <w:t xml:space="preserve">. To </w:t>
      </w:r>
      <w:r>
        <w:rPr>
          <w:rFonts w:ascii="Arial" w:hAnsi="Arial" w:cs="Arial"/>
          <w:sz w:val="20"/>
          <w:szCs w:val="20"/>
        </w:rPr>
        <w:t>qualify</w:t>
      </w:r>
      <w:r w:rsidRPr="00BF533E">
        <w:rPr>
          <w:rFonts w:ascii="Arial" w:hAnsi="Arial" w:cs="Arial"/>
          <w:sz w:val="20"/>
          <w:szCs w:val="20"/>
        </w:rPr>
        <w:t xml:space="preserve"> for the relief benefits, retail tenants </w:t>
      </w:r>
      <w:r>
        <w:rPr>
          <w:rFonts w:ascii="Arial" w:hAnsi="Arial" w:cs="Arial"/>
          <w:sz w:val="20"/>
          <w:szCs w:val="20"/>
        </w:rPr>
        <w:t>will need to</w:t>
      </w:r>
      <w:r w:rsidRPr="00BF533E">
        <w:rPr>
          <w:rFonts w:ascii="Arial" w:hAnsi="Arial" w:cs="Arial"/>
          <w:sz w:val="20"/>
          <w:szCs w:val="20"/>
        </w:rPr>
        <w:t xml:space="preserve"> undertake not to retrench staff during the </w:t>
      </w:r>
      <w:r>
        <w:rPr>
          <w:rFonts w:ascii="Arial" w:hAnsi="Arial" w:cs="Arial"/>
          <w:sz w:val="20"/>
          <w:szCs w:val="20"/>
        </w:rPr>
        <w:t xml:space="preserve">relief </w:t>
      </w:r>
      <w:r w:rsidRPr="00BF533E">
        <w:rPr>
          <w:rFonts w:ascii="Arial" w:hAnsi="Arial" w:cs="Arial"/>
          <w:sz w:val="20"/>
          <w:szCs w:val="20"/>
        </w:rPr>
        <w:t>period.</w:t>
      </w:r>
    </w:p>
    <w:p w14:paraId="3222C8AB" w14:textId="77777777" w:rsidR="00376E44" w:rsidRPr="00BF533E" w:rsidRDefault="00376E44" w:rsidP="00376E44">
      <w:pPr>
        <w:pStyle w:val="PlainText"/>
        <w:spacing w:line="276" w:lineRule="auto"/>
        <w:rPr>
          <w:rFonts w:ascii="Arial" w:hAnsi="Arial" w:cs="Arial"/>
          <w:sz w:val="20"/>
          <w:szCs w:val="20"/>
        </w:rPr>
      </w:pPr>
    </w:p>
    <w:p w14:paraId="7B7909C1" w14:textId="77777777" w:rsidR="00376E44" w:rsidRPr="00BF533E" w:rsidRDefault="00376E44" w:rsidP="00376E44">
      <w:pPr>
        <w:pStyle w:val="PlainText"/>
        <w:spacing w:line="276" w:lineRule="auto"/>
        <w:rPr>
          <w:rFonts w:ascii="Arial" w:hAnsi="Arial" w:cs="Arial"/>
          <w:sz w:val="20"/>
          <w:szCs w:val="20"/>
        </w:rPr>
      </w:pPr>
      <w:r w:rsidRPr="00BF533E">
        <w:rPr>
          <w:rFonts w:ascii="Arial" w:hAnsi="Arial" w:cs="Arial"/>
          <w:sz w:val="20"/>
          <w:szCs w:val="20"/>
        </w:rPr>
        <w:t xml:space="preserve">Significantly, the package stipulates that all tenants whose accounts were in good standing at </w:t>
      </w:r>
      <w:r>
        <w:rPr>
          <w:rFonts w:ascii="Arial" w:hAnsi="Arial" w:cs="Arial"/>
          <w:sz w:val="20"/>
          <w:szCs w:val="20"/>
        </w:rPr>
        <w:t>29 February</w:t>
      </w:r>
      <w:r w:rsidRPr="00BF533E">
        <w:rPr>
          <w:rFonts w:ascii="Arial" w:hAnsi="Arial" w:cs="Arial"/>
          <w:sz w:val="20"/>
          <w:szCs w:val="20"/>
        </w:rPr>
        <w:t xml:space="preserve"> 2020, can be assured that there will </w:t>
      </w:r>
      <w:r>
        <w:rPr>
          <w:rFonts w:ascii="Arial" w:hAnsi="Arial" w:cs="Arial"/>
          <w:sz w:val="20"/>
          <w:szCs w:val="20"/>
        </w:rPr>
        <w:t>not be any</w:t>
      </w:r>
      <w:r w:rsidRPr="00BF533E">
        <w:rPr>
          <w:rFonts w:ascii="Arial" w:hAnsi="Arial" w:cs="Arial"/>
          <w:sz w:val="20"/>
          <w:szCs w:val="20"/>
        </w:rPr>
        <w:t xml:space="preserve"> evictions for the next two months.</w:t>
      </w:r>
    </w:p>
    <w:p w14:paraId="6D7835CF" w14:textId="77777777" w:rsidR="00376E44" w:rsidRPr="00BF533E" w:rsidRDefault="00376E44" w:rsidP="00376E44">
      <w:pPr>
        <w:pStyle w:val="PlainText"/>
        <w:spacing w:line="276" w:lineRule="auto"/>
        <w:rPr>
          <w:rFonts w:ascii="Arial" w:hAnsi="Arial" w:cs="Arial"/>
          <w:sz w:val="20"/>
          <w:szCs w:val="20"/>
        </w:rPr>
      </w:pPr>
    </w:p>
    <w:p w14:paraId="37B53A6A" w14:textId="77777777" w:rsidR="00376E44" w:rsidRPr="00BF533E" w:rsidRDefault="00376E44" w:rsidP="00376E44">
      <w:pPr>
        <w:pStyle w:val="PlainText"/>
        <w:spacing w:line="276" w:lineRule="auto"/>
        <w:rPr>
          <w:rFonts w:ascii="Arial" w:hAnsi="Arial" w:cs="Arial"/>
          <w:sz w:val="20"/>
          <w:szCs w:val="20"/>
        </w:rPr>
      </w:pPr>
      <w:r w:rsidRPr="00BF533E">
        <w:rPr>
          <w:rFonts w:ascii="Arial" w:hAnsi="Arial" w:cs="Arial"/>
          <w:sz w:val="20"/>
          <w:szCs w:val="20"/>
        </w:rPr>
        <w:t>In addition</w:t>
      </w:r>
      <w:r>
        <w:rPr>
          <w:rFonts w:ascii="Arial" w:hAnsi="Arial" w:cs="Arial"/>
          <w:sz w:val="20"/>
          <w:szCs w:val="20"/>
        </w:rPr>
        <w:t xml:space="preserve">, retailers </w:t>
      </w:r>
      <w:r w:rsidRPr="00BF533E">
        <w:rPr>
          <w:rFonts w:ascii="Arial" w:hAnsi="Arial" w:cs="Arial"/>
          <w:sz w:val="20"/>
          <w:szCs w:val="20"/>
        </w:rPr>
        <w:t>prevented from trading in compliance with</w:t>
      </w:r>
      <w:r>
        <w:rPr>
          <w:rFonts w:ascii="Arial" w:hAnsi="Arial" w:cs="Arial"/>
          <w:sz w:val="20"/>
          <w:szCs w:val="20"/>
        </w:rPr>
        <w:t xml:space="preserve"> South Africa’s government-mandated</w:t>
      </w:r>
      <w:r w:rsidRPr="00BF533E">
        <w:rPr>
          <w:rFonts w:ascii="Arial" w:hAnsi="Arial" w:cs="Arial"/>
          <w:sz w:val="20"/>
          <w:szCs w:val="20"/>
        </w:rPr>
        <w:t xml:space="preserve"> lockdown</w:t>
      </w:r>
      <w:r>
        <w:rPr>
          <w:rFonts w:ascii="Arial" w:hAnsi="Arial" w:cs="Arial"/>
          <w:sz w:val="20"/>
          <w:szCs w:val="20"/>
        </w:rPr>
        <w:t xml:space="preserve"> (non-essential services), and in good standing at the end of February 2020, are</w:t>
      </w:r>
      <w:r w:rsidRPr="00BF533E">
        <w:rPr>
          <w:rFonts w:ascii="Arial" w:hAnsi="Arial" w:cs="Arial"/>
          <w:sz w:val="20"/>
          <w:szCs w:val="20"/>
        </w:rPr>
        <w:t xml:space="preserve"> </w:t>
      </w:r>
      <w:r>
        <w:rPr>
          <w:rFonts w:ascii="Arial" w:hAnsi="Arial" w:cs="Arial"/>
          <w:sz w:val="20"/>
          <w:szCs w:val="20"/>
        </w:rPr>
        <w:t>offered</w:t>
      </w:r>
      <w:r w:rsidRPr="00BF533E">
        <w:rPr>
          <w:rFonts w:ascii="Arial" w:hAnsi="Arial" w:cs="Arial"/>
          <w:sz w:val="20"/>
          <w:szCs w:val="20"/>
        </w:rPr>
        <w:t xml:space="preserve"> some form of assistance from landlords</w:t>
      </w:r>
      <w:r>
        <w:rPr>
          <w:rFonts w:ascii="Arial" w:hAnsi="Arial" w:cs="Arial"/>
          <w:sz w:val="20"/>
          <w:szCs w:val="20"/>
        </w:rPr>
        <w:t>. The</w:t>
      </w:r>
      <w:r w:rsidRPr="00BF533E">
        <w:rPr>
          <w:rFonts w:ascii="Arial" w:hAnsi="Arial" w:cs="Arial"/>
          <w:sz w:val="20"/>
          <w:szCs w:val="20"/>
        </w:rPr>
        <w:t xml:space="preserve"> extent of that relief depend</w:t>
      </w:r>
      <w:r>
        <w:rPr>
          <w:rFonts w:ascii="Arial" w:hAnsi="Arial" w:cs="Arial"/>
          <w:sz w:val="20"/>
          <w:szCs w:val="20"/>
        </w:rPr>
        <w:t>s</w:t>
      </w:r>
      <w:r w:rsidRPr="00BF533E">
        <w:rPr>
          <w:rFonts w:ascii="Arial" w:hAnsi="Arial" w:cs="Arial"/>
          <w:sz w:val="20"/>
          <w:szCs w:val="20"/>
        </w:rPr>
        <w:t xml:space="preserve"> on the severity of impact</w:t>
      </w:r>
      <w:r>
        <w:rPr>
          <w:rFonts w:ascii="Arial" w:hAnsi="Arial" w:cs="Arial"/>
          <w:sz w:val="20"/>
          <w:szCs w:val="20"/>
        </w:rPr>
        <w:t xml:space="preserve"> (see tables below)</w:t>
      </w:r>
      <w:r w:rsidRPr="00BF533E">
        <w:rPr>
          <w:rFonts w:ascii="Arial" w:hAnsi="Arial" w:cs="Arial"/>
          <w:sz w:val="20"/>
          <w:szCs w:val="20"/>
        </w:rPr>
        <w:t xml:space="preserve">. </w:t>
      </w:r>
    </w:p>
    <w:p w14:paraId="3E8EC3DB" w14:textId="77777777" w:rsidR="00376E44" w:rsidRDefault="00376E44" w:rsidP="00376E44">
      <w:pPr>
        <w:pStyle w:val="PlainText"/>
        <w:spacing w:line="276" w:lineRule="auto"/>
        <w:rPr>
          <w:rFonts w:ascii="Arial" w:hAnsi="Arial" w:cs="Arial"/>
          <w:sz w:val="20"/>
          <w:szCs w:val="20"/>
        </w:rPr>
      </w:pPr>
    </w:p>
    <w:p w14:paraId="05FC901D" w14:textId="77777777" w:rsidR="00376E44" w:rsidRDefault="00376E44" w:rsidP="00376E44">
      <w:pPr>
        <w:pStyle w:val="PlainText"/>
        <w:spacing w:line="276" w:lineRule="auto"/>
        <w:rPr>
          <w:rFonts w:ascii="Arial" w:hAnsi="Arial" w:cs="Arial"/>
          <w:sz w:val="20"/>
          <w:szCs w:val="20"/>
        </w:rPr>
      </w:pPr>
      <w:r w:rsidRPr="00BF533E">
        <w:rPr>
          <w:rFonts w:ascii="Arial" w:hAnsi="Arial" w:cs="Arial"/>
          <w:sz w:val="20"/>
          <w:szCs w:val="20"/>
        </w:rPr>
        <w:t>For April and May 2020</w:t>
      </w:r>
      <w:r>
        <w:rPr>
          <w:rFonts w:ascii="Arial" w:hAnsi="Arial" w:cs="Arial"/>
          <w:sz w:val="20"/>
          <w:szCs w:val="20"/>
        </w:rPr>
        <w:t>,</w:t>
      </w:r>
      <w:r w:rsidRPr="00BF533E">
        <w:rPr>
          <w:rFonts w:ascii="Arial" w:hAnsi="Arial" w:cs="Arial"/>
          <w:sz w:val="20"/>
          <w:szCs w:val="20"/>
        </w:rPr>
        <w:t xml:space="preserve"> retail landlords will offer relief in the form of</w:t>
      </w:r>
      <w:r>
        <w:rPr>
          <w:rFonts w:ascii="Arial" w:hAnsi="Arial" w:cs="Arial"/>
          <w:sz w:val="20"/>
          <w:szCs w:val="20"/>
        </w:rPr>
        <w:t xml:space="preserve"> </w:t>
      </w:r>
      <w:r w:rsidRPr="00BF533E">
        <w:rPr>
          <w:rFonts w:ascii="Arial" w:hAnsi="Arial" w:cs="Arial"/>
          <w:sz w:val="20"/>
          <w:szCs w:val="20"/>
        </w:rPr>
        <w:t xml:space="preserve">rental discounts where rental </w:t>
      </w:r>
      <w:r>
        <w:rPr>
          <w:rFonts w:ascii="Arial" w:hAnsi="Arial" w:cs="Arial"/>
          <w:sz w:val="20"/>
          <w:szCs w:val="20"/>
        </w:rPr>
        <w:t>will be</w:t>
      </w:r>
      <w:r w:rsidRPr="00BF533E">
        <w:rPr>
          <w:rFonts w:ascii="Arial" w:hAnsi="Arial" w:cs="Arial"/>
          <w:sz w:val="20"/>
          <w:szCs w:val="20"/>
        </w:rPr>
        <w:t xml:space="preserve"> waived partially or fully</w:t>
      </w:r>
      <w:r>
        <w:rPr>
          <w:rFonts w:ascii="Arial" w:hAnsi="Arial" w:cs="Arial"/>
          <w:sz w:val="20"/>
          <w:szCs w:val="20"/>
        </w:rPr>
        <w:t xml:space="preserve"> and interest-free</w:t>
      </w:r>
      <w:r w:rsidRPr="00BF533E">
        <w:rPr>
          <w:rFonts w:ascii="Arial" w:hAnsi="Arial" w:cs="Arial"/>
          <w:sz w:val="20"/>
          <w:szCs w:val="20"/>
        </w:rPr>
        <w:t xml:space="preserve"> rental defer</w:t>
      </w:r>
      <w:r>
        <w:rPr>
          <w:rFonts w:ascii="Arial" w:hAnsi="Arial" w:cs="Arial"/>
          <w:sz w:val="20"/>
          <w:szCs w:val="20"/>
        </w:rPr>
        <w:t xml:space="preserve">ments </w:t>
      </w:r>
      <w:r w:rsidRPr="00BF533E">
        <w:rPr>
          <w:rFonts w:ascii="Arial" w:hAnsi="Arial" w:cs="Arial"/>
          <w:sz w:val="20"/>
          <w:szCs w:val="20"/>
        </w:rPr>
        <w:t xml:space="preserve">where </w:t>
      </w:r>
      <w:r>
        <w:rPr>
          <w:rFonts w:ascii="Arial" w:hAnsi="Arial" w:cs="Arial"/>
          <w:sz w:val="20"/>
          <w:szCs w:val="20"/>
        </w:rPr>
        <w:t>the deferred r</w:t>
      </w:r>
      <w:r w:rsidRPr="00BF533E">
        <w:rPr>
          <w:rFonts w:ascii="Arial" w:hAnsi="Arial" w:cs="Arial"/>
          <w:sz w:val="20"/>
          <w:szCs w:val="20"/>
        </w:rPr>
        <w:t xml:space="preserve">ental </w:t>
      </w:r>
      <w:r>
        <w:rPr>
          <w:rFonts w:ascii="Arial" w:hAnsi="Arial" w:cs="Arial"/>
          <w:sz w:val="20"/>
          <w:szCs w:val="20"/>
        </w:rPr>
        <w:t>will be</w:t>
      </w:r>
      <w:r w:rsidRPr="00BF533E">
        <w:rPr>
          <w:rFonts w:ascii="Arial" w:hAnsi="Arial" w:cs="Arial"/>
          <w:sz w:val="20"/>
          <w:szCs w:val="20"/>
        </w:rPr>
        <w:t xml:space="preserve"> recovered later over </w:t>
      </w:r>
      <w:r>
        <w:rPr>
          <w:rFonts w:ascii="Arial" w:hAnsi="Arial" w:cs="Arial"/>
          <w:sz w:val="20"/>
          <w:szCs w:val="20"/>
        </w:rPr>
        <w:t>six</w:t>
      </w:r>
      <w:r w:rsidRPr="00BF533E">
        <w:rPr>
          <w:rFonts w:ascii="Arial" w:hAnsi="Arial" w:cs="Arial"/>
          <w:sz w:val="20"/>
          <w:szCs w:val="20"/>
        </w:rPr>
        <w:t xml:space="preserve"> to nine months</w:t>
      </w:r>
      <w:r>
        <w:rPr>
          <w:rFonts w:ascii="Arial" w:hAnsi="Arial" w:cs="Arial"/>
          <w:sz w:val="20"/>
          <w:szCs w:val="20"/>
        </w:rPr>
        <w:t xml:space="preserve"> from 1 July 2020 onwards</w:t>
      </w:r>
      <w:r w:rsidRPr="00BF533E">
        <w:rPr>
          <w:rFonts w:ascii="Arial" w:hAnsi="Arial" w:cs="Arial"/>
          <w:sz w:val="20"/>
          <w:szCs w:val="20"/>
        </w:rPr>
        <w:t>.</w:t>
      </w:r>
      <w:r>
        <w:rPr>
          <w:rFonts w:ascii="Arial" w:hAnsi="Arial" w:cs="Arial"/>
          <w:sz w:val="20"/>
          <w:szCs w:val="20"/>
        </w:rPr>
        <w:t xml:space="preserve"> Rental includes rent, operating costs and parking rental but excludes all</w:t>
      </w:r>
      <w:r w:rsidRPr="00BF533E">
        <w:rPr>
          <w:rFonts w:ascii="Arial" w:hAnsi="Arial" w:cs="Arial"/>
          <w:sz w:val="20"/>
          <w:szCs w:val="20"/>
        </w:rPr>
        <w:t xml:space="preserve"> rates and taxes recoveries and utility cost recoveries, as well as insurance, </w:t>
      </w:r>
      <w:r>
        <w:rPr>
          <w:rFonts w:ascii="Arial" w:hAnsi="Arial" w:cs="Arial"/>
          <w:sz w:val="20"/>
          <w:szCs w:val="20"/>
        </w:rPr>
        <w:t xml:space="preserve">which </w:t>
      </w:r>
      <w:r w:rsidRPr="00BF533E">
        <w:rPr>
          <w:rFonts w:ascii="Arial" w:hAnsi="Arial" w:cs="Arial"/>
          <w:sz w:val="20"/>
          <w:szCs w:val="20"/>
        </w:rPr>
        <w:t xml:space="preserve">all tenants </w:t>
      </w:r>
      <w:r>
        <w:rPr>
          <w:rFonts w:ascii="Arial" w:hAnsi="Arial" w:cs="Arial"/>
          <w:sz w:val="20"/>
          <w:szCs w:val="20"/>
        </w:rPr>
        <w:t>will be</w:t>
      </w:r>
      <w:r w:rsidRPr="00BF533E">
        <w:rPr>
          <w:rFonts w:ascii="Arial" w:hAnsi="Arial" w:cs="Arial"/>
          <w:sz w:val="20"/>
          <w:szCs w:val="20"/>
        </w:rPr>
        <w:t xml:space="preserve"> required to pay in full for April and May 2020.</w:t>
      </w:r>
    </w:p>
    <w:p w14:paraId="45315D0F" w14:textId="77777777" w:rsidR="00376E44" w:rsidRDefault="00376E44" w:rsidP="00376E44">
      <w:pPr>
        <w:pStyle w:val="PlainText"/>
        <w:spacing w:line="276" w:lineRule="auto"/>
        <w:rPr>
          <w:rFonts w:ascii="Arial" w:hAnsi="Arial" w:cs="Arial"/>
          <w:sz w:val="20"/>
          <w:szCs w:val="20"/>
        </w:rPr>
      </w:pPr>
    </w:p>
    <w:p w14:paraId="11CBEEF4" w14:textId="77777777" w:rsidR="00376E44" w:rsidRDefault="00376E44" w:rsidP="00376E44">
      <w:pPr>
        <w:pStyle w:val="PlainText"/>
        <w:spacing w:line="276" w:lineRule="auto"/>
        <w:rPr>
          <w:rFonts w:ascii="Arial" w:hAnsi="Arial" w:cs="Arial"/>
          <w:sz w:val="20"/>
          <w:szCs w:val="20"/>
        </w:rPr>
      </w:pPr>
      <w:r w:rsidRPr="00BF533E">
        <w:rPr>
          <w:rFonts w:ascii="Arial" w:hAnsi="Arial" w:cs="Arial"/>
          <w:sz w:val="20"/>
          <w:szCs w:val="20"/>
        </w:rPr>
        <w:lastRenderedPageBreak/>
        <w:t xml:space="preserve">Of course, each landlord can use their discretion in the relief and assistance </w:t>
      </w:r>
      <w:r>
        <w:rPr>
          <w:rFonts w:ascii="Arial" w:hAnsi="Arial" w:cs="Arial"/>
          <w:sz w:val="20"/>
          <w:szCs w:val="20"/>
        </w:rPr>
        <w:t xml:space="preserve">that </w:t>
      </w:r>
      <w:r w:rsidRPr="00BF533E">
        <w:rPr>
          <w:rFonts w:ascii="Arial" w:hAnsi="Arial" w:cs="Arial"/>
          <w:sz w:val="20"/>
          <w:szCs w:val="20"/>
        </w:rPr>
        <w:t>they give a retail tenant</w:t>
      </w:r>
      <w:r>
        <w:rPr>
          <w:rFonts w:ascii="Arial" w:hAnsi="Arial" w:cs="Arial"/>
          <w:sz w:val="20"/>
          <w:szCs w:val="20"/>
        </w:rPr>
        <w:t>,</w:t>
      </w:r>
      <w:r w:rsidRPr="00BF533E">
        <w:rPr>
          <w:rFonts w:ascii="Arial" w:hAnsi="Arial" w:cs="Arial"/>
          <w:sz w:val="20"/>
          <w:szCs w:val="20"/>
        </w:rPr>
        <w:t xml:space="preserve"> but </w:t>
      </w:r>
      <w:r>
        <w:rPr>
          <w:rFonts w:ascii="Arial" w:hAnsi="Arial" w:cs="Arial"/>
          <w:sz w:val="20"/>
          <w:szCs w:val="20"/>
        </w:rPr>
        <w:t>the property industry package stipulates</w:t>
      </w:r>
      <w:r w:rsidRPr="00BF533E">
        <w:rPr>
          <w:rFonts w:ascii="Arial" w:hAnsi="Arial" w:cs="Arial"/>
          <w:sz w:val="20"/>
          <w:szCs w:val="20"/>
        </w:rPr>
        <w:t xml:space="preserve"> the minimum that qualifying retailers can expect</w:t>
      </w:r>
      <w:r>
        <w:rPr>
          <w:rFonts w:ascii="Arial" w:hAnsi="Arial" w:cs="Arial"/>
          <w:sz w:val="20"/>
          <w:szCs w:val="20"/>
        </w:rPr>
        <w:t xml:space="preserve">. </w:t>
      </w:r>
    </w:p>
    <w:p w14:paraId="579ACCB3" w14:textId="77777777" w:rsidR="00376E44" w:rsidRDefault="00376E44" w:rsidP="00376E44">
      <w:pPr>
        <w:pStyle w:val="PlainText"/>
        <w:spacing w:line="276" w:lineRule="auto"/>
        <w:rPr>
          <w:rFonts w:ascii="Arial" w:hAnsi="Arial" w:cs="Arial"/>
          <w:sz w:val="20"/>
          <w:szCs w:val="20"/>
        </w:rPr>
      </w:pPr>
    </w:p>
    <w:p w14:paraId="68ABC27F" w14:textId="77777777" w:rsidR="00376E44" w:rsidRPr="00BF533E" w:rsidRDefault="00376E44" w:rsidP="00376E44">
      <w:pPr>
        <w:pStyle w:val="PlainText"/>
        <w:spacing w:line="276" w:lineRule="auto"/>
        <w:rPr>
          <w:rFonts w:ascii="Arial" w:hAnsi="Arial" w:cs="Arial"/>
          <w:sz w:val="20"/>
          <w:szCs w:val="20"/>
        </w:rPr>
      </w:pPr>
      <w:r>
        <w:rPr>
          <w:rFonts w:ascii="Arial" w:hAnsi="Arial" w:cs="Arial"/>
          <w:sz w:val="20"/>
          <w:szCs w:val="20"/>
        </w:rPr>
        <w:t>Landlords will, on a case-by-case basis, also consider providing relief for office, industrial and hospitality tenants where the lockdown severely impacted the tenant and where it is justified. These tenants will negotiate relief terms directly with their landlords.</w:t>
      </w:r>
    </w:p>
    <w:p w14:paraId="20516951" w14:textId="77777777" w:rsidR="00376E44" w:rsidRPr="00BF533E" w:rsidRDefault="00376E44" w:rsidP="00376E44">
      <w:pPr>
        <w:pStyle w:val="PlainText"/>
        <w:spacing w:line="276" w:lineRule="auto"/>
        <w:rPr>
          <w:rFonts w:ascii="Arial" w:hAnsi="Arial" w:cs="Arial"/>
          <w:sz w:val="20"/>
          <w:szCs w:val="20"/>
        </w:rPr>
      </w:pPr>
    </w:p>
    <w:p w14:paraId="6E420078" w14:textId="77777777" w:rsidR="00376E44" w:rsidRDefault="00376E44" w:rsidP="00376E44">
      <w:pPr>
        <w:pStyle w:val="PlainText"/>
        <w:spacing w:line="276" w:lineRule="auto"/>
        <w:rPr>
          <w:rFonts w:ascii="Arial" w:hAnsi="Arial" w:cs="Arial"/>
          <w:sz w:val="20"/>
          <w:szCs w:val="20"/>
        </w:rPr>
      </w:pPr>
      <w:r>
        <w:rPr>
          <w:rFonts w:ascii="Arial" w:hAnsi="Arial" w:cs="Arial"/>
          <w:sz w:val="20"/>
          <w:szCs w:val="20"/>
        </w:rPr>
        <w:t>Shopping malls</w:t>
      </w:r>
      <w:r w:rsidRPr="00BF533E">
        <w:rPr>
          <w:rFonts w:ascii="Arial" w:hAnsi="Arial" w:cs="Arial"/>
          <w:sz w:val="20"/>
          <w:szCs w:val="20"/>
        </w:rPr>
        <w:t xml:space="preserve"> </w:t>
      </w:r>
      <w:r>
        <w:rPr>
          <w:rFonts w:ascii="Arial" w:hAnsi="Arial" w:cs="Arial"/>
          <w:sz w:val="20"/>
          <w:szCs w:val="20"/>
        </w:rPr>
        <w:t>accommodate</w:t>
      </w:r>
      <w:r w:rsidRPr="00BF533E">
        <w:rPr>
          <w:rFonts w:ascii="Arial" w:hAnsi="Arial" w:cs="Arial"/>
          <w:sz w:val="20"/>
          <w:szCs w:val="20"/>
        </w:rPr>
        <w:t xml:space="preserve"> a wide range of retail tenants</w:t>
      </w:r>
      <w:r>
        <w:rPr>
          <w:rFonts w:ascii="Arial" w:hAnsi="Arial" w:cs="Arial"/>
          <w:sz w:val="20"/>
          <w:szCs w:val="20"/>
        </w:rPr>
        <w:t xml:space="preserve"> affected by the lockdown</w:t>
      </w:r>
      <w:r w:rsidRPr="00BF533E">
        <w:rPr>
          <w:rFonts w:ascii="Arial" w:hAnsi="Arial" w:cs="Arial"/>
          <w:sz w:val="20"/>
          <w:szCs w:val="20"/>
        </w:rPr>
        <w:t xml:space="preserve"> </w:t>
      </w:r>
      <w:r>
        <w:rPr>
          <w:rFonts w:ascii="Arial" w:hAnsi="Arial" w:cs="Arial"/>
          <w:sz w:val="20"/>
          <w:szCs w:val="20"/>
        </w:rPr>
        <w:t>and, when putting together the package, the property industry engaged</w:t>
      </w:r>
      <w:r w:rsidRPr="00BF533E">
        <w:rPr>
          <w:rFonts w:ascii="Arial" w:hAnsi="Arial" w:cs="Arial"/>
          <w:sz w:val="20"/>
          <w:szCs w:val="20"/>
        </w:rPr>
        <w:t xml:space="preserve"> </w:t>
      </w:r>
      <w:r>
        <w:rPr>
          <w:rFonts w:ascii="Arial" w:hAnsi="Arial" w:cs="Arial"/>
          <w:sz w:val="20"/>
          <w:szCs w:val="20"/>
        </w:rPr>
        <w:t>with</w:t>
      </w:r>
      <w:r w:rsidRPr="00BF533E">
        <w:rPr>
          <w:rFonts w:ascii="Arial" w:hAnsi="Arial" w:cs="Arial"/>
          <w:sz w:val="20"/>
          <w:szCs w:val="20"/>
        </w:rPr>
        <w:t xml:space="preserve"> various groups of retailers </w:t>
      </w:r>
      <w:r>
        <w:rPr>
          <w:rFonts w:ascii="Arial" w:hAnsi="Arial" w:cs="Arial"/>
          <w:sz w:val="20"/>
          <w:szCs w:val="20"/>
        </w:rPr>
        <w:t>to get their buy-in</w:t>
      </w:r>
      <w:r w:rsidRPr="00BF533E">
        <w:rPr>
          <w:rFonts w:ascii="Arial" w:hAnsi="Arial" w:cs="Arial"/>
          <w:sz w:val="20"/>
          <w:szCs w:val="20"/>
        </w:rPr>
        <w:t xml:space="preserve">. </w:t>
      </w:r>
    </w:p>
    <w:p w14:paraId="7518F6B3" w14:textId="77777777" w:rsidR="00376E44" w:rsidRDefault="00376E44" w:rsidP="00376E44">
      <w:pPr>
        <w:pStyle w:val="PlainText"/>
        <w:spacing w:line="276" w:lineRule="auto"/>
        <w:rPr>
          <w:rFonts w:ascii="Arial" w:hAnsi="Arial" w:cs="Arial"/>
          <w:sz w:val="20"/>
          <w:szCs w:val="20"/>
        </w:rPr>
      </w:pPr>
    </w:p>
    <w:p w14:paraId="59BD1BA6" w14:textId="77777777" w:rsidR="00376E44" w:rsidRDefault="00376E44" w:rsidP="00376E44">
      <w:pPr>
        <w:pStyle w:val="PlainText"/>
        <w:spacing w:line="276" w:lineRule="auto"/>
        <w:rPr>
          <w:rFonts w:ascii="Arial" w:hAnsi="Arial" w:cs="Arial"/>
          <w:sz w:val="20"/>
          <w:szCs w:val="20"/>
        </w:rPr>
      </w:pPr>
      <w:r>
        <w:rPr>
          <w:rFonts w:ascii="Arial" w:hAnsi="Arial" w:cs="Arial"/>
          <w:sz w:val="20"/>
          <w:szCs w:val="20"/>
        </w:rPr>
        <w:t>“We’ve seen retailers reverting to legal positions, but we don’t believe that litigation provides either side with timeous solutions needed to get through this unprecedented time. We need to stand together and find workable solutions that will benefit the country, protect jobs, and sustain our businesses through this challenging time. We believe what we are offering is balanced and addresses some of the key issues on both sides. It is an equitable way to protect both industries and, very importantly, looks after the drivers of employment creation - the SMMEs,” says Estienne de Klerk, spokesperson for The Property Industry Group and Chairman of the SA REIT Association.</w:t>
      </w:r>
    </w:p>
    <w:p w14:paraId="46DA9B6D" w14:textId="77777777" w:rsidR="00376E44" w:rsidRDefault="00376E44" w:rsidP="00376E44">
      <w:pPr>
        <w:pStyle w:val="PlainText"/>
        <w:spacing w:line="276" w:lineRule="auto"/>
        <w:rPr>
          <w:rFonts w:ascii="Arial" w:hAnsi="Arial" w:cs="Arial"/>
          <w:sz w:val="20"/>
          <w:szCs w:val="20"/>
        </w:rPr>
      </w:pPr>
    </w:p>
    <w:p w14:paraId="4B89828F" w14:textId="77777777" w:rsidR="00376E44" w:rsidRPr="00BF533E" w:rsidRDefault="00376E44" w:rsidP="00376E44">
      <w:pPr>
        <w:pStyle w:val="PlainText"/>
        <w:spacing w:line="276" w:lineRule="auto"/>
        <w:rPr>
          <w:rFonts w:ascii="Arial" w:hAnsi="Arial" w:cs="Arial"/>
          <w:sz w:val="20"/>
          <w:szCs w:val="20"/>
        </w:rPr>
      </w:pPr>
      <w:r>
        <w:rPr>
          <w:rFonts w:ascii="Arial" w:hAnsi="Arial" w:cs="Arial"/>
          <w:sz w:val="20"/>
          <w:szCs w:val="20"/>
        </w:rPr>
        <w:t>This assistance package comes at a massive cost to the property industry, which faces its own dire set of challenges. “But it is necessary for those that need assistance to get it, and for the small retailers that need it the most to get the support they need. Now is the time for bigger and stronger companies to step up and form a buffer to protect smaller retailers as a collective so that we can all come out of this stronger,</w:t>
      </w:r>
      <w:r w:rsidRPr="00BF533E">
        <w:rPr>
          <w:rFonts w:ascii="Arial" w:hAnsi="Arial" w:cs="Arial"/>
          <w:sz w:val="20"/>
          <w:szCs w:val="20"/>
        </w:rPr>
        <w:t>” says de Klerk.</w:t>
      </w:r>
    </w:p>
    <w:p w14:paraId="7562793E" w14:textId="77777777" w:rsidR="00376E44" w:rsidRDefault="00376E44" w:rsidP="00376E44">
      <w:pPr>
        <w:pStyle w:val="PlainText"/>
        <w:spacing w:line="276" w:lineRule="auto"/>
        <w:rPr>
          <w:rFonts w:ascii="Arial" w:hAnsi="Arial" w:cs="Arial"/>
          <w:sz w:val="20"/>
          <w:szCs w:val="20"/>
        </w:rPr>
      </w:pPr>
    </w:p>
    <w:p w14:paraId="5DD242CC" w14:textId="77777777" w:rsidR="00376E44" w:rsidRPr="00BF533E" w:rsidRDefault="00376E44" w:rsidP="00376E44">
      <w:pPr>
        <w:pStyle w:val="PlainText"/>
        <w:spacing w:line="276" w:lineRule="auto"/>
        <w:rPr>
          <w:rFonts w:ascii="Arial" w:hAnsi="Arial" w:cs="Arial"/>
          <w:sz w:val="20"/>
          <w:szCs w:val="20"/>
        </w:rPr>
      </w:pPr>
      <w:r w:rsidRPr="006679D6">
        <w:rPr>
          <w:rFonts w:ascii="Arial" w:hAnsi="Arial" w:cs="Arial"/>
          <w:sz w:val="20"/>
          <w:szCs w:val="20"/>
        </w:rPr>
        <w:t xml:space="preserve">The package assumes that SA’s lockdown doesn’t extend beyond 21-days. “If this isn’t the case, it is critical for stimulus packages such as those </w:t>
      </w:r>
      <w:r>
        <w:rPr>
          <w:rFonts w:ascii="Arial" w:hAnsi="Arial" w:cs="Arial"/>
          <w:sz w:val="20"/>
          <w:szCs w:val="20"/>
        </w:rPr>
        <w:t>provided by</w:t>
      </w:r>
      <w:r w:rsidRPr="006679D6">
        <w:rPr>
          <w:rFonts w:ascii="Arial" w:hAnsi="Arial" w:cs="Arial"/>
          <w:sz w:val="20"/>
          <w:szCs w:val="20"/>
        </w:rPr>
        <w:t xml:space="preserve"> the Government, </w:t>
      </w:r>
      <w:r>
        <w:rPr>
          <w:rFonts w:ascii="Arial" w:hAnsi="Arial" w:cs="Arial"/>
          <w:sz w:val="20"/>
          <w:szCs w:val="20"/>
        </w:rPr>
        <w:t>b</w:t>
      </w:r>
      <w:r w:rsidRPr="006679D6">
        <w:rPr>
          <w:rFonts w:ascii="Arial" w:hAnsi="Arial" w:cs="Arial"/>
          <w:sz w:val="20"/>
          <w:szCs w:val="20"/>
        </w:rPr>
        <w:t>anking sector and Solidarity Fund to kick-in to weather this storm,” says de Klerk. The property industry package allocates less support to retailers that have insurance cover or receive relief from other sources in order to focus benefits on retail tenants that don’t qualify for other assistance.</w:t>
      </w:r>
    </w:p>
    <w:p w14:paraId="66596EF0" w14:textId="77777777" w:rsidR="00376E44" w:rsidRDefault="00376E44" w:rsidP="00376E44">
      <w:pPr>
        <w:pStyle w:val="PlainText"/>
        <w:spacing w:line="276" w:lineRule="auto"/>
        <w:rPr>
          <w:rFonts w:ascii="Arial" w:hAnsi="Arial" w:cs="Arial"/>
          <w:sz w:val="20"/>
          <w:szCs w:val="20"/>
        </w:rPr>
      </w:pPr>
    </w:p>
    <w:p w14:paraId="1001DD6F" w14:textId="77777777" w:rsidR="00376E44" w:rsidRDefault="00376E44" w:rsidP="00376E44">
      <w:pPr>
        <w:pStyle w:val="PlainText"/>
        <w:spacing w:line="276" w:lineRule="auto"/>
        <w:rPr>
          <w:rFonts w:ascii="Arial" w:hAnsi="Arial" w:cs="Arial"/>
          <w:sz w:val="20"/>
          <w:szCs w:val="20"/>
        </w:rPr>
      </w:pPr>
      <w:r>
        <w:rPr>
          <w:rFonts w:ascii="Arial" w:hAnsi="Arial" w:cs="Arial"/>
          <w:sz w:val="20"/>
          <w:szCs w:val="20"/>
        </w:rPr>
        <w:t>Shopping centres play a huge societal role in the SA economy, providing goods, services and information to their communities. “Our shopping centres are strongly driven to be part of the solution, not only by giving people a safe and hygienic place to acquire essential goods and services but by protecting jobs and helping to get the country back on its feet as fast as possible after the lockdown. We have been overwhelmed by the goodwill of property owners, who have also offered over 400 sites to Government to use as possible temporary testing sites, hospitals or labs,” says de Klerk.</w:t>
      </w:r>
    </w:p>
    <w:p w14:paraId="3298A28C" w14:textId="77777777" w:rsidR="00376E44" w:rsidRDefault="00376E44" w:rsidP="00376E44">
      <w:pPr>
        <w:pStyle w:val="PlainText"/>
        <w:spacing w:line="276" w:lineRule="auto"/>
        <w:rPr>
          <w:rFonts w:ascii="Arial" w:hAnsi="Arial" w:cs="Arial"/>
          <w:sz w:val="20"/>
          <w:szCs w:val="20"/>
        </w:rPr>
      </w:pPr>
    </w:p>
    <w:p w14:paraId="24A0A9AE" w14:textId="77777777" w:rsidR="00376E44" w:rsidRDefault="00376E44" w:rsidP="00376E44">
      <w:pPr>
        <w:pStyle w:val="PlainText"/>
        <w:spacing w:line="276" w:lineRule="auto"/>
        <w:rPr>
          <w:rFonts w:ascii="Arial" w:hAnsi="Arial" w:cs="Arial"/>
          <w:sz w:val="20"/>
          <w:szCs w:val="20"/>
        </w:rPr>
      </w:pPr>
      <w:r>
        <w:rPr>
          <w:rFonts w:ascii="Arial" w:hAnsi="Arial" w:cs="Arial"/>
          <w:sz w:val="20"/>
          <w:szCs w:val="20"/>
        </w:rPr>
        <w:t>Overall, the</w:t>
      </w:r>
      <w:r w:rsidRPr="0029603A">
        <w:rPr>
          <w:rFonts w:ascii="Arial" w:hAnsi="Arial" w:cs="Arial"/>
          <w:sz w:val="20"/>
          <w:szCs w:val="20"/>
        </w:rPr>
        <w:t xml:space="preserve"> property industry has over the last 25 years of South Africa’s democracy been at the heart of growth and development</w:t>
      </w:r>
      <w:r>
        <w:rPr>
          <w:rFonts w:ascii="Arial" w:hAnsi="Arial" w:cs="Arial"/>
          <w:sz w:val="20"/>
          <w:szCs w:val="20"/>
        </w:rPr>
        <w:t>,</w:t>
      </w:r>
      <w:r w:rsidRPr="0029603A">
        <w:rPr>
          <w:rFonts w:ascii="Arial" w:hAnsi="Arial" w:cs="Arial"/>
          <w:sz w:val="20"/>
          <w:szCs w:val="20"/>
        </w:rPr>
        <w:t xml:space="preserve"> making fixed direct investment in the form of world-class residential, retail, office and industrial properties. In the process</w:t>
      </w:r>
      <w:r>
        <w:rPr>
          <w:rFonts w:ascii="Arial" w:hAnsi="Arial" w:cs="Arial"/>
          <w:sz w:val="20"/>
          <w:szCs w:val="20"/>
        </w:rPr>
        <w:t>,</w:t>
      </w:r>
      <w:r w:rsidRPr="0029603A">
        <w:rPr>
          <w:rFonts w:ascii="Arial" w:hAnsi="Arial" w:cs="Arial"/>
          <w:sz w:val="20"/>
          <w:szCs w:val="20"/>
        </w:rPr>
        <w:t xml:space="preserve"> the industry attracted a diverse pool of local and international equity and bond investors. South Africa has </w:t>
      </w:r>
      <w:r>
        <w:rPr>
          <w:rFonts w:ascii="Arial" w:hAnsi="Arial" w:cs="Arial"/>
          <w:sz w:val="20"/>
          <w:szCs w:val="20"/>
        </w:rPr>
        <w:t>recently seen a downgrade of its</w:t>
      </w:r>
      <w:r w:rsidRPr="0029603A">
        <w:rPr>
          <w:rFonts w:ascii="Arial" w:hAnsi="Arial" w:cs="Arial"/>
          <w:sz w:val="20"/>
          <w:szCs w:val="20"/>
        </w:rPr>
        <w:t xml:space="preserve"> investment credit rating </w:t>
      </w:r>
      <w:r>
        <w:rPr>
          <w:rFonts w:ascii="Arial" w:hAnsi="Arial" w:cs="Arial"/>
          <w:sz w:val="20"/>
          <w:szCs w:val="20"/>
        </w:rPr>
        <w:t>to</w:t>
      </w:r>
      <w:r w:rsidRPr="0029603A">
        <w:rPr>
          <w:rFonts w:ascii="Arial" w:hAnsi="Arial" w:cs="Arial"/>
          <w:sz w:val="20"/>
          <w:szCs w:val="20"/>
        </w:rPr>
        <w:t xml:space="preserve"> junk status</w:t>
      </w:r>
      <w:r>
        <w:rPr>
          <w:rFonts w:ascii="Arial" w:hAnsi="Arial" w:cs="Arial"/>
          <w:sz w:val="20"/>
          <w:szCs w:val="20"/>
        </w:rPr>
        <w:t>,</w:t>
      </w:r>
      <w:r w:rsidRPr="0029603A">
        <w:rPr>
          <w:rFonts w:ascii="Arial" w:hAnsi="Arial" w:cs="Arial"/>
          <w:sz w:val="20"/>
          <w:szCs w:val="20"/>
        </w:rPr>
        <w:t xml:space="preserve"> which has been followed by a sell-off of local listed equity and bonds. </w:t>
      </w:r>
    </w:p>
    <w:p w14:paraId="429A435D" w14:textId="77777777" w:rsidR="00376E44" w:rsidRDefault="00376E44" w:rsidP="00376E44">
      <w:pPr>
        <w:pStyle w:val="PlainText"/>
        <w:spacing w:line="276" w:lineRule="auto"/>
        <w:rPr>
          <w:rFonts w:ascii="Arial" w:hAnsi="Arial" w:cs="Arial"/>
          <w:sz w:val="20"/>
          <w:szCs w:val="20"/>
        </w:rPr>
      </w:pPr>
    </w:p>
    <w:p w14:paraId="331727BE" w14:textId="77777777" w:rsidR="00376E44" w:rsidRDefault="00376E44" w:rsidP="00376E44">
      <w:pPr>
        <w:pStyle w:val="PlainText"/>
        <w:spacing w:line="276" w:lineRule="auto"/>
        <w:rPr>
          <w:rFonts w:ascii="Arial" w:hAnsi="Arial" w:cs="Arial"/>
          <w:sz w:val="20"/>
          <w:szCs w:val="20"/>
        </w:rPr>
      </w:pPr>
      <w:r>
        <w:rPr>
          <w:rFonts w:ascii="Arial" w:hAnsi="Arial" w:cs="Arial"/>
          <w:sz w:val="20"/>
          <w:szCs w:val="20"/>
        </w:rPr>
        <w:t>“</w:t>
      </w:r>
      <w:r w:rsidRPr="0029603A">
        <w:rPr>
          <w:rFonts w:ascii="Arial" w:hAnsi="Arial" w:cs="Arial"/>
          <w:sz w:val="20"/>
          <w:szCs w:val="20"/>
        </w:rPr>
        <w:t xml:space="preserve">It is important that business, labour, </w:t>
      </w:r>
      <w:r>
        <w:rPr>
          <w:rFonts w:ascii="Arial" w:hAnsi="Arial" w:cs="Arial"/>
          <w:sz w:val="20"/>
          <w:szCs w:val="20"/>
        </w:rPr>
        <w:t>G</w:t>
      </w:r>
      <w:r w:rsidRPr="0029603A">
        <w:rPr>
          <w:rFonts w:ascii="Arial" w:hAnsi="Arial" w:cs="Arial"/>
          <w:sz w:val="20"/>
          <w:szCs w:val="20"/>
        </w:rPr>
        <w:t xml:space="preserve">overnment, banks and other investors take decisions </w:t>
      </w:r>
      <w:r>
        <w:rPr>
          <w:rFonts w:ascii="Arial" w:hAnsi="Arial" w:cs="Arial"/>
          <w:sz w:val="20"/>
          <w:szCs w:val="20"/>
        </w:rPr>
        <w:t xml:space="preserve">that </w:t>
      </w:r>
      <w:r w:rsidRPr="0029603A">
        <w:rPr>
          <w:rFonts w:ascii="Arial" w:hAnsi="Arial" w:cs="Arial"/>
          <w:sz w:val="20"/>
          <w:szCs w:val="20"/>
        </w:rPr>
        <w:t>don’t jeopardise the country as an investment destination in the future</w:t>
      </w:r>
      <w:r>
        <w:rPr>
          <w:rFonts w:ascii="Arial" w:hAnsi="Arial" w:cs="Arial"/>
          <w:sz w:val="20"/>
          <w:szCs w:val="20"/>
        </w:rPr>
        <w:t xml:space="preserve"> </w:t>
      </w:r>
      <w:r w:rsidRPr="0029603A">
        <w:rPr>
          <w:rFonts w:ascii="Arial" w:hAnsi="Arial" w:cs="Arial"/>
          <w:sz w:val="20"/>
          <w:szCs w:val="20"/>
        </w:rPr>
        <w:t>w</w:t>
      </w:r>
      <w:r>
        <w:rPr>
          <w:rFonts w:ascii="Arial" w:hAnsi="Arial" w:cs="Arial"/>
          <w:sz w:val="20"/>
          <w:szCs w:val="20"/>
        </w:rPr>
        <w:t xml:space="preserve">hen </w:t>
      </w:r>
      <w:r w:rsidRPr="0029603A">
        <w:rPr>
          <w:rFonts w:ascii="Arial" w:hAnsi="Arial" w:cs="Arial"/>
          <w:sz w:val="20"/>
          <w:szCs w:val="20"/>
        </w:rPr>
        <w:t>dealing with the C</w:t>
      </w:r>
      <w:r>
        <w:rPr>
          <w:rFonts w:ascii="Arial" w:hAnsi="Arial" w:cs="Arial"/>
          <w:sz w:val="20"/>
          <w:szCs w:val="20"/>
        </w:rPr>
        <w:t>OVID</w:t>
      </w:r>
      <w:r w:rsidRPr="0029603A">
        <w:rPr>
          <w:rFonts w:ascii="Arial" w:hAnsi="Arial" w:cs="Arial"/>
          <w:sz w:val="20"/>
          <w:szCs w:val="20"/>
        </w:rPr>
        <w:t xml:space="preserve">-19 pandemic. We believe our approach provides </w:t>
      </w:r>
      <w:r>
        <w:rPr>
          <w:rFonts w:ascii="Arial" w:hAnsi="Arial" w:cs="Arial"/>
          <w:sz w:val="20"/>
          <w:szCs w:val="20"/>
        </w:rPr>
        <w:t xml:space="preserve">a level of certainty </w:t>
      </w:r>
      <w:r w:rsidRPr="0029603A">
        <w:rPr>
          <w:rFonts w:ascii="Arial" w:hAnsi="Arial" w:cs="Arial"/>
          <w:sz w:val="20"/>
          <w:szCs w:val="20"/>
        </w:rPr>
        <w:t xml:space="preserve">in the </w:t>
      </w:r>
      <w:r>
        <w:rPr>
          <w:rFonts w:ascii="Arial" w:hAnsi="Arial" w:cs="Arial"/>
          <w:sz w:val="20"/>
          <w:szCs w:val="20"/>
        </w:rPr>
        <w:t xml:space="preserve">sector and protects an important part of the </w:t>
      </w:r>
      <w:r w:rsidRPr="0029603A">
        <w:rPr>
          <w:rFonts w:ascii="Arial" w:hAnsi="Arial" w:cs="Arial"/>
          <w:sz w:val="20"/>
          <w:szCs w:val="20"/>
        </w:rPr>
        <w:t xml:space="preserve">economy at a time </w:t>
      </w:r>
      <w:r>
        <w:rPr>
          <w:rFonts w:ascii="Arial" w:hAnsi="Arial" w:cs="Arial"/>
          <w:sz w:val="20"/>
          <w:szCs w:val="20"/>
        </w:rPr>
        <w:t xml:space="preserve">when </w:t>
      </w:r>
      <w:r w:rsidRPr="0029603A">
        <w:rPr>
          <w:rFonts w:ascii="Arial" w:hAnsi="Arial" w:cs="Arial"/>
          <w:sz w:val="20"/>
          <w:szCs w:val="20"/>
        </w:rPr>
        <w:t>we most need that</w:t>
      </w:r>
      <w:r>
        <w:rPr>
          <w:rFonts w:ascii="Arial" w:hAnsi="Arial" w:cs="Arial"/>
          <w:sz w:val="20"/>
          <w:szCs w:val="20"/>
        </w:rPr>
        <w:t>,</w:t>
      </w:r>
      <w:r w:rsidRPr="0029603A">
        <w:rPr>
          <w:rFonts w:ascii="Arial" w:hAnsi="Arial" w:cs="Arial"/>
          <w:sz w:val="20"/>
          <w:szCs w:val="20"/>
        </w:rPr>
        <w:t xml:space="preserve"> and our options are quite limited</w:t>
      </w:r>
      <w:r>
        <w:rPr>
          <w:rFonts w:ascii="Arial" w:hAnsi="Arial" w:cs="Arial"/>
          <w:sz w:val="20"/>
          <w:szCs w:val="20"/>
        </w:rPr>
        <w:t xml:space="preserve">,” </w:t>
      </w:r>
      <w:r w:rsidRPr="0029603A">
        <w:rPr>
          <w:rFonts w:ascii="Arial" w:hAnsi="Arial" w:cs="Arial"/>
          <w:sz w:val="20"/>
          <w:szCs w:val="20"/>
        </w:rPr>
        <w:t>says De Klerk</w:t>
      </w:r>
    </w:p>
    <w:p w14:paraId="1A5C7F83" w14:textId="77777777" w:rsidR="00376E44" w:rsidRDefault="00376E44" w:rsidP="00376E44">
      <w:pPr>
        <w:pStyle w:val="PlainText"/>
        <w:spacing w:line="276" w:lineRule="auto"/>
        <w:rPr>
          <w:rFonts w:ascii="Arial" w:hAnsi="Arial" w:cs="Arial"/>
          <w:sz w:val="20"/>
          <w:szCs w:val="20"/>
        </w:rPr>
      </w:pPr>
    </w:p>
    <w:p w14:paraId="6994961C" w14:textId="77777777" w:rsidR="00376E44" w:rsidRDefault="00376E44" w:rsidP="00376E44">
      <w:pPr>
        <w:pStyle w:val="PlainText"/>
        <w:spacing w:line="276" w:lineRule="auto"/>
        <w:rPr>
          <w:rFonts w:ascii="Arial" w:hAnsi="Arial" w:cs="Arial"/>
          <w:sz w:val="20"/>
          <w:szCs w:val="20"/>
        </w:rPr>
      </w:pPr>
    </w:p>
    <w:p w14:paraId="044FA1FE" w14:textId="77777777" w:rsidR="00376E44" w:rsidRDefault="00376E44" w:rsidP="00376E44">
      <w:pPr>
        <w:pStyle w:val="PlainText"/>
        <w:spacing w:line="276" w:lineRule="auto"/>
        <w:rPr>
          <w:rFonts w:ascii="Arial" w:hAnsi="Arial" w:cs="Arial"/>
          <w:sz w:val="20"/>
          <w:szCs w:val="20"/>
        </w:rPr>
      </w:pPr>
    </w:p>
    <w:p w14:paraId="7E063D60" w14:textId="77777777" w:rsidR="00376E44" w:rsidRDefault="00376E44" w:rsidP="00376E44">
      <w:pPr>
        <w:pStyle w:val="PlainText"/>
        <w:spacing w:line="276" w:lineRule="auto"/>
        <w:rPr>
          <w:rFonts w:ascii="Arial" w:hAnsi="Arial" w:cs="Arial"/>
          <w:sz w:val="20"/>
          <w:szCs w:val="20"/>
        </w:rPr>
      </w:pPr>
    </w:p>
    <w:p w14:paraId="506D7D3E" w14:textId="77777777" w:rsidR="00376E44" w:rsidRDefault="00376E44" w:rsidP="00376E44">
      <w:pPr>
        <w:pStyle w:val="PlainText"/>
        <w:spacing w:line="276" w:lineRule="auto"/>
        <w:rPr>
          <w:rFonts w:ascii="Arial" w:hAnsi="Arial" w:cs="Arial"/>
          <w:sz w:val="20"/>
          <w:szCs w:val="20"/>
        </w:rPr>
      </w:pPr>
    </w:p>
    <w:p w14:paraId="136A869F" w14:textId="77777777" w:rsidR="00376E44" w:rsidRPr="00BF533E" w:rsidRDefault="00376E44" w:rsidP="00376E44">
      <w:pPr>
        <w:pStyle w:val="PlainText"/>
        <w:rPr>
          <w:rFonts w:ascii="Arial" w:hAnsi="Arial" w:cs="Arial"/>
          <w:sz w:val="20"/>
          <w:szCs w:val="20"/>
        </w:rPr>
      </w:pPr>
    </w:p>
    <w:p w14:paraId="78BB4618" w14:textId="77777777" w:rsidR="00376E44" w:rsidRPr="007B7D3C" w:rsidRDefault="00376E44" w:rsidP="00376E44">
      <w:pPr>
        <w:pStyle w:val="PlainText"/>
        <w:rPr>
          <w:rFonts w:ascii="Arial" w:hAnsi="Arial" w:cs="Arial"/>
          <w:b/>
          <w:bCs/>
          <w:sz w:val="18"/>
          <w:szCs w:val="18"/>
        </w:rPr>
      </w:pPr>
      <w:r w:rsidRPr="007B7D3C">
        <w:rPr>
          <w:rFonts w:ascii="Arial" w:hAnsi="Arial" w:cs="Arial"/>
          <w:b/>
          <w:bCs/>
          <w:sz w:val="18"/>
          <w:szCs w:val="18"/>
        </w:rPr>
        <w:t>SMME RETAILERS (categorised by the DTI as having annual turnover of up to R80 million)</w:t>
      </w:r>
    </w:p>
    <w:tbl>
      <w:tblPr>
        <w:tblStyle w:val="TableGrid"/>
        <w:tblW w:w="0" w:type="auto"/>
        <w:tblLook w:val="04A0" w:firstRow="1" w:lastRow="0" w:firstColumn="1" w:lastColumn="0" w:noHBand="0" w:noVBand="1"/>
      </w:tblPr>
      <w:tblGrid>
        <w:gridCol w:w="2926"/>
        <w:gridCol w:w="3378"/>
        <w:gridCol w:w="2475"/>
      </w:tblGrid>
      <w:tr w:rsidR="00376E44" w:rsidRPr="007B7D3C" w14:paraId="435A046A" w14:textId="77777777" w:rsidTr="00D37A49">
        <w:tc>
          <w:tcPr>
            <w:tcW w:w="3006" w:type="dxa"/>
          </w:tcPr>
          <w:p w14:paraId="437CF9BC" w14:textId="77777777" w:rsidR="00376E44" w:rsidRPr="007B7D3C" w:rsidRDefault="00376E44" w:rsidP="00D37A49">
            <w:pPr>
              <w:rPr>
                <w:b/>
                <w:bCs/>
                <w:sz w:val="18"/>
                <w:szCs w:val="18"/>
              </w:rPr>
            </w:pPr>
            <w:r w:rsidRPr="007B7D3C">
              <w:rPr>
                <w:b/>
                <w:bCs/>
                <w:sz w:val="18"/>
                <w:szCs w:val="18"/>
              </w:rPr>
              <w:t>Category</w:t>
            </w:r>
          </w:p>
        </w:tc>
        <w:tc>
          <w:tcPr>
            <w:tcW w:w="3469" w:type="dxa"/>
          </w:tcPr>
          <w:p w14:paraId="2C85743E" w14:textId="77777777" w:rsidR="00376E44" w:rsidRPr="007B7D3C" w:rsidRDefault="00376E44" w:rsidP="00D37A49">
            <w:pPr>
              <w:rPr>
                <w:b/>
                <w:bCs/>
                <w:sz w:val="18"/>
                <w:szCs w:val="18"/>
              </w:rPr>
            </w:pPr>
            <w:r w:rsidRPr="007B7D3C">
              <w:rPr>
                <w:b/>
                <w:bCs/>
                <w:sz w:val="18"/>
                <w:szCs w:val="18"/>
              </w:rPr>
              <w:t>Basic assistance and relief</w:t>
            </w:r>
          </w:p>
        </w:tc>
        <w:tc>
          <w:tcPr>
            <w:tcW w:w="2541" w:type="dxa"/>
          </w:tcPr>
          <w:p w14:paraId="16C94B4A" w14:textId="77777777" w:rsidR="00376E44" w:rsidRPr="007B7D3C" w:rsidRDefault="00376E44" w:rsidP="00D37A49">
            <w:pPr>
              <w:rPr>
                <w:b/>
                <w:bCs/>
                <w:sz w:val="18"/>
                <w:szCs w:val="18"/>
              </w:rPr>
            </w:pPr>
            <w:r w:rsidRPr="007B7D3C">
              <w:rPr>
                <w:b/>
                <w:bCs/>
                <w:sz w:val="18"/>
                <w:szCs w:val="18"/>
              </w:rPr>
              <w:t>Interest-free deferment recovery period</w:t>
            </w:r>
          </w:p>
        </w:tc>
      </w:tr>
      <w:tr w:rsidR="00376E44" w:rsidRPr="007B7D3C" w14:paraId="3FCC9866" w14:textId="77777777" w:rsidTr="00D37A49">
        <w:tc>
          <w:tcPr>
            <w:tcW w:w="3006" w:type="dxa"/>
          </w:tcPr>
          <w:p w14:paraId="6F6828A0" w14:textId="77777777" w:rsidR="00376E44" w:rsidRPr="007B7D3C" w:rsidRDefault="00376E44" w:rsidP="00D37A49">
            <w:pPr>
              <w:rPr>
                <w:sz w:val="18"/>
                <w:szCs w:val="18"/>
              </w:rPr>
            </w:pPr>
            <w:r w:rsidRPr="007B7D3C">
              <w:rPr>
                <w:sz w:val="18"/>
                <w:szCs w:val="18"/>
              </w:rPr>
              <w:t xml:space="preserve">Level 1: Highly impacted retailers </w:t>
            </w:r>
            <w:r w:rsidRPr="007B7D3C">
              <w:rPr>
                <w:sz w:val="18"/>
              </w:rPr>
              <w:t>(e.g. companies selling time and services such as restaurants, hairdressers, travel agents, take-aways, etc.)</w:t>
            </w:r>
          </w:p>
        </w:tc>
        <w:tc>
          <w:tcPr>
            <w:tcW w:w="3469" w:type="dxa"/>
          </w:tcPr>
          <w:p w14:paraId="09EB8554" w14:textId="77777777" w:rsidR="00376E44" w:rsidRDefault="00376E44" w:rsidP="00D37A49">
            <w:pPr>
              <w:pStyle w:val="PlainText"/>
              <w:rPr>
                <w:rFonts w:ascii="Arial" w:hAnsi="Arial" w:cs="Arial"/>
                <w:sz w:val="18"/>
                <w:szCs w:val="18"/>
              </w:rPr>
            </w:pPr>
            <w:r>
              <w:rPr>
                <w:rFonts w:ascii="Arial" w:hAnsi="Arial" w:cs="Arial"/>
                <w:sz w:val="18"/>
                <w:szCs w:val="18"/>
              </w:rPr>
              <w:t>April 2020</w:t>
            </w:r>
          </w:p>
          <w:p w14:paraId="2B669D17" w14:textId="77777777" w:rsidR="00376E44" w:rsidRPr="009E30D7" w:rsidRDefault="00376E44" w:rsidP="00376E44">
            <w:pPr>
              <w:pStyle w:val="PlainText"/>
              <w:numPr>
                <w:ilvl w:val="0"/>
                <w:numId w:val="25"/>
              </w:numPr>
              <w:rPr>
                <w:rFonts w:ascii="Arial" w:hAnsi="Arial" w:cs="Arial"/>
                <w:sz w:val="18"/>
                <w:szCs w:val="18"/>
              </w:rPr>
            </w:pPr>
            <w:r w:rsidRPr="007B7D3C">
              <w:rPr>
                <w:rFonts w:ascii="Arial" w:hAnsi="Arial" w:cs="Arial"/>
                <w:sz w:val="18"/>
                <w:szCs w:val="18"/>
              </w:rPr>
              <w:t>35% to 100% of April 2020 rental</w:t>
            </w:r>
            <w:r>
              <w:rPr>
                <w:rFonts w:ascii="Arial" w:hAnsi="Arial" w:cs="Arial"/>
                <w:sz w:val="18"/>
                <w:szCs w:val="18"/>
              </w:rPr>
              <w:t xml:space="preserve"> and further potential relief could be in the form of rental deferments</w:t>
            </w:r>
          </w:p>
          <w:p w14:paraId="1AA55054" w14:textId="77777777" w:rsidR="00376E44" w:rsidRDefault="00376E44" w:rsidP="00D37A49">
            <w:pPr>
              <w:pStyle w:val="PlainText"/>
              <w:rPr>
                <w:rFonts w:ascii="Arial" w:hAnsi="Arial" w:cs="Arial"/>
                <w:sz w:val="18"/>
                <w:szCs w:val="18"/>
              </w:rPr>
            </w:pPr>
            <w:r>
              <w:rPr>
                <w:rFonts w:ascii="Arial" w:hAnsi="Arial" w:cs="Arial"/>
                <w:sz w:val="18"/>
                <w:szCs w:val="18"/>
              </w:rPr>
              <w:t>May 2020</w:t>
            </w:r>
          </w:p>
          <w:p w14:paraId="5307593E" w14:textId="77777777" w:rsidR="00376E44" w:rsidRPr="00032E04" w:rsidRDefault="00376E44" w:rsidP="00376E44">
            <w:pPr>
              <w:pStyle w:val="PlainText"/>
              <w:numPr>
                <w:ilvl w:val="0"/>
                <w:numId w:val="25"/>
              </w:numPr>
              <w:rPr>
                <w:rFonts w:ascii="Arial" w:hAnsi="Arial" w:cs="Arial"/>
                <w:sz w:val="18"/>
                <w:szCs w:val="18"/>
              </w:rPr>
            </w:pPr>
            <w:r w:rsidRPr="007B7D3C">
              <w:rPr>
                <w:rFonts w:ascii="Arial" w:hAnsi="Arial" w:cs="Arial"/>
                <w:sz w:val="18"/>
                <w:szCs w:val="18"/>
              </w:rPr>
              <w:t>up to 50% of May 2020 rental</w:t>
            </w:r>
            <w:r>
              <w:rPr>
                <w:rFonts w:ascii="Arial" w:hAnsi="Arial" w:cs="Arial"/>
                <w:sz w:val="18"/>
                <w:szCs w:val="18"/>
              </w:rPr>
              <w:t xml:space="preserve"> and f</w:t>
            </w:r>
            <w:r w:rsidRPr="00032E04">
              <w:rPr>
                <w:rFonts w:ascii="Arial" w:hAnsi="Arial" w:cs="Arial"/>
                <w:sz w:val="18"/>
                <w:szCs w:val="18"/>
              </w:rPr>
              <w:t xml:space="preserve">urther relief could be in the form of rental deferments </w:t>
            </w:r>
          </w:p>
        </w:tc>
        <w:tc>
          <w:tcPr>
            <w:tcW w:w="2541" w:type="dxa"/>
          </w:tcPr>
          <w:p w14:paraId="5BF7783D" w14:textId="77777777" w:rsidR="00376E44" w:rsidRPr="007B7D3C" w:rsidRDefault="00376E44" w:rsidP="00D37A49">
            <w:pPr>
              <w:rPr>
                <w:sz w:val="18"/>
                <w:szCs w:val="18"/>
              </w:rPr>
            </w:pPr>
            <w:r w:rsidRPr="007B7D3C">
              <w:rPr>
                <w:sz w:val="18"/>
                <w:szCs w:val="18"/>
              </w:rPr>
              <w:t>Over six to nine months from 1 July 2020</w:t>
            </w:r>
          </w:p>
        </w:tc>
      </w:tr>
      <w:tr w:rsidR="00376E44" w:rsidRPr="007B7D3C" w14:paraId="083E82D7" w14:textId="77777777" w:rsidTr="00D37A49">
        <w:tc>
          <w:tcPr>
            <w:tcW w:w="3006" w:type="dxa"/>
          </w:tcPr>
          <w:p w14:paraId="26FF4B89" w14:textId="77777777" w:rsidR="00376E44" w:rsidRPr="007B7D3C" w:rsidRDefault="00376E44" w:rsidP="00D37A49">
            <w:pPr>
              <w:rPr>
                <w:sz w:val="18"/>
                <w:szCs w:val="18"/>
              </w:rPr>
            </w:pPr>
            <w:r w:rsidRPr="007B7D3C">
              <w:rPr>
                <w:sz w:val="18"/>
                <w:szCs w:val="18"/>
              </w:rPr>
              <w:t xml:space="preserve">Level 2: Medium impacted retailers </w:t>
            </w:r>
            <w:r w:rsidRPr="007B7D3C">
              <w:rPr>
                <w:sz w:val="18"/>
              </w:rPr>
              <w:t>(e.g. companies selling product that doesn’t have a limited shelf-life, etc</w:t>
            </w:r>
            <w:r w:rsidRPr="007B7D3C">
              <w:rPr>
                <w:sz w:val="18"/>
                <w:szCs w:val="18"/>
              </w:rPr>
              <w:t>.)</w:t>
            </w:r>
          </w:p>
        </w:tc>
        <w:tc>
          <w:tcPr>
            <w:tcW w:w="3469" w:type="dxa"/>
          </w:tcPr>
          <w:p w14:paraId="2B018F60" w14:textId="77777777" w:rsidR="00376E44" w:rsidRPr="007B7D3C" w:rsidRDefault="00376E44" w:rsidP="00D37A49">
            <w:pPr>
              <w:pStyle w:val="PlainText"/>
              <w:rPr>
                <w:rFonts w:ascii="Arial" w:hAnsi="Arial" w:cs="Arial"/>
                <w:sz w:val="18"/>
                <w:szCs w:val="18"/>
              </w:rPr>
            </w:pPr>
            <w:r w:rsidRPr="007B7D3C">
              <w:rPr>
                <w:rFonts w:ascii="Arial" w:hAnsi="Arial" w:cs="Arial"/>
                <w:sz w:val="18"/>
                <w:szCs w:val="18"/>
              </w:rPr>
              <w:t>April 2020:</w:t>
            </w:r>
          </w:p>
          <w:p w14:paraId="75E63016" w14:textId="77777777" w:rsidR="00376E44" w:rsidRPr="007B7D3C" w:rsidRDefault="00376E44" w:rsidP="00376E44">
            <w:pPr>
              <w:pStyle w:val="PlainText"/>
              <w:numPr>
                <w:ilvl w:val="0"/>
                <w:numId w:val="27"/>
              </w:numPr>
              <w:rPr>
                <w:rFonts w:ascii="Arial" w:hAnsi="Arial" w:cs="Arial"/>
                <w:sz w:val="18"/>
                <w:szCs w:val="18"/>
              </w:rPr>
            </w:pPr>
            <w:r w:rsidRPr="007B7D3C">
              <w:rPr>
                <w:rFonts w:ascii="Arial" w:hAnsi="Arial" w:cs="Arial"/>
                <w:sz w:val="18"/>
                <w:szCs w:val="18"/>
              </w:rPr>
              <w:t>35% to 50% rental discount</w:t>
            </w:r>
            <w:r>
              <w:rPr>
                <w:rFonts w:ascii="Arial" w:hAnsi="Arial" w:cs="Arial"/>
                <w:sz w:val="18"/>
                <w:szCs w:val="18"/>
              </w:rPr>
              <w:t xml:space="preserve"> and further potential relief could be in the form of rental deferments</w:t>
            </w:r>
          </w:p>
          <w:p w14:paraId="1ACFB082" w14:textId="77777777" w:rsidR="00376E44" w:rsidRPr="007B7D3C" w:rsidRDefault="00376E44" w:rsidP="00D37A49">
            <w:pPr>
              <w:pStyle w:val="PlainText"/>
              <w:rPr>
                <w:rFonts w:ascii="Arial" w:hAnsi="Arial" w:cs="Arial"/>
                <w:sz w:val="18"/>
                <w:szCs w:val="18"/>
              </w:rPr>
            </w:pPr>
            <w:r w:rsidRPr="007B7D3C">
              <w:rPr>
                <w:rFonts w:ascii="Arial" w:hAnsi="Arial" w:cs="Arial"/>
                <w:sz w:val="18"/>
                <w:szCs w:val="18"/>
              </w:rPr>
              <w:t>May 2020:</w:t>
            </w:r>
          </w:p>
          <w:p w14:paraId="2CB33016" w14:textId="77777777" w:rsidR="00376E44" w:rsidRPr="007B7D3C" w:rsidRDefault="00376E44" w:rsidP="00376E44">
            <w:pPr>
              <w:pStyle w:val="PlainText"/>
              <w:numPr>
                <w:ilvl w:val="0"/>
                <w:numId w:val="28"/>
              </w:numPr>
              <w:rPr>
                <w:rFonts w:ascii="Arial" w:hAnsi="Arial" w:cs="Arial"/>
                <w:sz w:val="18"/>
                <w:szCs w:val="18"/>
              </w:rPr>
            </w:pPr>
            <w:r w:rsidRPr="007B7D3C">
              <w:rPr>
                <w:rFonts w:ascii="Arial" w:hAnsi="Arial" w:cs="Arial"/>
                <w:sz w:val="18"/>
                <w:szCs w:val="18"/>
              </w:rPr>
              <w:t>Up to 25% rental discount</w:t>
            </w:r>
            <w:r>
              <w:rPr>
                <w:rFonts w:ascii="Arial" w:hAnsi="Arial" w:cs="Arial"/>
                <w:sz w:val="18"/>
                <w:szCs w:val="18"/>
              </w:rPr>
              <w:t xml:space="preserve"> and further </w:t>
            </w:r>
            <w:r w:rsidRPr="007B7D3C">
              <w:rPr>
                <w:rFonts w:ascii="Arial" w:hAnsi="Arial" w:cs="Arial"/>
                <w:sz w:val="18"/>
                <w:szCs w:val="18"/>
              </w:rPr>
              <w:t>relief could be in the form of rental deferments</w:t>
            </w:r>
          </w:p>
        </w:tc>
        <w:tc>
          <w:tcPr>
            <w:tcW w:w="2541" w:type="dxa"/>
          </w:tcPr>
          <w:p w14:paraId="7148930E" w14:textId="77777777" w:rsidR="00376E44" w:rsidRPr="007B7D3C" w:rsidRDefault="00376E44" w:rsidP="00D37A49">
            <w:pPr>
              <w:rPr>
                <w:sz w:val="18"/>
                <w:szCs w:val="18"/>
              </w:rPr>
            </w:pPr>
            <w:r w:rsidRPr="007B7D3C">
              <w:rPr>
                <w:sz w:val="18"/>
                <w:szCs w:val="18"/>
              </w:rPr>
              <w:t>Over six to nine months from 1 July 2020</w:t>
            </w:r>
          </w:p>
        </w:tc>
      </w:tr>
      <w:tr w:rsidR="00376E44" w:rsidRPr="007B7D3C" w14:paraId="05F0CBB4" w14:textId="77777777" w:rsidTr="00D37A49">
        <w:tc>
          <w:tcPr>
            <w:tcW w:w="9016" w:type="dxa"/>
            <w:gridSpan w:val="3"/>
          </w:tcPr>
          <w:p w14:paraId="612E243B" w14:textId="77777777" w:rsidR="00376E44" w:rsidRPr="007B7D3C" w:rsidRDefault="00376E44" w:rsidP="00376E44">
            <w:pPr>
              <w:pStyle w:val="PlainText"/>
              <w:numPr>
                <w:ilvl w:val="0"/>
                <w:numId w:val="26"/>
              </w:numPr>
              <w:rPr>
                <w:rFonts w:ascii="Arial" w:hAnsi="Arial" w:cs="Arial"/>
                <w:sz w:val="16"/>
                <w:szCs w:val="16"/>
              </w:rPr>
            </w:pPr>
            <w:r w:rsidRPr="007B7D3C">
              <w:rPr>
                <w:rFonts w:ascii="Arial" w:hAnsi="Arial" w:cs="Arial"/>
                <w:sz w:val="16"/>
                <w:szCs w:val="16"/>
              </w:rPr>
              <w:t>Tenants’ financial position and strength of balance sheet to be assessed by landlord to classify in an impact category</w:t>
            </w:r>
          </w:p>
          <w:p w14:paraId="4230D921" w14:textId="77777777" w:rsidR="00376E44" w:rsidRPr="007B7D3C" w:rsidRDefault="00376E44" w:rsidP="00376E44">
            <w:pPr>
              <w:pStyle w:val="PlainText"/>
              <w:numPr>
                <w:ilvl w:val="0"/>
                <w:numId w:val="26"/>
              </w:numPr>
              <w:rPr>
                <w:rFonts w:ascii="Arial" w:hAnsi="Arial" w:cs="Arial"/>
                <w:sz w:val="16"/>
                <w:szCs w:val="16"/>
              </w:rPr>
            </w:pPr>
            <w:r w:rsidRPr="007B7D3C">
              <w:rPr>
                <w:rFonts w:ascii="Arial" w:hAnsi="Arial" w:cs="Arial"/>
                <w:sz w:val="16"/>
                <w:szCs w:val="16"/>
              </w:rPr>
              <w:t>Landlords have flexibility and discretion, on a case-by-case basis, to adjust parameters; however, minimums are set as the base guideline.</w:t>
            </w:r>
          </w:p>
          <w:p w14:paraId="67069DD4" w14:textId="77777777" w:rsidR="00376E44" w:rsidRPr="007B7D3C" w:rsidRDefault="00376E44" w:rsidP="00376E44">
            <w:pPr>
              <w:pStyle w:val="PlainText"/>
              <w:numPr>
                <w:ilvl w:val="0"/>
                <w:numId w:val="26"/>
              </w:numPr>
              <w:rPr>
                <w:rFonts w:ascii="Arial" w:hAnsi="Arial" w:cs="Arial"/>
                <w:sz w:val="18"/>
                <w:szCs w:val="18"/>
              </w:rPr>
            </w:pPr>
            <w:r w:rsidRPr="007B7D3C">
              <w:rPr>
                <w:rFonts w:ascii="Arial" w:hAnsi="Arial" w:cs="Arial"/>
                <w:sz w:val="16"/>
                <w:szCs w:val="16"/>
              </w:rPr>
              <w:t>Normal or better trading assessed considering rent-to-sales ratios, balance sheet, stock availability, etc.</w:t>
            </w:r>
          </w:p>
          <w:p w14:paraId="03E1BBDD" w14:textId="77777777" w:rsidR="00376E44" w:rsidRPr="007B7D3C" w:rsidRDefault="00376E44" w:rsidP="00D37A49">
            <w:pPr>
              <w:pStyle w:val="PlainText"/>
              <w:ind w:left="360"/>
              <w:rPr>
                <w:rFonts w:ascii="Arial" w:hAnsi="Arial" w:cs="Arial"/>
                <w:sz w:val="18"/>
                <w:szCs w:val="18"/>
              </w:rPr>
            </w:pPr>
          </w:p>
        </w:tc>
      </w:tr>
    </w:tbl>
    <w:p w14:paraId="01C377A2" w14:textId="77777777" w:rsidR="00376E44" w:rsidRPr="007B7D3C" w:rsidRDefault="00376E44" w:rsidP="00376E44">
      <w:pPr>
        <w:pStyle w:val="PlainText"/>
        <w:rPr>
          <w:rFonts w:ascii="Arial" w:hAnsi="Arial" w:cs="Arial"/>
          <w:sz w:val="18"/>
          <w:szCs w:val="18"/>
        </w:rPr>
      </w:pPr>
    </w:p>
    <w:p w14:paraId="42D14104" w14:textId="77777777" w:rsidR="00376E44" w:rsidRPr="007B7D3C" w:rsidRDefault="00376E44" w:rsidP="00376E44">
      <w:pPr>
        <w:pStyle w:val="PlainText"/>
        <w:rPr>
          <w:rFonts w:ascii="Arial" w:hAnsi="Arial" w:cs="Arial"/>
          <w:b/>
          <w:bCs/>
          <w:sz w:val="18"/>
          <w:szCs w:val="18"/>
        </w:rPr>
      </w:pPr>
      <w:r w:rsidRPr="007B7D3C">
        <w:rPr>
          <w:rFonts w:ascii="Arial" w:hAnsi="Arial" w:cs="Arial"/>
          <w:b/>
          <w:bCs/>
          <w:sz w:val="18"/>
          <w:szCs w:val="18"/>
        </w:rPr>
        <w:t>NON-ESSENTIAL GOODS/SERVICES</w:t>
      </w:r>
    </w:p>
    <w:tbl>
      <w:tblPr>
        <w:tblStyle w:val="TableGrid"/>
        <w:tblW w:w="0" w:type="auto"/>
        <w:tblLook w:val="04A0" w:firstRow="1" w:lastRow="0" w:firstColumn="1" w:lastColumn="0" w:noHBand="0" w:noVBand="1"/>
      </w:tblPr>
      <w:tblGrid>
        <w:gridCol w:w="2977"/>
        <w:gridCol w:w="3327"/>
        <w:gridCol w:w="2475"/>
      </w:tblGrid>
      <w:tr w:rsidR="00376E44" w:rsidRPr="007B7D3C" w14:paraId="5689DE46" w14:textId="77777777" w:rsidTr="00D37A49">
        <w:tc>
          <w:tcPr>
            <w:tcW w:w="3055" w:type="dxa"/>
          </w:tcPr>
          <w:p w14:paraId="70B81503" w14:textId="77777777" w:rsidR="00376E44" w:rsidRPr="007B7D3C" w:rsidRDefault="00376E44" w:rsidP="00D37A49">
            <w:pPr>
              <w:rPr>
                <w:b/>
                <w:bCs/>
                <w:sz w:val="18"/>
                <w:szCs w:val="18"/>
              </w:rPr>
            </w:pPr>
            <w:r w:rsidRPr="007B7D3C">
              <w:rPr>
                <w:b/>
                <w:bCs/>
                <w:sz w:val="18"/>
                <w:szCs w:val="18"/>
              </w:rPr>
              <w:t>Category</w:t>
            </w:r>
          </w:p>
        </w:tc>
        <w:tc>
          <w:tcPr>
            <w:tcW w:w="3420" w:type="dxa"/>
          </w:tcPr>
          <w:p w14:paraId="610B0DC6" w14:textId="77777777" w:rsidR="00376E44" w:rsidRPr="007B7D3C" w:rsidRDefault="00376E44" w:rsidP="00D37A49">
            <w:pPr>
              <w:rPr>
                <w:b/>
                <w:bCs/>
                <w:sz w:val="18"/>
                <w:szCs w:val="18"/>
              </w:rPr>
            </w:pPr>
            <w:r w:rsidRPr="007B7D3C">
              <w:rPr>
                <w:b/>
                <w:bCs/>
                <w:sz w:val="18"/>
                <w:szCs w:val="18"/>
              </w:rPr>
              <w:t>Basic assistance and relief</w:t>
            </w:r>
          </w:p>
        </w:tc>
        <w:tc>
          <w:tcPr>
            <w:tcW w:w="2541" w:type="dxa"/>
          </w:tcPr>
          <w:p w14:paraId="001C3E2C" w14:textId="77777777" w:rsidR="00376E44" w:rsidRPr="007B7D3C" w:rsidRDefault="00376E44" w:rsidP="00D37A49">
            <w:pPr>
              <w:rPr>
                <w:b/>
                <w:bCs/>
                <w:sz w:val="18"/>
                <w:szCs w:val="18"/>
              </w:rPr>
            </w:pPr>
            <w:r w:rsidRPr="007B7D3C">
              <w:rPr>
                <w:b/>
                <w:bCs/>
                <w:sz w:val="18"/>
                <w:szCs w:val="18"/>
              </w:rPr>
              <w:t>Deferment recovery period</w:t>
            </w:r>
          </w:p>
        </w:tc>
      </w:tr>
      <w:tr w:rsidR="00376E44" w:rsidRPr="007B7D3C" w14:paraId="561E2824" w14:textId="77777777" w:rsidTr="00D37A49">
        <w:tc>
          <w:tcPr>
            <w:tcW w:w="3055" w:type="dxa"/>
          </w:tcPr>
          <w:p w14:paraId="0220F76E" w14:textId="77777777" w:rsidR="00376E44" w:rsidRPr="007B7D3C" w:rsidRDefault="00376E44" w:rsidP="00D37A49">
            <w:pPr>
              <w:rPr>
                <w:sz w:val="18"/>
                <w:szCs w:val="18"/>
              </w:rPr>
            </w:pPr>
            <w:r w:rsidRPr="007B7D3C">
              <w:rPr>
                <w:sz w:val="18"/>
                <w:szCs w:val="18"/>
              </w:rPr>
              <w:t>SOE and Government tenants</w:t>
            </w:r>
          </w:p>
        </w:tc>
        <w:tc>
          <w:tcPr>
            <w:tcW w:w="3420" w:type="dxa"/>
          </w:tcPr>
          <w:p w14:paraId="45C0EA36" w14:textId="77777777" w:rsidR="00376E44" w:rsidRPr="007B7D3C" w:rsidRDefault="00376E44" w:rsidP="00D37A49">
            <w:pPr>
              <w:rPr>
                <w:sz w:val="18"/>
                <w:szCs w:val="18"/>
              </w:rPr>
            </w:pPr>
            <w:r w:rsidRPr="007B7D3C">
              <w:rPr>
                <w:sz w:val="18"/>
                <w:szCs w:val="18"/>
              </w:rPr>
              <w:t xml:space="preserve">No relief offered – 100% of rent payable </w:t>
            </w:r>
            <w:r w:rsidRPr="007B7D3C">
              <w:rPr>
                <w:sz w:val="18"/>
              </w:rPr>
              <w:t>(excl. temporary testing</w:t>
            </w:r>
            <w:r w:rsidRPr="007B7D3C">
              <w:rPr>
                <w:sz w:val="18"/>
                <w:szCs w:val="18"/>
              </w:rPr>
              <w:t>, laboratories</w:t>
            </w:r>
            <w:r w:rsidRPr="007B7D3C">
              <w:rPr>
                <w:sz w:val="18"/>
              </w:rPr>
              <w:t xml:space="preserve"> and healthcare services housed free)</w:t>
            </w:r>
          </w:p>
        </w:tc>
        <w:tc>
          <w:tcPr>
            <w:tcW w:w="2541" w:type="dxa"/>
          </w:tcPr>
          <w:p w14:paraId="14E5FCC1" w14:textId="77777777" w:rsidR="00376E44" w:rsidRPr="007B7D3C" w:rsidRDefault="00376E44" w:rsidP="00D37A49">
            <w:pPr>
              <w:rPr>
                <w:sz w:val="18"/>
                <w:szCs w:val="18"/>
              </w:rPr>
            </w:pPr>
            <w:r w:rsidRPr="007B7D3C">
              <w:rPr>
                <w:sz w:val="18"/>
                <w:szCs w:val="18"/>
              </w:rPr>
              <w:t>N/A</w:t>
            </w:r>
          </w:p>
        </w:tc>
      </w:tr>
      <w:tr w:rsidR="00376E44" w:rsidRPr="007B7D3C" w14:paraId="3944138B" w14:textId="77777777" w:rsidTr="00D37A49">
        <w:tc>
          <w:tcPr>
            <w:tcW w:w="3055" w:type="dxa"/>
          </w:tcPr>
          <w:p w14:paraId="5DF6D77A" w14:textId="77777777" w:rsidR="00376E44" w:rsidRPr="007B7D3C" w:rsidRDefault="00376E44" w:rsidP="00D37A49">
            <w:pPr>
              <w:rPr>
                <w:sz w:val="18"/>
                <w:szCs w:val="18"/>
              </w:rPr>
            </w:pPr>
            <w:r w:rsidRPr="007B7D3C">
              <w:rPr>
                <w:sz w:val="18"/>
                <w:szCs w:val="18"/>
              </w:rPr>
              <w:t>All retailers with annual turnovers above R80 million (including local and international listed/publicly-traded retailers and large unlisted retailers)</w:t>
            </w:r>
          </w:p>
        </w:tc>
        <w:tc>
          <w:tcPr>
            <w:tcW w:w="3420" w:type="dxa"/>
          </w:tcPr>
          <w:p w14:paraId="61B53A76" w14:textId="77777777" w:rsidR="00376E44" w:rsidRPr="007B7D3C" w:rsidRDefault="00376E44" w:rsidP="00D37A49">
            <w:pPr>
              <w:pStyle w:val="PlainText"/>
              <w:rPr>
                <w:rFonts w:ascii="Arial" w:hAnsi="Arial" w:cs="Arial"/>
                <w:sz w:val="18"/>
                <w:szCs w:val="18"/>
              </w:rPr>
            </w:pPr>
            <w:r w:rsidRPr="007B7D3C">
              <w:rPr>
                <w:rFonts w:ascii="Arial" w:hAnsi="Arial" w:cs="Arial"/>
                <w:sz w:val="18"/>
                <w:szCs w:val="18"/>
              </w:rPr>
              <w:t>April 2020:</w:t>
            </w:r>
          </w:p>
          <w:p w14:paraId="0090A43A" w14:textId="77777777" w:rsidR="00376E44" w:rsidRPr="007B7D3C" w:rsidRDefault="00376E44" w:rsidP="00376E44">
            <w:pPr>
              <w:pStyle w:val="PlainText"/>
              <w:numPr>
                <w:ilvl w:val="0"/>
                <w:numId w:val="27"/>
              </w:numPr>
              <w:rPr>
                <w:rFonts w:ascii="Arial" w:hAnsi="Arial" w:cs="Arial"/>
                <w:sz w:val="18"/>
                <w:szCs w:val="18"/>
              </w:rPr>
            </w:pPr>
            <w:r w:rsidRPr="007B7D3C">
              <w:rPr>
                <w:rFonts w:ascii="Arial" w:hAnsi="Arial" w:cs="Arial"/>
                <w:sz w:val="18"/>
                <w:szCs w:val="18"/>
              </w:rPr>
              <w:t>35% rental discount</w:t>
            </w:r>
            <w:r>
              <w:rPr>
                <w:rFonts w:ascii="Arial" w:hAnsi="Arial" w:cs="Arial"/>
                <w:sz w:val="18"/>
                <w:szCs w:val="18"/>
              </w:rPr>
              <w:t xml:space="preserve"> and 15% rental deferment</w:t>
            </w:r>
          </w:p>
          <w:p w14:paraId="47F8F300" w14:textId="77777777" w:rsidR="00376E44" w:rsidRPr="007B7D3C" w:rsidRDefault="00376E44" w:rsidP="00D37A49">
            <w:pPr>
              <w:pStyle w:val="PlainText"/>
              <w:rPr>
                <w:rFonts w:ascii="Arial" w:hAnsi="Arial" w:cs="Arial"/>
                <w:sz w:val="18"/>
                <w:szCs w:val="18"/>
              </w:rPr>
            </w:pPr>
            <w:r w:rsidRPr="007B7D3C">
              <w:rPr>
                <w:rFonts w:ascii="Arial" w:hAnsi="Arial" w:cs="Arial"/>
                <w:sz w:val="18"/>
                <w:szCs w:val="18"/>
              </w:rPr>
              <w:t>May 2020:</w:t>
            </w:r>
          </w:p>
          <w:p w14:paraId="348F2E1B" w14:textId="77777777" w:rsidR="00376E44" w:rsidRPr="007B7D3C" w:rsidRDefault="00376E44" w:rsidP="00376E44">
            <w:pPr>
              <w:pStyle w:val="ListParagraph"/>
              <w:numPr>
                <w:ilvl w:val="0"/>
                <w:numId w:val="27"/>
              </w:numPr>
              <w:contextualSpacing/>
              <w:rPr>
                <w:rFonts w:ascii="Arial" w:hAnsi="Arial" w:cs="Arial"/>
                <w:sz w:val="18"/>
                <w:szCs w:val="18"/>
              </w:rPr>
            </w:pPr>
            <w:r w:rsidRPr="007B7D3C">
              <w:rPr>
                <w:rFonts w:ascii="Arial" w:hAnsi="Arial" w:cs="Arial"/>
                <w:sz w:val="18"/>
                <w:szCs w:val="18"/>
              </w:rPr>
              <w:t>15% rental discount and 35% rental deferment</w:t>
            </w:r>
          </w:p>
        </w:tc>
        <w:tc>
          <w:tcPr>
            <w:tcW w:w="2541" w:type="dxa"/>
          </w:tcPr>
          <w:p w14:paraId="73E87E59" w14:textId="77777777" w:rsidR="00376E44" w:rsidRPr="007B7D3C" w:rsidRDefault="00376E44" w:rsidP="00D37A49">
            <w:pPr>
              <w:rPr>
                <w:sz w:val="18"/>
                <w:szCs w:val="18"/>
              </w:rPr>
            </w:pPr>
            <w:r w:rsidRPr="007B7D3C">
              <w:rPr>
                <w:sz w:val="18"/>
                <w:szCs w:val="18"/>
              </w:rPr>
              <w:t>Over six months from 1 July 2020</w:t>
            </w:r>
          </w:p>
        </w:tc>
      </w:tr>
    </w:tbl>
    <w:p w14:paraId="03AE950A" w14:textId="77777777" w:rsidR="00376E44" w:rsidRPr="007B7D3C" w:rsidRDefault="00376E44" w:rsidP="00376E44">
      <w:pPr>
        <w:pStyle w:val="PlainText"/>
        <w:rPr>
          <w:rFonts w:ascii="Arial" w:hAnsi="Arial" w:cs="Arial"/>
          <w:sz w:val="18"/>
          <w:szCs w:val="18"/>
        </w:rPr>
      </w:pPr>
    </w:p>
    <w:p w14:paraId="5B98566E" w14:textId="77777777" w:rsidR="00376E44" w:rsidRPr="007B7D3C" w:rsidRDefault="00376E44" w:rsidP="00376E44">
      <w:pPr>
        <w:pStyle w:val="PlainText"/>
        <w:rPr>
          <w:rFonts w:ascii="Arial" w:hAnsi="Arial" w:cs="Arial"/>
          <w:b/>
          <w:bCs/>
          <w:sz w:val="18"/>
          <w:szCs w:val="18"/>
        </w:rPr>
      </w:pPr>
      <w:r w:rsidRPr="007B7D3C">
        <w:rPr>
          <w:rFonts w:ascii="Arial" w:hAnsi="Arial" w:cs="Arial"/>
          <w:b/>
          <w:bCs/>
          <w:sz w:val="18"/>
          <w:szCs w:val="18"/>
        </w:rPr>
        <w:t>ESSENTIAL GOODS/SERVICES</w:t>
      </w:r>
    </w:p>
    <w:tbl>
      <w:tblPr>
        <w:tblStyle w:val="TableGrid"/>
        <w:tblW w:w="0" w:type="auto"/>
        <w:tblLook w:val="04A0" w:firstRow="1" w:lastRow="0" w:firstColumn="1" w:lastColumn="0" w:noHBand="0" w:noVBand="1"/>
      </w:tblPr>
      <w:tblGrid>
        <w:gridCol w:w="2907"/>
        <w:gridCol w:w="3386"/>
        <w:gridCol w:w="2486"/>
      </w:tblGrid>
      <w:tr w:rsidR="00376E44" w:rsidRPr="007B7D3C" w14:paraId="308251FF" w14:textId="77777777" w:rsidTr="00D37A49">
        <w:tc>
          <w:tcPr>
            <w:tcW w:w="3006" w:type="dxa"/>
          </w:tcPr>
          <w:p w14:paraId="7E38A3D5" w14:textId="77777777" w:rsidR="00376E44" w:rsidRPr="007B7D3C" w:rsidRDefault="00376E44" w:rsidP="00D37A49">
            <w:pPr>
              <w:rPr>
                <w:b/>
                <w:bCs/>
                <w:sz w:val="18"/>
                <w:szCs w:val="18"/>
              </w:rPr>
            </w:pPr>
            <w:r w:rsidRPr="007B7D3C">
              <w:rPr>
                <w:b/>
                <w:bCs/>
                <w:sz w:val="18"/>
                <w:szCs w:val="18"/>
              </w:rPr>
              <w:t>Category</w:t>
            </w:r>
          </w:p>
        </w:tc>
        <w:tc>
          <w:tcPr>
            <w:tcW w:w="3469" w:type="dxa"/>
          </w:tcPr>
          <w:p w14:paraId="5DF21578" w14:textId="77777777" w:rsidR="00376E44" w:rsidRPr="007B7D3C" w:rsidRDefault="00376E44" w:rsidP="00D37A49">
            <w:pPr>
              <w:rPr>
                <w:b/>
                <w:bCs/>
                <w:sz w:val="18"/>
                <w:szCs w:val="18"/>
              </w:rPr>
            </w:pPr>
            <w:r w:rsidRPr="007B7D3C">
              <w:rPr>
                <w:b/>
                <w:bCs/>
                <w:sz w:val="18"/>
                <w:szCs w:val="18"/>
              </w:rPr>
              <w:t>Basic assistance and relief</w:t>
            </w:r>
          </w:p>
        </w:tc>
        <w:tc>
          <w:tcPr>
            <w:tcW w:w="2541" w:type="dxa"/>
          </w:tcPr>
          <w:p w14:paraId="2B2E766F" w14:textId="77777777" w:rsidR="00376E44" w:rsidRPr="007B7D3C" w:rsidRDefault="00376E44" w:rsidP="00D37A49">
            <w:pPr>
              <w:rPr>
                <w:b/>
                <w:bCs/>
                <w:sz w:val="18"/>
                <w:szCs w:val="18"/>
              </w:rPr>
            </w:pPr>
            <w:r w:rsidRPr="007B7D3C">
              <w:rPr>
                <w:b/>
                <w:bCs/>
                <w:sz w:val="18"/>
                <w:szCs w:val="18"/>
              </w:rPr>
              <w:t>Deferment recovery period</w:t>
            </w:r>
          </w:p>
        </w:tc>
      </w:tr>
      <w:tr w:rsidR="00376E44" w:rsidRPr="007B7D3C" w14:paraId="24CB1DC5" w14:textId="77777777" w:rsidTr="00D37A49">
        <w:tc>
          <w:tcPr>
            <w:tcW w:w="3006" w:type="dxa"/>
          </w:tcPr>
          <w:p w14:paraId="12907D07" w14:textId="77777777" w:rsidR="00376E44" w:rsidRPr="007B7D3C" w:rsidRDefault="00376E44" w:rsidP="00D37A49">
            <w:pPr>
              <w:rPr>
                <w:sz w:val="18"/>
                <w:szCs w:val="18"/>
              </w:rPr>
            </w:pPr>
            <w:r w:rsidRPr="007B7D3C">
              <w:rPr>
                <w:sz w:val="18"/>
                <w:szCs w:val="18"/>
              </w:rPr>
              <w:t>Retailers offering more than 75% essential services</w:t>
            </w:r>
          </w:p>
        </w:tc>
        <w:tc>
          <w:tcPr>
            <w:tcW w:w="3469" w:type="dxa"/>
          </w:tcPr>
          <w:p w14:paraId="4C1943C5" w14:textId="77777777" w:rsidR="00376E44" w:rsidRPr="007B7D3C" w:rsidRDefault="00376E44" w:rsidP="00D37A49">
            <w:pPr>
              <w:rPr>
                <w:sz w:val="18"/>
                <w:szCs w:val="18"/>
              </w:rPr>
            </w:pPr>
            <w:r w:rsidRPr="007B7D3C">
              <w:rPr>
                <w:sz w:val="18"/>
                <w:szCs w:val="18"/>
              </w:rPr>
              <w:t>No relief offered – 100% of rent payable</w:t>
            </w:r>
          </w:p>
        </w:tc>
        <w:tc>
          <w:tcPr>
            <w:tcW w:w="2541" w:type="dxa"/>
          </w:tcPr>
          <w:p w14:paraId="0049A853" w14:textId="77777777" w:rsidR="00376E44" w:rsidRPr="007B7D3C" w:rsidRDefault="00376E44" w:rsidP="00D37A49">
            <w:pPr>
              <w:rPr>
                <w:sz w:val="18"/>
                <w:szCs w:val="18"/>
              </w:rPr>
            </w:pPr>
            <w:r w:rsidRPr="007B7D3C">
              <w:rPr>
                <w:sz w:val="18"/>
                <w:szCs w:val="18"/>
              </w:rPr>
              <w:t>N/A</w:t>
            </w:r>
          </w:p>
        </w:tc>
      </w:tr>
      <w:tr w:rsidR="00376E44" w:rsidRPr="007B7D3C" w14:paraId="2FF47BE2" w14:textId="77777777" w:rsidTr="00D37A49">
        <w:tc>
          <w:tcPr>
            <w:tcW w:w="3006" w:type="dxa"/>
          </w:tcPr>
          <w:p w14:paraId="1F41C917" w14:textId="77777777" w:rsidR="00376E44" w:rsidRPr="007B7D3C" w:rsidRDefault="00376E44" w:rsidP="00D37A49">
            <w:pPr>
              <w:rPr>
                <w:sz w:val="18"/>
                <w:szCs w:val="18"/>
              </w:rPr>
            </w:pPr>
            <w:r w:rsidRPr="007B7D3C">
              <w:rPr>
                <w:sz w:val="18"/>
                <w:szCs w:val="18"/>
              </w:rPr>
              <w:t>Retailers offering essential services but electing to close</w:t>
            </w:r>
          </w:p>
        </w:tc>
        <w:tc>
          <w:tcPr>
            <w:tcW w:w="3469" w:type="dxa"/>
          </w:tcPr>
          <w:p w14:paraId="39CC33E6" w14:textId="77777777" w:rsidR="00376E44" w:rsidRPr="007B7D3C" w:rsidRDefault="00376E44" w:rsidP="00D37A49">
            <w:pPr>
              <w:rPr>
                <w:sz w:val="18"/>
                <w:szCs w:val="18"/>
              </w:rPr>
            </w:pPr>
            <w:r w:rsidRPr="007B7D3C">
              <w:rPr>
                <w:sz w:val="18"/>
                <w:szCs w:val="18"/>
              </w:rPr>
              <w:t>No relief offered – 100% of rent payable</w:t>
            </w:r>
          </w:p>
        </w:tc>
        <w:tc>
          <w:tcPr>
            <w:tcW w:w="2541" w:type="dxa"/>
          </w:tcPr>
          <w:p w14:paraId="69EFCF66" w14:textId="77777777" w:rsidR="00376E44" w:rsidRPr="007B7D3C" w:rsidRDefault="00376E44" w:rsidP="00D37A49">
            <w:pPr>
              <w:rPr>
                <w:sz w:val="18"/>
                <w:szCs w:val="18"/>
              </w:rPr>
            </w:pPr>
            <w:r w:rsidRPr="007B7D3C">
              <w:rPr>
                <w:sz w:val="18"/>
                <w:szCs w:val="18"/>
              </w:rPr>
              <w:t>N/A</w:t>
            </w:r>
          </w:p>
        </w:tc>
      </w:tr>
      <w:tr w:rsidR="00376E44" w:rsidRPr="00BF533E" w14:paraId="3E8B09EB" w14:textId="77777777" w:rsidTr="00D37A49">
        <w:tc>
          <w:tcPr>
            <w:tcW w:w="3006" w:type="dxa"/>
          </w:tcPr>
          <w:p w14:paraId="5141624B" w14:textId="77777777" w:rsidR="00376E44" w:rsidRPr="007B7D3C" w:rsidRDefault="00376E44" w:rsidP="00D37A49">
            <w:pPr>
              <w:rPr>
                <w:sz w:val="18"/>
                <w:szCs w:val="18"/>
              </w:rPr>
            </w:pPr>
            <w:bookmarkStart w:id="1" w:name="_GoBack"/>
            <w:r w:rsidRPr="007B7D3C">
              <w:rPr>
                <w:sz w:val="18"/>
                <w:szCs w:val="18"/>
              </w:rPr>
              <w:t>Retailers offering partial essential services, less than 75%</w:t>
            </w:r>
          </w:p>
        </w:tc>
        <w:tc>
          <w:tcPr>
            <w:tcW w:w="3469" w:type="dxa"/>
          </w:tcPr>
          <w:p w14:paraId="5464C53D" w14:textId="77777777" w:rsidR="00376E44" w:rsidRPr="007B7D3C" w:rsidRDefault="00376E44" w:rsidP="00376E44">
            <w:pPr>
              <w:pStyle w:val="ListParagraph"/>
              <w:numPr>
                <w:ilvl w:val="0"/>
                <w:numId w:val="27"/>
              </w:numPr>
              <w:contextualSpacing/>
              <w:rPr>
                <w:rFonts w:ascii="Arial" w:hAnsi="Arial" w:cs="Arial"/>
                <w:sz w:val="18"/>
                <w:szCs w:val="18"/>
              </w:rPr>
            </w:pPr>
            <w:r w:rsidRPr="007B7D3C">
              <w:rPr>
                <w:rFonts w:ascii="Arial" w:hAnsi="Arial" w:cs="Arial"/>
                <w:sz w:val="18"/>
                <w:szCs w:val="18"/>
              </w:rPr>
              <w:t>Essential goods/services – 100% of rent payable</w:t>
            </w:r>
          </w:p>
          <w:p w14:paraId="38EFA7E0" w14:textId="77777777" w:rsidR="00376E44" w:rsidRPr="007B7D3C" w:rsidRDefault="00376E44" w:rsidP="00376E44">
            <w:pPr>
              <w:pStyle w:val="ListParagraph"/>
              <w:numPr>
                <w:ilvl w:val="0"/>
                <w:numId w:val="27"/>
              </w:numPr>
              <w:contextualSpacing/>
              <w:rPr>
                <w:rFonts w:ascii="Arial" w:hAnsi="Arial" w:cs="Arial"/>
                <w:sz w:val="18"/>
                <w:szCs w:val="18"/>
              </w:rPr>
            </w:pPr>
            <w:r w:rsidRPr="007B7D3C">
              <w:rPr>
                <w:rFonts w:ascii="Arial" w:hAnsi="Arial" w:cs="Arial"/>
                <w:sz w:val="18"/>
                <w:szCs w:val="18"/>
              </w:rPr>
              <w:t xml:space="preserve">Non-essential goods/services – as per retailers with annual turnovers above R80 million </w:t>
            </w:r>
          </w:p>
          <w:p w14:paraId="5D0819BC" w14:textId="77777777" w:rsidR="00376E44" w:rsidRPr="007B7D3C" w:rsidRDefault="00376E44" w:rsidP="00D37A49">
            <w:pPr>
              <w:rPr>
                <w:sz w:val="18"/>
                <w:szCs w:val="18"/>
              </w:rPr>
            </w:pPr>
            <w:r w:rsidRPr="007B7D3C">
              <w:rPr>
                <w:sz w:val="18"/>
                <w:szCs w:val="18"/>
              </w:rPr>
              <w:t>Pro-rated by essential goods/services turnover vs non-essential good/services turnover (or gross lettable area if specifically agreed)</w:t>
            </w:r>
          </w:p>
        </w:tc>
        <w:tc>
          <w:tcPr>
            <w:tcW w:w="2541" w:type="dxa"/>
          </w:tcPr>
          <w:p w14:paraId="1AD02794" w14:textId="77777777" w:rsidR="00376E44" w:rsidRPr="00BF533E" w:rsidRDefault="00376E44" w:rsidP="00D37A49">
            <w:pPr>
              <w:rPr>
                <w:sz w:val="18"/>
                <w:szCs w:val="18"/>
              </w:rPr>
            </w:pPr>
            <w:r w:rsidRPr="007B7D3C">
              <w:rPr>
                <w:sz w:val="18"/>
                <w:szCs w:val="18"/>
              </w:rPr>
              <w:t>For non-essential goods/services portion: over six months from 1 July 2020</w:t>
            </w:r>
          </w:p>
        </w:tc>
      </w:tr>
      <w:bookmarkEnd w:id="1"/>
    </w:tbl>
    <w:p w14:paraId="77085C34" w14:textId="77777777" w:rsidR="00376E44" w:rsidRDefault="00376E44" w:rsidP="00376E44">
      <w:pPr>
        <w:pStyle w:val="PlainText"/>
        <w:rPr>
          <w:rFonts w:ascii="Arial" w:hAnsi="Arial" w:cs="Arial"/>
          <w:b/>
          <w:bCs/>
          <w:sz w:val="20"/>
          <w:szCs w:val="20"/>
        </w:rPr>
      </w:pPr>
    </w:p>
    <w:p w14:paraId="16C61CF2" w14:textId="77777777" w:rsidR="00376E44" w:rsidRPr="0030767D" w:rsidRDefault="00376E44" w:rsidP="00376E44">
      <w:pPr>
        <w:pStyle w:val="PlainText"/>
        <w:rPr>
          <w:rFonts w:ascii="Arial" w:hAnsi="Arial" w:cs="Arial"/>
          <w:b/>
          <w:bCs/>
          <w:sz w:val="20"/>
          <w:szCs w:val="20"/>
        </w:rPr>
      </w:pPr>
    </w:p>
    <w:p w14:paraId="495132AD" w14:textId="77777777" w:rsidR="00376E44" w:rsidRPr="0030767D" w:rsidRDefault="00376E44" w:rsidP="00376E44">
      <w:pPr>
        <w:pStyle w:val="PlainText"/>
        <w:spacing w:line="276" w:lineRule="auto"/>
        <w:rPr>
          <w:rFonts w:ascii="Arial" w:hAnsi="Arial" w:cs="Arial"/>
          <w:sz w:val="20"/>
          <w:szCs w:val="20"/>
        </w:rPr>
      </w:pPr>
      <w:r w:rsidRPr="0030767D">
        <w:rPr>
          <w:rFonts w:ascii="Arial" w:hAnsi="Arial" w:cs="Arial"/>
          <w:sz w:val="20"/>
          <w:szCs w:val="20"/>
          <w:lang w:val="en-US"/>
        </w:rPr>
        <w:t>The payment for rental for the month of April and May 2020 should be done by no later than the 17</w:t>
      </w:r>
      <w:r w:rsidRPr="0030767D">
        <w:rPr>
          <w:rFonts w:ascii="Arial" w:hAnsi="Arial" w:cs="Arial"/>
          <w:sz w:val="20"/>
          <w:szCs w:val="20"/>
          <w:vertAlign w:val="superscript"/>
          <w:lang w:val="en-US"/>
        </w:rPr>
        <w:t>th</w:t>
      </w:r>
      <w:r w:rsidRPr="0030767D">
        <w:rPr>
          <w:rFonts w:ascii="Arial" w:hAnsi="Arial" w:cs="Arial"/>
          <w:sz w:val="20"/>
          <w:szCs w:val="20"/>
          <w:lang w:val="en-US"/>
        </w:rPr>
        <w:t xml:space="preserve"> of April and the 7</w:t>
      </w:r>
      <w:r w:rsidRPr="0030767D">
        <w:rPr>
          <w:rFonts w:ascii="Arial" w:hAnsi="Arial" w:cs="Arial"/>
          <w:sz w:val="20"/>
          <w:szCs w:val="20"/>
          <w:vertAlign w:val="superscript"/>
          <w:lang w:val="en-US"/>
        </w:rPr>
        <w:t>th</w:t>
      </w:r>
      <w:r w:rsidRPr="0030767D">
        <w:rPr>
          <w:rFonts w:ascii="Arial" w:hAnsi="Arial" w:cs="Arial"/>
          <w:sz w:val="20"/>
          <w:szCs w:val="20"/>
          <w:lang w:val="en-US"/>
        </w:rPr>
        <w:t xml:space="preserve"> of May respectively and apply to all discounts and deferrals.</w:t>
      </w:r>
    </w:p>
    <w:p w14:paraId="4B11EA9E" w14:textId="77777777" w:rsidR="00376E44" w:rsidRDefault="00376E44" w:rsidP="00376E44">
      <w:pPr>
        <w:pStyle w:val="PlainText"/>
        <w:rPr>
          <w:rFonts w:ascii="Arial" w:hAnsi="Arial" w:cs="Arial"/>
          <w:b/>
          <w:bCs/>
          <w:sz w:val="20"/>
          <w:szCs w:val="20"/>
        </w:rPr>
      </w:pPr>
    </w:p>
    <w:p w14:paraId="09628C17" w14:textId="4A286C6D" w:rsidR="00376E44" w:rsidRDefault="00376E44" w:rsidP="00376E44">
      <w:pPr>
        <w:pStyle w:val="PlainText"/>
        <w:spacing w:line="276" w:lineRule="auto"/>
        <w:jc w:val="center"/>
        <w:rPr>
          <w:rFonts w:ascii="Arial" w:hAnsi="Arial" w:cs="Arial"/>
          <w:b/>
          <w:bCs/>
          <w:sz w:val="20"/>
          <w:szCs w:val="20"/>
        </w:rPr>
      </w:pPr>
      <w:r w:rsidRPr="00BF533E">
        <w:rPr>
          <w:rFonts w:ascii="Arial" w:hAnsi="Arial" w:cs="Arial"/>
          <w:b/>
          <w:bCs/>
          <w:sz w:val="20"/>
          <w:szCs w:val="20"/>
        </w:rPr>
        <w:t>/ends</w:t>
      </w:r>
    </w:p>
    <w:p w14:paraId="0BD468E5" w14:textId="6EC8BDC1" w:rsidR="00376E44" w:rsidRDefault="00376E44" w:rsidP="00376E44">
      <w:pPr>
        <w:pStyle w:val="PlainText"/>
        <w:spacing w:line="276" w:lineRule="auto"/>
        <w:jc w:val="center"/>
        <w:rPr>
          <w:rFonts w:ascii="Arial" w:hAnsi="Arial" w:cs="Arial"/>
          <w:b/>
          <w:bCs/>
          <w:sz w:val="20"/>
          <w:szCs w:val="20"/>
        </w:rPr>
      </w:pPr>
    </w:p>
    <w:p w14:paraId="2FBAA774" w14:textId="1856C45C" w:rsidR="00D155A2" w:rsidRPr="00376E44" w:rsidRDefault="009D3645" w:rsidP="00376E44">
      <w:pPr>
        <w:pStyle w:val="PlainText"/>
        <w:spacing w:line="276" w:lineRule="auto"/>
        <w:rPr>
          <w:rStyle w:val="Strong"/>
          <w:rFonts w:ascii="Arial" w:hAnsi="Arial" w:cs="Arial"/>
          <w:b w:val="0"/>
          <w:bCs w:val="0"/>
          <w:sz w:val="20"/>
          <w:szCs w:val="20"/>
        </w:rPr>
      </w:pPr>
      <w:r>
        <w:rPr>
          <w:rFonts w:ascii="Arial" w:hAnsi="Arial" w:cs="Arial"/>
          <w:sz w:val="20"/>
          <w:szCs w:val="20"/>
        </w:rPr>
        <w:t xml:space="preserve"> </w:t>
      </w:r>
    </w:p>
    <w:sectPr w:rsidR="00D155A2" w:rsidRPr="00376E44" w:rsidSect="001A14B2">
      <w:headerReference w:type="even" r:id="rId14"/>
      <w:footerReference w:type="default" r:id="rId15"/>
      <w:headerReference w:type="first" r:id="rId16"/>
      <w:footerReference w:type="first" r:id="rId17"/>
      <w:pgSz w:w="11906" w:h="16838" w:code="9"/>
      <w:pgMar w:top="567" w:right="1416"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C238" w14:textId="77777777" w:rsidR="00927513" w:rsidRDefault="00927513" w:rsidP="00035168">
      <w:r>
        <w:separator/>
      </w:r>
    </w:p>
  </w:endnote>
  <w:endnote w:type="continuationSeparator" w:id="0">
    <w:p w14:paraId="31C081D3" w14:textId="77777777" w:rsidR="00927513" w:rsidRDefault="00927513" w:rsidP="000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91">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51824"/>
      <w:docPartObj>
        <w:docPartGallery w:val="Page Numbers (Bottom of Page)"/>
        <w:docPartUnique/>
      </w:docPartObj>
    </w:sdtPr>
    <w:sdtEndPr>
      <w:rPr>
        <w:noProof/>
      </w:rPr>
    </w:sdtEndPr>
    <w:sdtContent>
      <w:p w14:paraId="3D820EEA" w14:textId="5B8D61F1" w:rsidR="00A92D37" w:rsidRDefault="00A92D37">
        <w:pPr>
          <w:pStyle w:val="Footer"/>
          <w:jc w:val="right"/>
        </w:pPr>
        <w:r>
          <w:fldChar w:fldCharType="begin"/>
        </w:r>
        <w:r>
          <w:instrText xml:space="preserve"> PAGE   \* MERGEFORMAT </w:instrText>
        </w:r>
        <w:r>
          <w:fldChar w:fldCharType="separate"/>
        </w:r>
        <w:r w:rsidR="00F134FB">
          <w:rPr>
            <w:noProof/>
          </w:rPr>
          <w:t>3</w:t>
        </w:r>
        <w:r>
          <w:rPr>
            <w:noProof/>
          </w:rPr>
          <w:fldChar w:fldCharType="end"/>
        </w:r>
      </w:p>
    </w:sdtContent>
  </w:sdt>
  <w:p w14:paraId="47986C5D" w14:textId="77777777" w:rsidR="00A92D37" w:rsidRDefault="00A9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3FA4A" w14:textId="77777777" w:rsidR="00CA54DE" w:rsidRDefault="00CA54DE">
    <w:pPr>
      <w:pStyle w:val="Footer"/>
      <w:rPr>
        <w:sz w:val="14"/>
      </w:rPr>
    </w:pPr>
    <w:r>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E07C9" w14:textId="77777777" w:rsidR="00927513" w:rsidRDefault="00927513" w:rsidP="00035168">
      <w:r>
        <w:separator/>
      </w:r>
    </w:p>
  </w:footnote>
  <w:footnote w:type="continuationSeparator" w:id="0">
    <w:p w14:paraId="3F23A5EA" w14:textId="77777777" w:rsidR="00927513" w:rsidRDefault="00927513" w:rsidP="00035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A180D" w14:textId="77777777" w:rsidR="00CA54DE" w:rsidRDefault="00CA54DE">
    <w:pPr>
      <w:pStyle w:val="Header"/>
    </w:pPr>
  </w:p>
  <w:p w14:paraId="5A997AF8" w14:textId="77777777" w:rsidR="00CA54DE" w:rsidRDefault="00CA54DE"/>
  <w:p w14:paraId="4D0F6A8A" w14:textId="77777777" w:rsidR="00CA54DE" w:rsidRDefault="00CA54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53875" w14:textId="2CB8A20A" w:rsidR="006C782A" w:rsidRDefault="006C7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477" w:hanging="346"/>
      </w:pPr>
      <w:rPr>
        <w:rFonts w:ascii="Arial" w:hAnsi="Arial" w:cs="Arial"/>
        <w:b w:val="0"/>
        <w:bCs w:val="0"/>
        <w:color w:val="0E0E0E"/>
        <w:w w:val="98"/>
        <w:sz w:val="20"/>
        <w:szCs w:val="20"/>
      </w:rPr>
    </w:lvl>
    <w:lvl w:ilvl="1">
      <w:start w:val="1"/>
      <w:numFmt w:val="decimal"/>
      <w:lvlText w:val="%2."/>
      <w:lvlJc w:val="left"/>
      <w:pPr>
        <w:ind w:left="877" w:hanging="706"/>
      </w:pPr>
      <w:rPr>
        <w:rFonts w:ascii="Arial" w:hAnsi="Arial" w:cs="Arial"/>
        <w:b w:val="0"/>
        <w:bCs w:val="0"/>
        <w:color w:val="1A1A1A"/>
        <w:spacing w:val="-19"/>
        <w:w w:val="107"/>
        <w:sz w:val="20"/>
        <w:szCs w:val="20"/>
      </w:rPr>
    </w:lvl>
    <w:lvl w:ilvl="2">
      <w:numFmt w:val="bullet"/>
      <w:lvlText w:val="•"/>
      <w:lvlJc w:val="left"/>
      <w:pPr>
        <w:ind w:left="1877" w:hanging="706"/>
      </w:pPr>
    </w:lvl>
    <w:lvl w:ilvl="3">
      <w:numFmt w:val="bullet"/>
      <w:lvlText w:val="•"/>
      <w:lvlJc w:val="left"/>
      <w:pPr>
        <w:ind w:left="2877" w:hanging="706"/>
      </w:pPr>
    </w:lvl>
    <w:lvl w:ilvl="4">
      <w:numFmt w:val="bullet"/>
      <w:lvlText w:val="•"/>
      <w:lvlJc w:val="left"/>
      <w:pPr>
        <w:ind w:left="3877" w:hanging="706"/>
      </w:pPr>
    </w:lvl>
    <w:lvl w:ilvl="5">
      <w:numFmt w:val="bullet"/>
      <w:lvlText w:val="•"/>
      <w:lvlJc w:val="left"/>
      <w:pPr>
        <w:ind w:left="4878" w:hanging="706"/>
      </w:pPr>
    </w:lvl>
    <w:lvl w:ilvl="6">
      <w:numFmt w:val="bullet"/>
      <w:lvlText w:val="•"/>
      <w:lvlJc w:val="left"/>
      <w:pPr>
        <w:ind w:left="5878" w:hanging="706"/>
      </w:pPr>
    </w:lvl>
    <w:lvl w:ilvl="7">
      <w:numFmt w:val="bullet"/>
      <w:lvlText w:val="•"/>
      <w:lvlJc w:val="left"/>
      <w:pPr>
        <w:ind w:left="6878" w:hanging="706"/>
      </w:pPr>
    </w:lvl>
    <w:lvl w:ilvl="8">
      <w:numFmt w:val="bullet"/>
      <w:lvlText w:val="•"/>
      <w:lvlJc w:val="left"/>
      <w:pPr>
        <w:ind w:left="7878" w:hanging="706"/>
      </w:pPr>
    </w:lvl>
  </w:abstractNum>
  <w:abstractNum w:abstractNumId="1" w15:restartNumberingAfterBreak="0">
    <w:nsid w:val="00000403"/>
    <w:multiLevelType w:val="multilevel"/>
    <w:tmpl w:val="00000886"/>
    <w:lvl w:ilvl="0">
      <w:start w:val="1"/>
      <w:numFmt w:val="decimal"/>
      <w:lvlText w:val="%1."/>
      <w:lvlJc w:val="left"/>
      <w:pPr>
        <w:ind w:left="877" w:hanging="706"/>
      </w:pPr>
      <w:rPr>
        <w:rFonts w:ascii="Arial" w:hAnsi="Arial" w:cs="Arial"/>
        <w:b w:val="0"/>
        <w:bCs w:val="0"/>
        <w:color w:val="151616"/>
        <w:w w:val="104"/>
        <w:sz w:val="19"/>
        <w:szCs w:val="19"/>
      </w:rPr>
    </w:lvl>
    <w:lvl w:ilvl="1">
      <w:start w:val="1"/>
      <w:numFmt w:val="decimal"/>
      <w:lvlText w:val="%2."/>
      <w:lvlJc w:val="left"/>
      <w:pPr>
        <w:ind w:left="733" w:hanging="195"/>
      </w:pPr>
      <w:rPr>
        <w:rFonts w:ascii="Times New Roman" w:hAnsi="Times New Roman" w:cs="Times New Roman"/>
        <w:b w:val="0"/>
        <w:bCs w:val="0"/>
        <w:i/>
        <w:iCs/>
        <w:color w:val="151616"/>
        <w:spacing w:val="4"/>
        <w:w w:val="94"/>
        <w:sz w:val="19"/>
        <w:szCs w:val="19"/>
      </w:rPr>
    </w:lvl>
    <w:lvl w:ilvl="2">
      <w:numFmt w:val="bullet"/>
      <w:lvlText w:val="•"/>
      <w:lvlJc w:val="left"/>
      <w:pPr>
        <w:ind w:left="1897" w:hanging="195"/>
      </w:pPr>
    </w:lvl>
    <w:lvl w:ilvl="3">
      <w:numFmt w:val="bullet"/>
      <w:lvlText w:val="•"/>
      <w:lvlJc w:val="left"/>
      <w:pPr>
        <w:ind w:left="2917" w:hanging="195"/>
      </w:pPr>
    </w:lvl>
    <w:lvl w:ilvl="4">
      <w:numFmt w:val="bullet"/>
      <w:lvlText w:val="•"/>
      <w:lvlJc w:val="left"/>
      <w:pPr>
        <w:ind w:left="3937" w:hanging="195"/>
      </w:pPr>
    </w:lvl>
    <w:lvl w:ilvl="5">
      <w:numFmt w:val="bullet"/>
      <w:lvlText w:val="•"/>
      <w:lvlJc w:val="left"/>
      <w:pPr>
        <w:ind w:left="4958" w:hanging="195"/>
      </w:pPr>
    </w:lvl>
    <w:lvl w:ilvl="6">
      <w:numFmt w:val="bullet"/>
      <w:lvlText w:val="•"/>
      <w:lvlJc w:val="left"/>
      <w:pPr>
        <w:ind w:left="5978" w:hanging="195"/>
      </w:pPr>
    </w:lvl>
    <w:lvl w:ilvl="7">
      <w:numFmt w:val="bullet"/>
      <w:lvlText w:val="•"/>
      <w:lvlJc w:val="left"/>
      <w:pPr>
        <w:ind w:left="6998" w:hanging="195"/>
      </w:pPr>
    </w:lvl>
    <w:lvl w:ilvl="8">
      <w:numFmt w:val="bullet"/>
      <w:lvlText w:val="•"/>
      <w:lvlJc w:val="left"/>
      <w:pPr>
        <w:ind w:left="8018" w:hanging="195"/>
      </w:pPr>
    </w:lvl>
  </w:abstractNum>
  <w:abstractNum w:abstractNumId="2" w15:restartNumberingAfterBreak="0">
    <w:nsid w:val="00000404"/>
    <w:multiLevelType w:val="multilevel"/>
    <w:tmpl w:val="00000887"/>
    <w:lvl w:ilvl="0">
      <w:numFmt w:val="bullet"/>
      <w:lvlText w:val="-"/>
      <w:lvlJc w:val="left"/>
      <w:pPr>
        <w:ind w:left="273" w:hanging="310"/>
      </w:pPr>
      <w:rPr>
        <w:rFonts w:ascii="Times New Roman" w:hAnsi="Times New Roman" w:cs="Times New Roman"/>
        <w:b w:val="0"/>
        <w:bCs w:val="0"/>
        <w:color w:val="4964A7"/>
        <w:spacing w:val="-141"/>
        <w:w w:val="507"/>
        <w:sz w:val="19"/>
        <w:szCs w:val="19"/>
      </w:rPr>
    </w:lvl>
    <w:lvl w:ilvl="1">
      <w:start w:val="1"/>
      <w:numFmt w:val="decimal"/>
      <w:lvlText w:val="%2."/>
      <w:lvlJc w:val="left"/>
      <w:pPr>
        <w:ind w:left="517" w:hanging="346"/>
      </w:pPr>
      <w:rPr>
        <w:rFonts w:ascii="Arial" w:hAnsi="Arial" w:cs="Arial"/>
        <w:b w:val="0"/>
        <w:bCs w:val="0"/>
        <w:color w:val="111111"/>
        <w:spacing w:val="-19"/>
        <w:w w:val="113"/>
        <w:sz w:val="19"/>
        <w:szCs w:val="19"/>
      </w:rPr>
    </w:lvl>
    <w:lvl w:ilvl="2">
      <w:numFmt w:val="bullet"/>
      <w:lvlText w:val="•"/>
      <w:lvlJc w:val="left"/>
      <w:pPr>
        <w:ind w:left="517" w:hanging="346"/>
      </w:pPr>
    </w:lvl>
    <w:lvl w:ilvl="3">
      <w:numFmt w:val="bullet"/>
      <w:lvlText w:val="•"/>
      <w:lvlJc w:val="left"/>
      <w:pPr>
        <w:ind w:left="733" w:hanging="346"/>
      </w:pPr>
    </w:lvl>
    <w:lvl w:ilvl="4">
      <w:numFmt w:val="bullet"/>
      <w:lvlText w:val="•"/>
      <w:lvlJc w:val="left"/>
      <w:pPr>
        <w:ind w:left="946" w:hanging="346"/>
      </w:pPr>
    </w:lvl>
    <w:lvl w:ilvl="5">
      <w:numFmt w:val="bullet"/>
      <w:lvlText w:val="•"/>
      <w:lvlJc w:val="left"/>
      <w:pPr>
        <w:ind w:left="1159" w:hanging="346"/>
      </w:pPr>
    </w:lvl>
    <w:lvl w:ilvl="6">
      <w:numFmt w:val="bullet"/>
      <w:lvlText w:val="•"/>
      <w:lvlJc w:val="left"/>
      <w:pPr>
        <w:ind w:left="1371" w:hanging="346"/>
      </w:pPr>
    </w:lvl>
    <w:lvl w:ilvl="7">
      <w:numFmt w:val="bullet"/>
      <w:lvlText w:val="•"/>
      <w:lvlJc w:val="left"/>
      <w:pPr>
        <w:ind w:left="1584" w:hanging="346"/>
      </w:pPr>
    </w:lvl>
    <w:lvl w:ilvl="8">
      <w:numFmt w:val="bullet"/>
      <w:lvlText w:val="•"/>
      <w:lvlJc w:val="left"/>
      <w:pPr>
        <w:ind w:left="1797" w:hanging="346"/>
      </w:pPr>
    </w:lvl>
  </w:abstractNum>
  <w:abstractNum w:abstractNumId="3" w15:restartNumberingAfterBreak="0">
    <w:nsid w:val="00000405"/>
    <w:multiLevelType w:val="multilevel"/>
    <w:tmpl w:val="00000888"/>
    <w:lvl w:ilvl="0">
      <w:start w:val="1"/>
      <w:numFmt w:val="decimal"/>
      <w:lvlText w:val="%1."/>
      <w:lvlJc w:val="left"/>
      <w:pPr>
        <w:ind w:left="877" w:hanging="346"/>
      </w:pPr>
      <w:rPr>
        <w:rFonts w:ascii="Arial" w:hAnsi="Arial" w:cs="Arial"/>
        <w:b w:val="0"/>
        <w:bCs w:val="0"/>
        <w:color w:val="0F0F0F"/>
        <w:w w:val="98"/>
        <w:sz w:val="20"/>
        <w:szCs w:val="20"/>
      </w:rPr>
    </w:lvl>
    <w:lvl w:ilvl="1">
      <w:numFmt w:val="bullet"/>
      <w:lvlText w:val="•"/>
      <w:lvlJc w:val="left"/>
      <w:pPr>
        <w:ind w:left="1779" w:hanging="346"/>
      </w:pPr>
    </w:lvl>
    <w:lvl w:ilvl="2">
      <w:numFmt w:val="bullet"/>
      <w:lvlText w:val="•"/>
      <w:lvlJc w:val="left"/>
      <w:pPr>
        <w:ind w:left="2681" w:hanging="346"/>
      </w:pPr>
    </w:lvl>
    <w:lvl w:ilvl="3">
      <w:numFmt w:val="bullet"/>
      <w:lvlText w:val="•"/>
      <w:lvlJc w:val="left"/>
      <w:pPr>
        <w:ind w:left="3583" w:hanging="346"/>
      </w:pPr>
    </w:lvl>
    <w:lvl w:ilvl="4">
      <w:numFmt w:val="bullet"/>
      <w:lvlText w:val="•"/>
      <w:lvlJc w:val="left"/>
      <w:pPr>
        <w:ind w:left="4486" w:hanging="346"/>
      </w:pPr>
    </w:lvl>
    <w:lvl w:ilvl="5">
      <w:numFmt w:val="bullet"/>
      <w:lvlText w:val="•"/>
      <w:lvlJc w:val="left"/>
      <w:pPr>
        <w:ind w:left="5388" w:hanging="346"/>
      </w:pPr>
    </w:lvl>
    <w:lvl w:ilvl="6">
      <w:numFmt w:val="bullet"/>
      <w:lvlText w:val="•"/>
      <w:lvlJc w:val="left"/>
      <w:pPr>
        <w:ind w:left="6290" w:hanging="346"/>
      </w:pPr>
    </w:lvl>
    <w:lvl w:ilvl="7">
      <w:numFmt w:val="bullet"/>
      <w:lvlText w:val="•"/>
      <w:lvlJc w:val="left"/>
      <w:pPr>
        <w:ind w:left="7192" w:hanging="346"/>
      </w:pPr>
    </w:lvl>
    <w:lvl w:ilvl="8">
      <w:numFmt w:val="bullet"/>
      <w:lvlText w:val="•"/>
      <w:lvlJc w:val="left"/>
      <w:pPr>
        <w:ind w:left="8094" w:hanging="346"/>
      </w:pPr>
    </w:lvl>
  </w:abstractNum>
  <w:abstractNum w:abstractNumId="4" w15:restartNumberingAfterBreak="0">
    <w:nsid w:val="00000406"/>
    <w:multiLevelType w:val="multilevel"/>
    <w:tmpl w:val="00000889"/>
    <w:lvl w:ilvl="0">
      <w:start w:val="1"/>
      <w:numFmt w:val="decimal"/>
      <w:lvlText w:val="%1."/>
      <w:lvlJc w:val="left"/>
      <w:pPr>
        <w:ind w:left="877" w:hanging="713"/>
      </w:pPr>
      <w:rPr>
        <w:rFonts w:ascii="Arial" w:hAnsi="Arial" w:cs="Arial"/>
        <w:b w:val="0"/>
        <w:bCs w:val="0"/>
        <w:color w:val="0F0F0F"/>
        <w:w w:val="98"/>
        <w:sz w:val="20"/>
        <w:szCs w:val="20"/>
      </w:rPr>
    </w:lvl>
    <w:lvl w:ilvl="1">
      <w:numFmt w:val="bullet"/>
      <w:lvlText w:val="•"/>
      <w:lvlJc w:val="left"/>
      <w:pPr>
        <w:ind w:left="1779" w:hanging="713"/>
      </w:pPr>
    </w:lvl>
    <w:lvl w:ilvl="2">
      <w:numFmt w:val="bullet"/>
      <w:lvlText w:val="•"/>
      <w:lvlJc w:val="left"/>
      <w:pPr>
        <w:ind w:left="2681" w:hanging="713"/>
      </w:pPr>
    </w:lvl>
    <w:lvl w:ilvl="3">
      <w:numFmt w:val="bullet"/>
      <w:lvlText w:val="•"/>
      <w:lvlJc w:val="left"/>
      <w:pPr>
        <w:ind w:left="3583" w:hanging="713"/>
      </w:pPr>
    </w:lvl>
    <w:lvl w:ilvl="4">
      <w:numFmt w:val="bullet"/>
      <w:lvlText w:val="•"/>
      <w:lvlJc w:val="left"/>
      <w:pPr>
        <w:ind w:left="4486" w:hanging="713"/>
      </w:pPr>
    </w:lvl>
    <w:lvl w:ilvl="5">
      <w:numFmt w:val="bullet"/>
      <w:lvlText w:val="•"/>
      <w:lvlJc w:val="left"/>
      <w:pPr>
        <w:ind w:left="5388" w:hanging="713"/>
      </w:pPr>
    </w:lvl>
    <w:lvl w:ilvl="6">
      <w:numFmt w:val="bullet"/>
      <w:lvlText w:val="•"/>
      <w:lvlJc w:val="left"/>
      <w:pPr>
        <w:ind w:left="6290" w:hanging="713"/>
      </w:pPr>
    </w:lvl>
    <w:lvl w:ilvl="7">
      <w:numFmt w:val="bullet"/>
      <w:lvlText w:val="•"/>
      <w:lvlJc w:val="left"/>
      <w:pPr>
        <w:ind w:left="7192" w:hanging="713"/>
      </w:pPr>
    </w:lvl>
    <w:lvl w:ilvl="8">
      <w:numFmt w:val="bullet"/>
      <w:lvlText w:val="•"/>
      <w:lvlJc w:val="left"/>
      <w:pPr>
        <w:ind w:left="8094" w:hanging="713"/>
      </w:pPr>
    </w:lvl>
  </w:abstractNum>
  <w:abstractNum w:abstractNumId="5" w15:restartNumberingAfterBreak="0">
    <w:nsid w:val="00000407"/>
    <w:multiLevelType w:val="multilevel"/>
    <w:tmpl w:val="0000088A"/>
    <w:lvl w:ilvl="0">
      <w:start w:val="1"/>
      <w:numFmt w:val="decimal"/>
      <w:lvlText w:val="%1."/>
      <w:lvlJc w:val="left"/>
      <w:pPr>
        <w:ind w:left="862" w:hanging="728"/>
      </w:pPr>
      <w:rPr>
        <w:rFonts w:ascii="Arial" w:hAnsi="Arial" w:cs="Arial"/>
        <w:b w:val="0"/>
        <w:bCs w:val="0"/>
        <w:i/>
        <w:iCs/>
        <w:color w:val="161616"/>
        <w:spacing w:val="-14"/>
        <w:w w:val="96"/>
        <w:sz w:val="20"/>
        <w:szCs w:val="20"/>
      </w:rPr>
    </w:lvl>
    <w:lvl w:ilvl="1">
      <w:numFmt w:val="bullet"/>
      <w:lvlText w:val="•"/>
      <w:lvlJc w:val="left"/>
      <w:pPr>
        <w:ind w:left="1768" w:hanging="728"/>
      </w:pPr>
    </w:lvl>
    <w:lvl w:ilvl="2">
      <w:numFmt w:val="bullet"/>
      <w:lvlText w:val="•"/>
      <w:lvlJc w:val="left"/>
      <w:pPr>
        <w:ind w:left="2674" w:hanging="728"/>
      </w:pPr>
    </w:lvl>
    <w:lvl w:ilvl="3">
      <w:numFmt w:val="bullet"/>
      <w:lvlText w:val="•"/>
      <w:lvlJc w:val="left"/>
      <w:pPr>
        <w:ind w:left="3579" w:hanging="728"/>
      </w:pPr>
    </w:lvl>
    <w:lvl w:ilvl="4">
      <w:numFmt w:val="bullet"/>
      <w:lvlText w:val="•"/>
      <w:lvlJc w:val="left"/>
      <w:pPr>
        <w:ind w:left="4485" w:hanging="728"/>
      </w:pPr>
    </w:lvl>
    <w:lvl w:ilvl="5">
      <w:numFmt w:val="bullet"/>
      <w:lvlText w:val="•"/>
      <w:lvlJc w:val="left"/>
      <w:pPr>
        <w:ind w:left="5391" w:hanging="728"/>
      </w:pPr>
    </w:lvl>
    <w:lvl w:ilvl="6">
      <w:numFmt w:val="bullet"/>
      <w:lvlText w:val="•"/>
      <w:lvlJc w:val="left"/>
      <w:pPr>
        <w:ind w:left="6296" w:hanging="728"/>
      </w:pPr>
    </w:lvl>
    <w:lvl w:ilvl="7">
      <w:numFmt w:val="bullet"/>
      <w:lvlText w:val="•"/>
      <w:lvlJc w:val="left"/>
      <w:pPr>
        <w:ind w:left="7202" w:hanging="728"/>
      </w:pPr>
    </w:lvl>
    <w:lvl w:ilvl="8">
      <w:numFmt w:val="bullet"/>
      <w:lvlText w:val="•"/>
      <w:lvlJc w:val="left"/>
      <w:pPr>
        <w:ind w:left="8107" w:hanging="728"/>
      </w:pPr>
    </w:lvl>
  </w:abstractNum>
  <w:abstractNum w:abstractNumId="6" w15:restartNumberingAfterBreak="0">
    <w:nsid w:val="00000408"/>
    <w:multiLevelType w:val="multilevel"/>
    <w:tmpl w:val="0000088B"/>
    <w:lvl w:ilvl="0">
      <w:start w:val="1"/>
      <w:numFmt w:val="decimal"/>
      <w:lvlText w:val="%1."/>
      <w:lvlJc w:val="left"/>
      <w:pPr>
        <w:ind w:left="877" w:hanging="706"/>
      </w:pPr>
      <w:rPr>
        <w:rFonts w:ascii="Arial" w:hAnsi="Arial" w:cs="Arial"/>
        <w:b w:val="0"/>
        <w:bCs w:val="0"/>
        <w:color w:val="151515"/>
        <w:spacing w:val="-19"/>
        <w:w w:val="107"/>
        <w:sz w:val="20"/>
        <w:szCs w:val="20"/>
      </w:rPr>
    </w:lvl>
    <w:lvl w:ilvl="1">
      <w:numFmt w:val="bullet"/>
      <w:lvlText w:val="•"/>
      <w:lvlJc w:val="left"/>
      <w:pPr>
        <w:ind w:left="1781" w:hanging="706"/>
      </w:pPr>
    </w:lvl>
    <w:lvl w:ilvl="2">
      <w:numFmt w:val="bullet"/>
      <w:lvlText w:val="•"/>
      <w:lvlJc w:val="left"/>
      <w:pPr>
        <w:ind w:left="2685" w:hanging="706"/>
      </w:pPr>
    </w:lvl>
    <w:lvl w:ilvl="3">
      <w:numFmt w:val="bullet"/>
      <w:lvlText w:val="•"/>
      <w:lvlJc w:val="left"/>
      <w:pPr>
        <w:ind w:left="3589" w:hanging="706"/>
      </w:pPr>
    </w:lvl>
    <w:lvl w:ilvl="4">
      <w:numFmt w:val="bullet"/>
      <w:lvlText w:val="•"/>
      <w:lvlJc w:val="left"/>
      <w:pPr>
        <w:ind w:left="4494" w:hanging="706"/>
      </w:pPr>
    </w:lvl>
    <w:lvl w:ilvl="5">
      <w:numFmt w:val="bullet"/>
      <w:lvlText w:val="•"/>
      <w:lvlJc w:val="left"/>
      <w:pPr>
        <w:ind w:left="5398" w:hanging="706"/>
      </w:pPr>
    </w:lvl>
    <w:lvl w:ilvl="6">
      <w:numFmt w:val="bullet"/>
      <w:lvlText w:val="•"/>
      <w:lvlJc w:val="left"/>
      <w:pPr>
        <w:ind w:left="6302" w:hanging="706"/>
      </w:pPr>
    </w:lvl>
    <w:lvl w:ilvl="7">
      <w:numFmt w:val="bullet"/>
      <w:lvlText w:val="•"/>
      <w:lvlJc w:val="left"/>
      <w:pPr>
        <w:ind w:left="7206" w:hanging="706"/>
      </w:pPr>
    </w:lvl>
    <w:lvl w:ilvl="8">
      <w:numFmt w:val="bullet"/>
      <w:lvlText w:val="•"/>
      <w:lvlJc w:val="left"/>
      <w:pPr>
        <w:ind w:left="8110" w:hanging="706"/>
      </w:pPr>
    </w:lvl>
  </w:abstractNum>
  <w:abstractNum w:abstractNumId="7" w15:restartNumberingAfterBreak="0">
    <w:nsid w:val="00000409"/>
    <w:multiLevelType w:val="multilevel"/>
    <w:tmpl w:val="0000088C"/>
    <w:lvl w:ilvl="0">
      <w:start w:val="1"/>
      <w:numFmt w:val="decimal"/>
      <w:lvlText w:val="%1."/>
      <w:lvlJc w:val="left"/>
      <w:pPr>
        <w:ind w:left="380" w:hanging="209"/>
      </w:pPr>
      <w:rPr>
        <w:rFonts w:ascii="Arial" w:hAnsi="Arial" w:cs="Arial"/>
        <w:b w:val="0"/>
        <w:bCs w:val="0"/>
        <w:color w:val="0F0F0F"/>
        <w:w w:val="98"/>
        <w:sz w:val="20"/>
        <w:szCs w:val="20"/>
      </w:rPr>
    </w:lvl>
    <w:lvl w:ilvl="1">
      <w:numFmt w:val="bullet"/>
      <w:lvlText w:val="•"/>
      <w:lvlJc w:val="left"/>
      <w:pPr>
        <w:ind w:left="1334" w:hanging="209"/>
      </w:pPr>
    </w:lvl>
    <w:lvl w:ilvl="2">
      <w:numFmt w:val="bullet"/>
      <w:lvlText w:val="•"/>
      <w:lvlJc w:val="left"/>
      <w:pPr>
        <w:ind w:left="2288" w:hanging="209"/>
      </w:pPr>
    </w:lvl>
    <w:lvl w:ilvl="3">
      <w:numFmt w:val="bullet"/>
      <w:lvlText w:val="•"/>
      <w:lvlJc w:val="left"/>
      <w:pPr>
        <w:ind w:left="3242" w:hanging="209"/>
      </w:pPr>
    </w:lvl>
    <w:lvl w:ilvl="4">
      <w:numFmt w:val="bullet"/>
      <w:lvlText w:val="•"/>
      <w:lvlJc w:val="left"/>
      <w:pPr>
        <w:ind w:left="4196" w:hanging="209"/>
      </w:pPr>
    </w:lvl>
    <w:lvl w:ilvl="5">
      <w:numFmt w:val="bullet"/>
      <w:lvlText w:val="•"/>
      <w:lvlJc w:val="left"/>
      <w:pPr>
        <w:ind w:left="5149" w:hanging="209"/>
      </w:pPr>
    </w:lvl>
    <w:lvl w:ilvl="6">
      <w:numFmt w:val="bullet"/>
      <w:lvlText w:val="•"/>
      <w:lvlJc w:val="left"/>
      <w:pPr>
        <w:ind w:left="6103" w:hanging="209"/>
      </w:pPr>
    </w:lvl>
    <w:lvl w:ilvl="7">
      <w:numFmt w:val="bullet"/>
      <w:lvlText w:val="•"/>
      <w:lvlJc w:val="left"/>
      <w:pPr>
        <w:ind w:left="7057" w:hanging="209"/>
      </w:pPr>
    </w:lvl>
    <w:lvl w:ilvl="8">
      <w:numFmt w:val="bullet"/>
      <w:lvlText w:val="•"/>
      <w:lvlJc w:val="left"/>
      <w:pPr>
        <w:ind w:left="8011" w:hanging="209"/>
      </w:pPr>
    </w:lvl>
  </w:abstractNum>
  <w:abstractNum w:abstractNumId="8" w15:restartNumberingAfterBreak="0">
    <w:nsid w:val="0000040A"/>
    <w:multiLevelType w:val="multilevel"/>
    <w:tmpl w:val="0000088D"/>
    <w:lvl w:ilvl="0">
      <w:start w:val="1"/>
      <w:numFmt w:val="decimal"/>
      <w:lvlText w:val="%1."/>
      <w:lvlJc w:val="left"/>
      <w:pPr>
        <w:ind w:left="884" w:hanging="713"/>
      </w:pPr>
      <w:rPr>
        <w:rFonts w:ascii="Arial" w:hAnsi="Arial" w:cs="Arial"/>
        <w:b w:val="0"/>
        <w:bCs w:val="0"/>
        <w:color w:val="111111"/>
        <w:w w:val="98"/>
        <w:sz w:val="20"/>
        <w:szCs w:val="20"/>
      </w:rPr>
    </w:lvl>
    <w:lvl w:ilvl="1">
      <w:start w:val="1"/>
      <w:numFmt w:val="decimal"/>
      <w:lvlText w:val="%2."/>
      <w:lvlJc w:val="left"/>
      <w:pPr>
        <w:ind w:left="1064" w:hanging="260"/>
      </w:pPr>
      <w:rPr>
        <w:rFonts w:ascii="Arial" w:hAnsi="Arial" w:cs="Arial"/>
        <w:b w:val="0"/>
        <w:bCs w:val="0"/>
        <w:color w:val="131313"/>
        <w:w w:val="104"/>
        <w:sz w:val="20"/>
        <w:szCs w:val="20"/>
      </w:rPr>
    </w:lvl>
    <w:lvl w:ilvl="2">
      <w:numFmt w:val="bullet"/>
      <w:lvlText w:val="•"/>
      <w:lvlJc w:val="left"/>
      <w:pPr>
        <w:ind w:left="2048" w:hanging="260"/>
      </w:pPr>
    </w:lvl>
    <w:lvl w:ilvl="3">
      <w:numFmt w:val="bullet"/>
      <w:lvlText w:val="•"/>
      <w:lvlJc w:val="left"/>
      <w:pPr>
        <w:ind w:left="3032" w:hanging="260"/>
      </w:pPr>
    </w:lvl>
    <w:lvl w:ilvl="4">
      <w:numFmt w:val="bullet"/>
      <w:lvlText w:val="•"/>
      <w:lvlJc w:val="left"/>
      <w:pPr>
        <w:ind w:left="4016" w:hanging="260"/>
      </w:pPr>
    </w:lvl>
    <w:lvl w:ilvl="5">
      <w:numFmt w:val="bullet"/>
      <w:lvlText w:val="•"/>
      <w:lvlJc w:val="left"/>
      <w:pPr>
        <w:ind w:left="4999" w:hanging="260"/>
      </w:pPr>
    </w:lvl>
    <w:lvl w:ilvl="6">
      <w:numFmt w:val="bullet"/>
      <w:lvlText w:val="•"/>
      <w:lvlJc w:val="left"/>
      <w:pPr>
        <w:ind w:left="5983" w:hanging="260"/>
      </w:pPr>
    </w:lvl>
    <w:lvl w:ilvl="7">
      <w:numFmt w:val="bullet"/>
      <w:lvlText w:val="•"/>
      <w:lvlJc w:val="left"/>
      <w:pPr>
        <w:ind w:left="6967" w:hanging="260"/>
      </w:pPr>
    </w:lvl>
    <w:lvl w:ilvl="8">
      <w:numFmt w:val="bullet"/>
      <w:lvlText w:val="•"/>
      <w:lvlJc w:val="left"/>
      <w:pPr>
        <w:ind w:left="7951" w:hanging="260"/>
      </w:pPr>
    </w:lvl>
  </w:abstractNum>
  <w:abstractNum w:abstractNumId="9" w15:restartNumberingAfterBreak="0">
    <w:nsid w:val="0000040B"/>
    <w:multiLevelType w:val="multilevel"/>
    <w:tmpl w:val="0000088E"/>
    <w:lvl w:ilvl="0">
      <w:start w:val="1"/>
      <w:numFmt w:val="decimal"/>
      <w:lvlText w:val="%1."/>
      <w:lvlJc w:val="left"/>
      <w:pPr>
        <w:ind w:left="877" w:hanging="699"/>
      </w:pPr>
      <w:rPr>
        <w:rFonts w:ascii="Arial" w:hAnsi="Arial" w:cs="Arial"/>
        <w:b w:val="0"/>
        <w:bCs w:val="0"/>
        <w:color w:val="131313"/>
        <w:spacing w:val="-19"/>
        <w:w w:val="107"/>
        <w:sz w:val="20"/>
        <w:szCs w:val="20"/>
      </w:rPr>
    </w:lvl>
    <w:lvl w:ilvl="1">
      <w:numFmt w:val="bullet"/>
      <w:lvlText w:val="•"/>
      <w:lvlJc w:val="left"/>
      <w:pPr>
        <w:ind w:left="1781" w:hanging="699"/>
      </w:pPr>
    </w:lvl>
    <w:lvl w:ilvl="2">
      <w:numFmt w:val="bullet"/>
      <w:lvlText w:val="•"/>
      <w:lvlJc w:val="left"/>
      <w:pPr>
        <w:ind w:left="2685" w:hanging="699"/>
      </w:pPr>
    </w:lvl>
    <w:lvl w:ilvl="3">
      <w:numFmt w:val="bullet"/>
      <w:lvlText w:val="•"/>
      <w:lvlJc w:val="left"/>
      <w:pPr>
        <w:ind w:left="3589" w:hanging="699"/>
      </w:pPr>
    </w:lvl>
    <w:lvl w:ilvl="4">
      <w:numFmt w:val="bullet"/>
      <w:lvlText w:val="•"/>
      <w:lvlJc w:val="left"/>
      <w:pPr>
        <w:ind w:left="4494" w:hanging="699"/>
      </w:pPr>
    </w:lvl>
    <w:lvl w:ilvl="5">
      <w:numFmt w:val="bullet"/>
      <w:lvlText w:val="•"/>
      <w:lvlJc w:val="left"/>
      <w:pPr>
        <w:ind w:left="5398" w:hanging="699"/>
      </w:pPr>
    </w:lvl>
    <w:lvl w:ilvl="6">
      <w:numFmt w:val="bullet"/>
      <w:lvlText w:val="•"/>
      <w:lvlJc w:val="left"/>
      <w:pPr>
        <w:ind w:left="6302" w:hanging="699"/>
      </w:pPr>
    </w:lvl>
    <w:lvl w:ilvl="7">
      <w:numFmt w:val="bullet"/>
      <w:lvlText w:val="•"/>
      <w:lvlJc w:val="left"/>
      <w:pPr>
        <w:ind w:left="7206" w:hanging="699"/>
      </w:pPr>
    </w:lvl>
    <w:lvl w:ilvl="8">
      <w:numFmt w:val="bullet"/>
      <w:lvlText w:val="•"/>
      <w:lvlJc w:val="left"/>
      <w:pPr>
        <w:ind w:left="8110" w:hanging="699"/>
      </w:pPr>
    </w:lvl>
  </w:abstractNum>
  <w:abstractNum w:abstractNumId="10" w15:restartNumberingAfterBreak="0">
    <w:nsid w:val="020A7967"/>
    <w:multiLevelType w:val="multilevel"/>
    <w:tmpl w:val="42BEF240"/>
    <w:styleLink w:val="CYNumberings"/>
    <w:lvl w:ilvl="0">
      <w:start w:val="1"/>
      <w:numFmt w:val="decimal"/>
      <w:lvlRestart w:val="0"/>
      <w:pStyle w:val="CYNumbering1"/>
      <w:lvlText w:val="%1."/>
      <w:lvlJc w:val="left"/>
      <w:pPr>
        <w:tabs>
          <w:tab w:val="num" w:pos="567"/>
        </w:tabs>
        <w:ind w:left="567" w:hanging="567"/>
      </w:pPr>
      <w:rPr>
        <w:rFonts w:hint="default"/>
      </w:rPr>
    </w:lvl>
    <w:lvl w:ilvl="1">
      <w:start w:val="1"/>
      <w:numFmt w:val="decimal"/>
      <w:pStyle w:val="CYNumbering2"/>
      <w:lvlText w:val="%1.%2"/>
      <w:lvlJc w:val="left"/>
      <w:pPr>
        <w:tabs>
          <w:tab w:val="num" w:pos="1304"/>
        </w:tabs>
        <w:ind w:left="1304" w:hanging="737"/>
      </w:pPr>
      <w:rPr>
        <w:rFonts w:hint="default"/>
      </w:rPr>
    </w:lvl>
    <w:lvl w:ilvl="2">
      <w:start w:val="1"/>
      <w:numFmt w:val="lowerLetter"/>
      <w:pStyle w:val="CYNumbering3"/>
      <w:lvlText w:val="(%3)"/>
      <w:lvlJc w:val="left"/>
      <w:pPr>
        <w:tabs>
          <w:tab w:val="num" w:pos="1871"/>
        </w:tabs>
        <w:ind w:left="1871" w:hanging="567"/>
      </w:pPr>
      <w:rPr>
        <w:rFonts w:hint="default"/>
      </w:rPr>
    </w:lvl>
    <w:lvl w:ilvl="3">
      <w:start w:val="1"/>
      <w:numFmt w:val="lowerRoman"/>
      <w:pStyle w:val="CYNumbering4"/>
      <w:lvlText w:val="(%4)"/>
      <w:lvlJc w:val="left"/>
      <w:pPr>
        <w:tabs>
          <w:tab w:val="num" w:pos="2438"/>
        </w:tabs>
        <w:ind w:left="2438" w:hanging="567"/>
      </w:pPr>
      <w:rPr>
        <w:rFonts w:hint="default"/>
      </w:rPr>
    </w:lvl>
    <w:lvl w:ilvl="4">
      <w:start w:val="1"/>
      <w:numFmt w:val="bullet"/>
      <w:pStyle w:val="CYNumbering5"/>
      <w:lvlText w:val="●"/>
      <w:lvlJc w:val="left"/>
      <w:pPr>
        <w:tabs>
          <w:tab w:val="num" w:pos="2835"/>
        </w:tabs>
        <w:ind w:left="2835" w:hanging="397"/>
      </w:pPr>
      <w:rPr>
        <w:rFonts w:ascii="Arial" w:hAnsi="Arial" w:hint="default"/>
      </w:rPr>
    </w:lvl>
    <w:lvl w:ilvl="5">
      <w:start w:val="1"/>
      <w:numFmt w:val="bullet"/>
      <w:pStyle w:val="CYNumbering6"/>
      <w:lvlText w:val="○"/>
      <w:lvlJc w:val="left"/>
      <w:pPr>
        <w:tabs>
          <w:tab w:val="num" w:pos="3232"/>
        </w:tabs>
        <w:ind w:left="3232" w:hanging="397"/>
      </w:pPr>
      <w:rPr>
        <w:rFonts w:ascii="Arial" w:hAnsi="Arial" w:hint="default"/>
      </w:rPr>
    </w:lvl>
    <w:lvl w:ilvl="6">
      <w:start w:val="1"/>
      <w:numFmt w:val="bullet"/>
      <w:pStyle w:val="CYNumbering7"/>
      <w:lvlText w:val="-"/>
      <w:lvlJc w:val="left"/>
      <w:pPr>
        <w:tabs>
          <w:tab w:val="num" w:pos="3629"/>
        </w:tabs>
        <w:ind w:left="3629" w:hanging="397"/>
      </w:pPr>
      <w:rPr>
        <w:rFonts w:ascii="Arial" w:hAnsi="Arial" w:hint="default"/>
      </w:rPr>
    </w:lvl>
    <w:lvl w:ilvl="7">
      <w:start w:val="1"/>
      <w:numFmt w:val="bullet"/>
      <w:pStyle w:val="CYNumbering8"/>
      <w:lvlText w:val="►"/>
      <w:lvlJc w:val="left"/>
      <w:pPr>
        <w:tabs>
          <w:tab w:val="num" w:pos="4196"/>
        </w:tabs>
        <w:ind w:left="4196" w:hanging="567"/>
      </w:pPr>
      <w:rPr>
        <w:rFonts w:ascii="font391" w:hAnsi="font391" w:hint="default"/>
      </w:rPr>
    </w:lvl>
    <w:lvl w:ilvl="8">
      <w:start w:val="1"/>
      <w:numFmt w:val="bullet"/>
      <w:pStyle w:val="CYNumbering9"/>
      <w:lvlText w:val="■"/>
      <w:lvlJc w:val="left"/>
      <w:pPr>
        <w:tabs>
          <w:tab w:val="num" w:pos="4593"/>
        </w:tabs>
        <w:ind w:left="4593" w:hanging="397"/>
      </w:pPr>
      <w:rPr>
        <w:rFonts w:ascii="font391" w:hAnsi="font391" w:hint="default"/>
      </w:rPr>
    </w:lvl>
  </w:abstractNum>
  <w:abstractNum w:abstractNumId="11" w15:restartNumberingAfterBreak="0">
    <w:nsid w:val="07CF46F6"/>
    <w:multiLevelType w:val="hybridMultilevel"/>
    <w:tmpl w:val="D2E65F5C"/>
    <w:lvl w:ilvl="0" w:tplc="5004FFF0">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116051AD"/>
    <w:multiLevelType w:val="hybridMultilevel"/>
    <w:tmpl w:val="417EDC7E"/>
    <w:lvl w:ilvl="0" w:tplc="5004FFF0">
      <w:start w:val="1"/>
      <w:numFmt w:val="decimal"/>
      <w:lvlText w:val="%1."/>
      <w:lvlJc w:val="left"/>
      <w:pPr>
        <w:ind w:left="785"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F72C2"/>
    <w:multiLevelType w:val="hybridMultilevel"/>
    <w:tmpl w:val="AC385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4F3748"/>
    <w:multiLevelType w:val="hybridMultilevel"/>
    <w:tmpl w:val="E70E9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F14066"/>
    <w:multiLevelType w:val="hybridMultilevel"/>
    <w:tmpl w:val="8F06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87487B"/>
    <w:multiLevelType w:val="hybridMultilevel"/>
    <w:tmpl w:val="BCA82148"/>
    <w:lvl w:ilvl="0" w:tplc="5004FFF0">
      <w:start w:val="1"/>
      <w:numFmt w:val="decimal"/>
      <w:lvlText w:val="%1."/>
      <w:lvlJc w:val="left"/>
      <w:pPr>
        <w:ind w:left="720" w:hanging="360"/>
      </w:pPr>
      <w:rPr>
        <w:b/>
      </w:rPr>
    </w:lvl>
    <w:lvl w:ilvl="1" w:tplc="5004FFF0">
      <w:start w:val="1"/>
      <w:numFmt w:val="decimal"/>
      <w:lvlText w:val="%2."/>
      <w:lvlJc w:val="left"/>
      <w:pPr>
        <w:ind w:left="785" w:hanging="360"/>
      </w:pPr>
      <w:rPr>
        <w:b/>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328F4E04"/>
    <w:multiLevelType w:val="multilevel"/>
    <w:tmpl w:val="DD687290"/>
    <w:lvl w:ilvl="0">
      <w:start w:val="1"/>
      <w:numFmt w:val="decimal"/>
      <w:pStyle w:val="PARA1"/>
      <w:suff w:val="space"/>
      <w:lvlText w:val="%1."/>
      <w:lvlJc w:val="center"/>
      <w:pPr>
        <w:ind w:left="0" w:firstLine="0"/>
      </w:pPr>
      <w:rPr>
        <w:rFonts w:ascii="Univers" w:hAnsi="Univers" w:hint="default"/>
        <w:b w:val="0"/>
        <w:i w:val="0"/>
        <w:sz w:val="24"/>
      </w:rPr>
    </w:lvl>
    <w:lvl w:ilvl="1">
      <w:start w:val="1"/>
      <w:numFmt w:val="decimal"/>
      <w:pStyle w:val="PARA2"/>
      <w:lvlText w:val="%1.%2"/>
      <w:lvlJc w:val="left"/>
      <w:pPr>
        <w:tabs>
          <w:tab w:val="num" w:pos="851"/>
        </w:tabs>
        <w:ind w:left="851" w:hanging="851"/>
      </w:pPr>
    </w:lvl>
    <w:lvl w:ilvl="2">
      <w:start w:val="1"/>
      <w:numFmt w:val="lowerLetter"/>
      <w:pStyle w:val="PARA3"/>
      <w:lvlText w:val="(%3)"/>
      <w:lvlJc w:val="left"/>
      <w:pPr>
        <w:tabs>
          <w:tab w:val="num" w:pos="1701"/>
        </w:tabs>
        <w:ind w:left="1701" w:hanging="850"/>
      </w:pPr>
    </w:lvl>
    <w:lvl w:ilvl="3">
      <w:start w:val="1"/>
      <w:numFmt w:val="lowerRoman"/>
      <w:pStyle w:val="PARA4"/>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8" w15:restartNumberingAfterBreak="0">
    <w:nsid w:val="3FE60BD4"/>
    <w:multiLevelType w:val="multilevel"/>
    <w:tmpl w:val="512ECBD6"/>
    <w:lvl w:ilvl="0">
      <w:start w:val="1"/>
      <w:numFmt w:val="decimal"/>
      <w:pStyle w:val="COX5"/>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decimal"/>
      <w:lvlText w:val="%5."/>
      <w:lvlJc w:val="left"/>
      <w:pPr>
        <w:tabs>
          <w:tab w:val="num" w:pos="851"/>
        </w:tabs>
        <w:ind w:left="851" w:hanging="851"/>
      </w:pPr>
    </w:lvl>
    <w:lvl w:ilvl="5">
      <w:start w:val="1"/>
      <w:numFmt w:val="none"/>
      <w:lvlText w:val="%1"/>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9" w15:restartNumberingAfterBreak="0">
    <w:nsid w:val="516009CF"/>
    <w:multiLevelType w:val="hybridMultilevel"/>
    <w:tmpl w:val="4850A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5F4F55"/>
    <w:multiLevelType w:val="hybridMultilevel"/>
    <w:tmpl w:val="54B052D2"/>
    <w:lvl w:ilvl="0" w:tplc="5004FFF0">
      <w:start w:val="1"/>
      <w:numFmt w:val="decimal"/>
      <w:lvlText w:val="%1."/>
      <w:lvlJc w:val="left"/>
      <w:pPr>
        <w:ind w:left="840" w:hanging="360"/>
      </w:pPr>
      <w:rPr>
        <w:b/>
      </w:rPr>
    </w:lvl>
    <w:lvl w:ilvl="1" w:tplc="1C090019">
      <w:start w:val="1"/>
      <w:numFmt w:val="lowerLetter"/>
      <w:lvlText w:val="%2."/>
      <w:lvlJc w:val="left"/>
      <w:pPr>
        <w:ind w:left="1560" w:hanging="360"/>
      </w:pPr>
    </w:lvl>
    <w:lvl w:ilvl="2" w:tplc="1C09001B">
      <w:start w:val="1"/>
      <w:numFmt w:val="lowerRoman"/>
      <w:lvlText w:val="%3."/>
      <w:lvlJc w:val="right"/>
      <w:pPr>
        <w:ind w:left="2280" w:hanging="180"/>
      </w:pPr>
    </w:lvl>
    <w:lvl w:ilvl="3" w:tplc="1C09000F">
      <w:start w:val="1"/>
      <w:numFmt w:val="decimal"/>
      <w:lvlText w:val="%4."/>
      <w:lvlJc w:val="left"/>
      <w:pPr>
        <w:ind w:left="3000" w:hanging="360"/>
      </w:pPr>
    </w:lvl>
    <w:lvl w:ilvl="4" w:tplc="1C090019">
      <w:start w:val="1"/>
      <w:numFmt w:val="lowerLetter"/>
      <w:lvlText w:val="%5."/>
      <w:lvlJc w:val="left"/>
      <w:pPr>
        <w:ind w:left="3720" w:hanging="360"/>
      </w:pPr>
    </w:lvl>
    <w:lvl w:ilvl="5" w:tplc="1C09001B">
      <w:start w:val="1"/>
      <w:numFmt w:val="lowerRoman"/>
      <w:lvlText w:val="%6."/>
      <w:lvlJc w:val="right"/>
      <w:pPr>
        <w:ind w:left="4440" w:hanging="180"/>
      </w:pPr>
    </w:lvl>
    <w:lvl w:ilvl="6" w:tplc="1C09000F">
      <w:start w:val="1"/>
      <w:numFmt w:val="decimal"/>
      <w:lvlText w:val="%7."/>
      <w:lvlJc w:val="left"/>
      <w:pPr>
        <w:ind w:left="5160" w:hanging="360"/>
      </w:pPr>
    </w:lvl>
    <w:lvl w:ilvl="7" w:tplc="1C090019">
      <w:start w:val="1"/>
      <w:numFmt w:val="lowerLetter"/>
      <w:lvlText w:val="%8."/>
      <w:lvlJc w:val="left"/>
      <w:pPr>
        <w:ind w:left="5880" w:hanging="360"/>
      </w:pPr>
    </w:lvl>
    <w:lvl w:ilvl="8" w:tplc="1C09001B">
      <w:start w:val="1"/>
      <w:numFmt w:val="lowerRoman"/>
      <w:lvlText w:val="%9."/>
      <w:lvlJc w:val="right"/>
      <w:pPr>
        <w:ind w:left="6600" w:hanging="180"/>
      </w:pPr>
    </w:lvl>
  </w:abstractNum>
  <w:abstractNum w:abstractNumId="21" w15:restartNumberingAfterBreak="0">
    <w:nsid w:val="69E709C8"/>
    <w:multiLevelType w:val="multilevel"/>
    <w:tmpl w:val="E79E41F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EDD51BA"/>
    <w:multiLevelType w:val="hybridMultilevel"/>
    <w:tmpl w:val="2AAA2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517476"/>
    <w:multiLevelType w:val="hybridMultilevel"/>
    <w:tmpl w:val="13642254"/>
    <w:lvl w:ilvl="0" w:tplc="7BA62878">
      <w:start w:val="1"/>
      <w:numFmt w:val="decimal"/>
      <w:lvlText w:val="%1."/>
      <w:lvlJc w:val="left"/>
      <w:pPr>
        <w:ind w:left="360" w:hanging="360"/>
      </w:pPr>
      <w:rPr>
        <w:b/>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abstractNumId w:val="17"/>
  </w:num>
  <w:num w:numId="2">
    <w:abstractNumId w:val="17"/>
  </w:num>
  <w:num w:numId="3">
    <w:abstractNumId w:val="17"/>
  </w:num>
  <w:num w:numId="4">
    <w:abstractNumId w:val="17"/>
  </w:num>
  <w:num w:numId="5">
    <w:abstractNumId w:val="18"/>
  </w:num>
  <w:num w:numId="6">
    <w:abstractNumId w:val="10"/>
  </w:num>
  <w:num w:numId="7">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0"/>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2"/>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A5"/>
    <w:rsid w:val="00002E81"/>
    <w:rsid w:val="00012FB2"/>
    <w:rsid w:val="0001425D"/>
    <w:rsid w:val="00015764"/>
    <w:rsid w:val="00026153"/>
    <w:rsid w:val="00035168"/>
    <w:rsid w:val="00067273"/>
    <w:rsid w:val="000746EC"/>
    <w:rsid w:val="00081A05"/>
    <w:rsid w:val="000872DA"/>
    <w:rsid w:val="00092C8F"/>
    <w:rsid w:val="0009367D"/>
    <w:rsid w:val="00093DB4"/>
    <w:rsid w:val="000A677F"/>
    <w:rsid w:val="000B6B60"/>
    <w:rsid w:val="000C36DE"/>
    <w:rsid w:val="000F32EA"/>
    <w:rsid w:val="000F4DBA"/>
    <w:rsid w:val="00111D29"/>
    <w:rsid w:val="00120613"/>
    <w:rsid w:val="001327A1"/>
    <w:rsid w:val="001421CF"/>
    <w:rsid w:val="0016292D"/>
    <w:rsid w:val="00164A39"/>
    <w:rsid w:val="001A14B2"/>
    <w:rsid w:val="001A2168"/>
    <w:rsid w:val="001B6BA9"/>
    <w:rsid w:val="001D1BE3"/>
    <w:rsid w:val="001D512F"/>
    <w:rsid w:val="001D7BC8"/>
    <w:rsid w:val="001F6066"/>
    <w:rsid w:val="001F6955"/>
    <w:rsid w:val="0021680C"/>
    <w:rsid w:val="002341EA"/>
    <w:rsid w:val="00234334"/>
    <w:rsid w:val="002660B4"/>
    <w:rsid w:val="00274F23"/>
    <w:rsid w:val="0028062A"/>
    <w:rsid w:val="00286838"/>
    <w:rsid w:val="00292631"/>
    <w:rsid w:val="00292C08"/>
    <w:rsid w:val="002A1F7E"/>
    <w:rsid w:val="002C144F"/>
    <w:rsid w:val="002C5FA2"/>
    <w:rsid w:val="002D77BB"/>
    <w:rsid w:val="002F205F"/>
    <w:rsid w:val="002F7629"/>
    <w:rsid w:val="00302059"/>
    <w:rsid w:val="00316DE2"/>
    <w:rsid w:val="00322AB9"/>
    <w:rsid w:val="003332C3"/>
    <w:rsid w:val="003443EE"/>
    <w:rsid w:val="00351779"/>
    <w:rsid w:val="003555DF"/>
    <w:rsid w:val="0036085C"/>
    <w:rsid w:val="00376E44"/>
    <w:rsid w:val="003A37FD"/>
    <w:rsid w:val="003A4341"/>
    <w:rsid w:val="003B5B5A"/>
    <w:rsid w:val="003D11BC"/>
    <w:rsid w:val="003E2ED2"/>
    <w:rsid w:val="00417909"/>
    <w:rsid w:val="00425C3C"/>
    <w:rsid w:val="00451A30"/>
    <w:rsid w:val="004567C0"/>
    <w:rsid w:val="0048166D"/>
    <w:rsid w:val="00497B84"/>
    <w:rsid w:val="004A14C7"/>
    <w:rsid w:val="004A1CD0"/>
    <w:rsid w:val="004A6A0C"/>
    <w:rsid w:val="004B0FD9"/>
    <w:rsid w:val="004C0F98"/>
    <w:rsid w:val="004C1392"/>
    <w:rsid w:val="004D3FD5"/>
    <w:rsid w:val="004D47C1"/>
    <w:rsid w:val="004E6363"/>
    <w:rsid w:val="004F53F8"/>
    <w:rsid w:val="00511B96"/>
    <w:rsid w:val="00532951"/>
    <w:rsid w:val="00586EF8"/>
    <w:rsid w:val="00590314"/>
    <w:rsid w:val="005B5238"/>
    <w:rsid w:val="005D346C"/>
    <w:rsid w:val="005E6CD9"/>
    <w:rsid w:val="006201AF"/>
    <w:rsid w:val="00624122"/>
    <w:rsid w:val="00661EEF"/>
    <w:rsid w:val="00664F82"/>
    <w:rsid w:val="00673820"/>
    <w:rsid w:val="006A2211"/>
    <w:rsid w:val="006C782A"/>
    <w:rsid w:val="006E7584"/>
    <w:rsid w:val="00706F4A"/>
    <w:rsid w:val="007315BD"/>
    <w:rsid w:val="0074048B"/>
    <w:rsid w:val="00741B79"/>
    <w:rsid w:val="00745B59"/>
    <w:rsid w:val="0075219E"/>
    <w:rsid w:val="00765C3B"/>
    <w:rsid w:val="007740FB"/>
    <w:rsid w:val="007A50FD"/>
    <w:rsid w:val="007B0CA8"/>
    <w:rsid w:val="007B7326"/>
    <w:rsid w:val="007D1EC1"/>
    <w:rsid w:val="007D2E66"/>
    <w:rsid w:val="007D7BCB"/>
    <w:rsid w:val="007F5130"/>
    <w:rsid w:val="0080039A"/>
    <w:rsid w:val="00811349"/>
    <w:rsid w:val="00811FDA"/>
    <w:rsid w:val="00821D68"/>
    <w:rsid w:val="00837A85"/>
    <w:rsid w:val="00847A46"/>
    <w:rsid w:val="00875559"/>
    <w:rsid w:val="00881A77"/>
    <w:rsid w:val="008C4606"/>
    <w:rsid w:val="008D007A"/>
    <w:rsid w:val="008D0999"/>
    <w:rsid w:val="008D39AD"/>
    <w:rsid w:val="008E78D0"/>
    <w:rsid w:val="008F34ED"/>
    <w:rsid w:val="00905C19"/>
    <w:rsid w:val="00915503"/>
    <w:rsid w:val="00927513"/>
    <w:rsid w:val="009330DD"/>
    <w:rsid w:val="00934FBE"/>
    <w:rsid w:val="00966393"/>
    <w:rsid w:val="009B3679"/>
    <w:rsid w:val="009B5ABB"/>
    <w:rsid w:val="009C4BD9"/>
    <w:rsid w:val="009C575B"/>
    <w:rsid w:val="009C5789"/>
    <w:rsid w:val="009D3645"/>
    <w:rsid w:val="009E117D"/>
    <w:rsid w:val="009F1B3E"/>
    <w:rsid w:val="009F4D38"/>
    <w:rsid w:val="00A00634"/>
    <w:rsid w:val="00A0445C"/>
    <w:rsid w:val="00A16D3C"/>
    <w:rsid w:val="00A177A5"/>
    <w:rsid w:val="00A22277"/>
    <w:rsid w:val="00A42D86"/>
    <w:rsid w:val="00A43522"/>
    <w:rsid w:val="00A61CED"/>
    <w:rsid w:val="00A8760D"/>
    <w:rsid w:val="00A92D37"/>
    <w:rsid w:val="00A95A9A"/>
    <w:rsid w:val="00AC23C4"/>
    <w:rsid w:val="00AF37F4"/>
    <w:rsid w:val="00AF5582"/>
    <w:rsid w:val="00AF7668"/>
    <w:rsid w:val="00B01706"/>
    <w:rsid w:val="00B23709"/>
    <w:rsid w:val="00B30D53"/>
    <w:rsid w:val="00B4159A"/>
    <w:rsid w:val="00B612CC"/>
    <w:rsid w:val="00B8117A"/>
    <w:rsid w:val="00B84AA3"/>
    <w:rsid w:val="00B85727"/>
    <w:rsid w:val="00B878D3"/>
    <w:rsid w:val="00B92C29"/>
    <w:rsid w:val="00BA2BDE"/>
    <w:rsid w:val="00C3708E"/>
    <w:rsid w:val="00C43127"/>
    <w:rsid w:val="00C46A39"/>
    <w:rsid w:val="00C50C3B"/>
    <w:rsid w:val="00C63FAF"/>
    <w:rsid w:val="00C75EA0"/>
    <w:rsid w:val="00C8670C"/>
    <w:rsid w:val="00C96DDB"/>
    <w:rsid w:val="00CA54DE"/>
    <w:rsid w:val="00CD43EA"/>
    <w:rsid w:val="00CE6CBA"/>
    <w:rsid w:val="00CF0F66"/>
    <w:rsid w:val="00D110CE"/>
    <w:rsid w:val="00D155A2"/>
    <w:rsid w:val="00D17F31"/>
    <w:rsid w:val="00D21422"/>
    <w:rsid w:val="00D23B03"/>
    <w:rsid w:val="00D56520"/>
    <w:rsid w:val="00D80378"/>
    <w:rsid w:val="00D82B4A"/>
    <w:rsid w:val="00D9525A"/>
    <w:rsid w:val="00D96DC2"/>
    <w:rsid w:val="00DA7231"/>
    <w:rsid w:val="00DC1F3C"/>
    <w:rsid w:val="00DC4E2F"/>
    <w:rsid w:val="00DD45A2"/>
    <w:rsid w:val="00DF4B1B"/>
    <w:rsid w:val="00DF740F"/>
    <w:rsid w:val="00DF7DA3"/>
    <w:rsid w:val="00E04AA7"/>
    <w:rsid w:val="00E05A30"/>
    <w:rsid w:val="00E11846"/>
    <w:rsid w:val="00E3792D"/>
    <w:rsid w:val="00E512F4"/>
    <w:rsid w:val="00E60337"/>
    <w:rsid w:val="00E6648C"/>
    <w:rsid w:val="00E86997"/>
    <w:rsid w:val="00E90AB3"/>
    <w:rsid w:val="00EA022B"/>
    <w:rsid w:val="00EB27E2"/>
    <w:rsid w:val="00ED37C1"/>
    <w:rsid w:val="00F134FB"/>
    <w:rsid w:val="00F2221A"/>
    <w:rsid w:val="00F230FF"/>
    <w:rsid w:val="00F24911"/>
    <w:rsid w:val="00F56B96"/>
    <w:rsid w:val="00F57458"/>
    <w:rsid w:val="00F64836"/>
    <w:rsid w:val="00F64ABC"/>
    <w:rsid w:val="00F656CD"/>
    <w:rsid w:val="00F7197D"/>
    <w:rsid w:val="00F744E7"/>
    <w:rsid w:val="00FA0428"/>
    <w:rsid w:val="00FA5170"/>
    <w:rsid w:val="00FB2A06"/>
    <w:rsid w:val="00FC1160"/>
    <w:rsid w:val="00FC2642"/>
    <w:rsid w:val="00FC3218"/>
    <w:rsid w:val="00FC459A"/>
    <w:rsid w:val="00FD5F9A"/>
    <w:rsid w:val="00FD69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9BC07"/>
  <w15:chartTrackingRefBased/>
  <w15:docId w15:val="{D86F635C-0C85-4A6E-BCAF-A58276E2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Z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5B"/>
    <w:pPr>
      <w:tabs>
        <w:tab w:val="left" w:pos="851"/>
        <w:tab w:val="left" w:pos="1701"/>
        <w:tab w:val="left" w:pos="2552"/>
        <w:tab w:val="right" w:pos="8505"/>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8F34ED"/>
  </w:style>
  <w:style w:type="numbering" w:customStyle="1" w:styleId="ListNo45">
    <w:name w:val="List No45"/>
    <w:uiPriority w:val="99"/>
    <w:semiHidden/>
    <w:unhideWhenUsed/>
    <w:rsid w:val="00316DE2"/>
  </w:style>
  <w:style w:type="numbering" w:customStyle="1" w:styleId="ListNo44">
    <w:name w:val="List No44"/>
    <w:uiPriority w:val="99"/>
    <w:semiHidden/>
    <w:unhideWhenUsed/>
    <w:rsid w:val="001D512F"/>
  </w:style>
  <w:style w:type="numbering" w:customStyle="1" w:styleId="ListNo43">
    <w:name w:val="List No43"/>
    <w:uiPriority w:val="99"/>
    <w:semiHidden/>
    <w:unhideWhenUsed/>
    <w:rsid w:val="00425C3C"/>
  </w:style>
  <w:style w:type="numbering" w:customStyle="1" w:styleId="ListNo42">
    <w:name w:val="List No42"/>
    <w:uiPriority w:val="99"/>
    <w:semiHidden/>
    <w:unhideWhenUsed/>
    <w:rsid w:val="00E11846"/>
  </w:style>
  <w:style w:type="numbering" w:customStyle="1" w:styleId="ListNo41">
    <w:name w:val="List No41"/>
    <w:uiPriority w:val="99"/>
    <w:semiHidden/>
    <w:unhideWhenUsed/>
    <w:rsid w:val="008D007A"/>
  </w:style>
  <w:style w:type="numbering" w:customStyle="1" w:styleId="ListNo40">
    <w:name w:val="List No40"/>
    <w:uiPriority w:val="99"/>
    <w:semiHidden/>
    <w:unhideWhenUsed/>
    <w:rsid w:val="00765C3B"/>
  </w:style>
  <w:style w:type="numbering" w:customStyle="1" w:styleId="ListNo39">
    <w:name w:val="List No39"/>
    <w:uiPriority w:val="99"/>
    <w:semiHidden/>
    <w:unhideWhenUsed/>
    <w:rsid w:val="00661EEF"/>
  </w:style>
  <w:style w:type="numbering" w:customStyle="1" w:styleId="ListNo38">
    <w:name w:val="List No38"/>
    <w:uiPriority w:val="99"/>
    <w:semiHidden/>
    <w:unhideWhenUsed/>
    <w:rsid w:val="00673820"/>
  </w:style>
  <w:style w:type="numbering" w:customStyle="1" w:styleId="ListNo37">
    <w:name w:val="List No37"/>
    <w:uiPriority w:val="99"/>
    <w:semiHidden/>
    <w:unhideWhenUsed/>
    <w:rsid w:val="008E78D0"/>
  </w:style>
  <w:style w:type="numbering" w:customStyle="1" w:styleId="ListNo36">
    <w:name w:val="List No36"/>
    <w:uiPriority w:val="99"/>
    <w:semiHidden/>
    <w:unhideWhenUsed/>
    <w:rsid w:val="000B6B60"/>
  </w:style>
  <w:style w:type="numbering" w:customStyle="1" w:styleId="ListNo35">
    <w:name w:val="List No35"/>
    <w:uiPriority w:val="99"/>
    <w:semiHidden/>
    <w:unhideWhenUsed/>
    <w:rsid w:val="0009367D"/>
  </w:style>
  <w:style w:type="numbering" w:customStyle="1" w:styleId="ListNo34">
    <w:name w:val="List No34"/>
    <w:uiPriority w:val="99"/>
    <w:semiHidden/>
    <w:unhideWhenUsed/>
    <w:rsid w:val="00624122"/>
  </w:style>
  <w:style w:type="numbering" w:customStyle="1" w:styleId="ListNo33">
    <w:name w:val="List No33"/>
    <w:uiPriority w:val="99"/>
    <w:semiHidden/>
    <w:unhideWhenUsed/>
    <w:rsid w:val="00DC4E2F"/>
  </w:style>
  <w:style w:type="numbering" w:customStyle="1" w:styleId="ListNo32">
    <w:name w:val="List No32"/>
    <w:uiPriority w:val="99"/>
    <w:semiHidden/>
    <w:unhideWhenUsed/>
    <w:rsid w:val="00D96DC2"/>
  </w:style>
  <w:style w:type="numbering" w:customStyle="1" w:styleId="ListNo31">
    <w:name w:val="List No31"/>
    <w:uiPriority w:val="99"/>
    <w:semiHidden/>
    <w:unhideWhenUsed/>
    <w:rsid w:val="00E86997"/>
  </w:style>
  <w:style w:type="numbering" w:customStyle="1" w:styleId="ListNo30">
    <w:name w:val="List No30"/>
    <w:uiPriority w:val="99"/>
    <w:semiHidden/>
    <w:unhideWhenUsed/>
    <w:rsid w:val="00511B96"/>
  </w:style>
  <w:style w:type="numbering" w:customStyle="1" w:styleId="ListNo29">
    <w:name w:val="List No29"/>
    <w:uiPriority w:val="99"/>
    <w:semiHidden/>
    <w:unhideWhenUsed/>
    <w:rsid w:val="0021680C"/>
  </w:style>
  <w:style w:type="numbering" w:customStyle="1" w:styleId="ListNo28">
    <w:name w:val="List No28"/>
    <w:uiPriority w:val="99"/>
    <w:semiHidden/>
    <w:unhideWhenUsed/>
    <w:rsid w:val="000746EC"/>
  </w:style>
  <w:style w:type="numbering" w:customStyle="1" w:styleId="ListNo27">
    <w:name w:val="List No27"/>
    <w:uiPriority w:val="99"/>
    <w:semiHidden/>
    <w:unhideWhenUsed/>
    <w:rsid w:val="009B5ABB"/>
  </w:style>
  <w:style w:type="numbering" w:customStyle="1" w:styleId="ListNo26">
    <w:name w:val="List No26"/>
    <w:uiPriority w:val="99"/>
    <w:semiHidden/>
    <w:unhideWhenUsed/>
    <w:rsid w:val="00532951"/>
  </w:style>
  <w:style w:type="numbering" w:customStyle="1" w:styleId="ListNo25">
    <w:name w:val="List No25"/>
    <w:uiPriority w:val="99"/>
    <w:semiHidden/>
    <w:unhideWhenUsed/>
    <w:rsid w:val="00D82B4A"/>
  </w:style>
  <w:style w:type="numbering" w:customStyle="1" w:styleId="ListNo24">
    <w:name w:val="List No24"/>
    <w:uiPriority w:val="99"/>
    <w:semiHidden/>
    <w:unhideWhenUsed/>
    <w:rsid w:val="00B92C29"/>
  </w:style>
  <w:style w:type="numbering" w:customStyle="1" w:styleId="ListNo23">
    <w:name w:val="List No23"/>
    <w:uiPriority w:val="99"/>
    <w:semiHidden/>
    <w:unhideWhenUsed/>
    <w:rsid w:val="00FC2642"/>
  </w:style>
  <w:style w:type="numbering" w:customStyle="1" w:styleId="ListNo22">
    <w:name w:val="List No22"/>
    <w:uiPriority w:val="99"/>
    <w:semiHidden/>
    <w:unhideWhenUsed/>
    <w:rsid w:val="009E117D"/>
  </w:style>
  <w:style w:type="numbering" w:customStyle="1" w:styleId="ListNo21">
    <w:name w:val="List No21"/>
    <w:uiPriority w:val="99"/>
    <w:semiHidden/>
    <w:unhideWhenUsed/>
    <w:rsid w:val="00AF7668"/>
  </w:style>
  <w:style w:type="numbering" w:customStyle="1" w:styleId="ListNo20">
    <w:name w:val="List No20"/>
    <w:uiPriority w:val="99"/>
    <w:semiHidden/>
    <w:unhideWhenUsed/>
    <w:rsid w:val="00905C19"/>
  </w:style>
  <w:style w:type="numbering" w:customStyle="1" w:styleId="ListNo19">
    <w:name w:val="List No19"/>
    <w:uiPriority w:val="99"/>
    <w:semiHidden/>
    <w:unhideWhenUsed/>
    <w:rsid w:val="00322AB9"/>
  </w:style>
  <w:style w:type="numbering" w:customStyle="1" w:styleId="ListNo18">
    <w:name w:val="List No18"/>
    <w:uiPriority w:val="99"/>
    <w:semiHidden/>
    <w:unhideWhenUsed/>
    <w:rsid w:val="00093DB4"/>
  </w:style>
  <w:style w:type="numbering" w:customStyle="1" w:styleId="ListNo17">
    <w:name w:val="List No17"/>
    <w:uiPriority w:val="99"/>
    <w:semiHidden/>
    <w:unhideWhenUsed/>
    <w:rsid w:val="00015764"/>
  </w:style>
  <w:style w:type="numbering" w:customStyle="1" w:styleId="ListNo16">
    <w:name w:val="List No16"/>
    <w:uiPriority w:val="99"/>
    <w:semiHidden/>
    <w:unhideWhenUsed/>
    <w:rsid w:val="00ED37C1"/>
  </w:style>
  <w:style w:type="numbering" w:customStyle="1" w:styleId="ListNo15">
    <w:name w:val="List No15"/>
    <w:uiPriority w:val="99"/>
    <w:semiHidden/>
    <w:unhideWhenUsed/>
    <w:rsid w:val="0080039A"/>
  </w:style>
  <w:style w:type="numbering" w:customStyle="1" w:styleId="ListNo14">
    <w:name w:val="List No14"/>
    <w:uiPriority w:val="99"/>
    <w:semiHidden/>
    <w:unhideWhenUsed/>
    <w:rsid w:val="007D2E66"/>
  </w:style>
  <w:style w:type="numbering" w:customStyle="1" w:styleId="ListNo13">
    <w:name w:val="List No13"/>
    <w:uiPriority w:val="99"/>
    <w:semiHidden/>
    <w:unhideWhenUsed/>
    <w:rsid w:val="00FA0428"/>
  </w:style>
  <w:style w:type="numbering" w:customStyle="1" w:styleId="ListNo12">
    <w:name w:val="List No12"/>
    <w:uiPriority w:val="99"/>
    <w:semiHidden/>
    <w:unhideWhenUsed/>
    <w:rsid w:val="007315BD"/>
  </w:style>
  <w:style w:type="numbering" w:customStyle="1" w:styleId="ListNo11">
    <w:name w:val="List No11"/>
    <w:uiPriority w:val="99"/>
    <w:semiHidden/>
    <w:unhideWhenUsed/>
    <w:rsid w:val="007F5130"/>
  </w:style>
  <w:style w:type="numbering" w:customStyle="1" w:styleId="ListNo10">
    <w:name w:val="List No10"/>
    <w:uiPriority w:val="99"/>
    <w:semiHidden/>
    <w:unhideWhenUsed/>
    <w:rsid w:val="0036085C"/>
  </w:style>
  <w:style w:type="numbering" w:customStyle="1" w:styleId="ListNo9">
    <w:name w:val="List No9"/>
    <w:uiPriority w:val="99"/>
    <w:semiHidden/>
    <w:unhideWhenUsed/>
    <w:rsid w:val="001F6955"/>
  </w:style>
  <w:style w:type="numbering" w:customStyle="1" w:styleId="ListNo8">
    <w:name w:val="List No8"/>
    <w:uiPriority w:val="99"/>
    <w:semiHidden/>
    <w:unhideWhenUsed/>
    <w:rsid w:val="00E05A30"/>
  </w:style>
  <w:style w:type="numbering" w:customStyle="1" w:styleId="ListNo7">
    <w:name w:val="List No7"/>
    <w:uiPriority w:val="99"/>
    <w:semiHidden/>
    <w:unhideWhenUsed/>
    <w:rsid w:val="00EB27E2"/>
  </w:style>
  <w:style w:type="numbering" w:customStyle="1" w:styleId="ListNo6">
    <w:name w:val="List No6"/>
    <w:uiPriority w:val="99"/>
    <w:semiHidden/>
    <w:unhideWhenUsed/>
    <w:rsid w:val="00E90AB3"/>
  </w:style>
  <w:style w:type="numbering" w:customStyle="1" w:styleId="ListNo5">
    <w:name w:val="List No5"/>
    <w:uiPriority w:val="99"/>
    <w:semiHidden/>
    <w:unhideWhenUsed/>
    <w:rsid w:val="00292631"/>
  </w:style>
  <w:style w:type="numbering" w:customStyle="1" w:styleId="ListNo4">
    <w:name w:val="List No4"/>
    <w:uiPriority w:val="99"/>
    <w:semiHidden/>
    <w:unhideWhenUsed/>
    <w:rsid w:val="00092C8F"/>
  </w:style>
  <w:style w:type="numbering" w:customStyle="1" w:styleId="ListNo3">
    <w:name w:val="List No3"/>
    <w:uiPriority w:val="99"/>
    <w:semiHidden/>
    <w:unhideWhenUsed/>
    <w:rsid w:val="009F1B3E"/>
  </w:style>
  <w:style w:type="numbering" w:customStyle="1" w:styleId="ListNo2">
    <w:name w:val="List No2"/>
    <w:uiPriority w:val="99"/>
    <w:semiHidden/>
    <w:unhideWhenUsed/>
    <w:rsid w:val="00664F82"/>
  </w:style>
  <w:style w:type="numbering" w:customStyle="1" w:styleId="ListNo1">
    <w:name w:val="List No1"/>
    <w:uiPriority w:val="99"/>
    <w:semiHidden/>
    <w:unhideWhenUsed/>
    <w:rsid w:val="002D77BB"/>
  </w:style>
  <w:style w:type="paragraph" w:styleId="FootnoteText">
    <w:name w:val="footnote text"/>
    <w:basedOn w:val="Normal"/>
    <w:link w:val="FootnoteTextChar"/>
    <w:uiPriority w:val="99"/>
    <w:semiHidden/>
    <w:unhideWhenUsed/>
    <w:rsid w:val="00035168"/>
    <w:rPr>
      <w:sz w:val="20"/>
      <w:szCs w:val="20"/>
    </w:rPr>
  </w:style>
  <w:style w:type="character" w:customStyle="1" w:styleId="FootnoteTextChar">
    <w:name w:val="Footnote Text Char"/>
    <w:basedOn w:val="DefaultParagraphFont"/>
    <w:link w:val="FootnoteText"/>
    <w:uiPriority w:val="99"/>
    <w:semiHidden/>
    <w:rsid w:val="00035168"/>
    <w:rPr>
      <w:sz w:val="20"/>
      <w:szCs w:val="20"/>
    </w:rPr>
  </w:style>
  <w:style w:type="character" w:styleId="FootnoteReference">
    <w:name w:val="footnote reference"/>
    <w:basedOn w:val="DefaultParagraphFont"/>
    <w:uiPriority w:val="99"/>
    <w:semiHidden/>
    <w:unhideWhenUsed/>
    <w:rsid w:val="00035168"/>
    <w:rPr>
      <w:vertAlign w:val="superscript"/>
    </w:rPr>
  </w:style>
  <w:style w:type="paragraph" w:styleId="Index1">
    <w:name w:val="index 1"/>
    <w:basedOn w:val="Normal"/>
    <w:next w:val="Normal"/>
    <w:autoRedefine/>
    <w:uiPriority w:val="99"/>
    <w:semiHidden/>
    <w:unhideWhenUsed/>
    <w:rsid w:val="00DC1F3C"/>
    <w:pPr>
      <w:ind w:left="220" w:hanging="220"/>
    </w:pPr>
  </w:style>
  <w:style w:type="paragraph" w:styleId="TOC1">
    <w:name w:val="toc 1"/>
    <w:basedOn w:val="Normal"/>
    <w:next w:val="Normal"/>
    <w:autoRedefine/>
    <w:uiPriority w:val="39"/>
    <w:semiHidden/>
    <w:unhideWhenUsed/>
    <w:rsid w:val="00DC1F3C"/>
    <w:pPr>
      <w:spacing w:after="100"/>
    </w:pPr>
  </w:style>
  <w:style w:type="paragraph" w:customStyle="1" w:styleId="COX6">
    <w:name w:val="COX6"/>
    <w:basedOn w:val="Normal"/>
    <w:next w:val="Normal"/>
    <w:autoRedefine/>
    <w:rsid w:val="00EA022B"/>
    <w:pPr>
      <w:keepNext/>
    </w:pPr>
    <w:rPr>
      <w:rFonts w:eastAsia="Times New Roman" w:cs="Times New Roman"/>
      <w:b/>
      <w:szCs w:val="20"/>
      <w:u w:val="single"/>
      <w:lang w:eastAsia="en-GB"/>
    </w:rPr>
  </w:style>
  <w:style w:type="paragraph" w:customStyle="1" w:styleId="PARA1">
    <w:name w:val="PARA1"/>
    <w:basedOn w:val="Normal"/>
    <w:next w:val="Normal"/>
    <w:autoRedefine/>
    <w:rsid w:val="00EA022B"/>
    <w:pPr>
      <w:keepNext/>
      <w:numPr>
        <w:numId w:val="4"/>
      </w:numPr>
      <w:jc w:val="center"/>
      <w:outlineLvl w:val="0"/>
    </w:pPr>
    <w:rPr>
      <w:rFonts w:eastAsia="Times New Roman" w:cs="Times New Roman"/>
      <w:szCs w:val="20"/>
      <w:lang w:eastAsia="en-GB"/>
    </w:rPr>
  </w:style>
  <w:style w:type="paragraph" w:customStyle="1" w:styleId="PARA2">
    <w:name w:val="PARA2"/>
    <w:basedOn w:val="Normal"/>
    <w:next w:val="Normal"/>
    <w:autoRedefine/>
    <w:rsid w:val="00EA022B"/>
    <w:pPr>
      <w:numPr>
        <w:ilvl w:val="1"/>
        <w:numId w:val="4"/>
      </w:numPr>
      <w:outlineLvl w:val="1"/>
    </w:pPr>
    <w:rPr>
      <w:rFonts w:eastAsia="Times New Roman" w:cs="Times New Roman"/>
      <w:szCs w:val="20"/>
      <w:lang w:eastAsia="en-GB"/>
    </w:rPr>
  </w:style>
  <w:style w:type="paragraph" w:customStyle="1" w:styleId="PARA3">
    <w:name w:val="PARA3"/>
    <w:basedOn w:val="Normal"/>
    <w:next w:val="Normal"/>
    <w:autoRedefine/>
    <w:rsid w:val="00EA022B"/>
    <w:pPr>
      <w:numPr>
        <w:ilvl w:val="2"/>
        <w:numId w:val="4"/>
      </w:numPr>
      <w:outlineLvl w:val="2"/>
    </w:pPr>
    <w:rPr>
      <w:rFonts w:eastAsia="Times New Roman" w:cs="Times New Roman"/>
      <w:szCs w:val="20"/>
      <w:lang w:eastAsia="en-GB"/>
    </w:rPr>
  </w:style>
  <w:style w:type="paragraph" w:customStyle="1" w:styleId="PARA4">
    <w:name w:val="PARA4"/>
    <w:basedOn w:val="Normal"/>
    <w:next w:val="Normal"/>
    <w:autoRedefine/>
    <w:rsid w:val="00EA022B"/>
    <w:pPr>
      <w:numPr>
        <w:ilvl w:val="3"/>
        <w:numId w:val="4"/>
      </w:numPr>
      <w:outlineLvl w:val="3"/>
    </w:pPr>
    <w:rPr>
      <w:rFonts w:eastAsia="Times New Roman" w:cs="Times New Roman"/>
      <w:szCs w:val="20"/>
      <w:lang w:eastAsia="en-GB"/>
    </w:rPr>
  </w:style>
  <w:style w:type="paragraph" w:customStyle="1" w:styleId="COX5">
    <w:name w:val="COX5"/>
    <w:basedOn w:val="Normal"/>
    <w:next w:val="Normal"/>
    <w:rsid w:val="00B4159A"/>
    <w:pPr>
      <w:numPr>
        <w:numId w:val="5"/>
      </w:numPr>
    </w:pPr>
    <w:rPr>
      <w:rFonts w:eastAsia="Times New Roman" w:cs="Times New Roman"/>
      <w:szCs w:val="20"/>
      <w:lang w:eastAsia="en-GB"/>
    </w:rPr>
  </w:style>
  <w:style w:type="paragraph" w:styleId="Header">
    <w:name w:val="header"/>
    <w:basedOn w:val="Normal"/>
    <w:link w:val="HeaderChar"/>
    <w:uiPriority w:val="99"/>
    <w:rsid w:val="00274F23"/>
    <w:pPr>
      <w:widowControl w:val="0"/>
      <w:tabs>
        <w:tab w:val="center" w:pos="4320"/>
        <w:tab w:val="right" w:pos="8640"/>
        <w:tab w:val="right" w:pos="9923"/>
      </w:tabs>
    </w:pPr>
    <w:rPr>
      <w:rFonts w:eastAsia="Times New Roman" w:cs="Times New Roman"/>
      <w:sz w:val="22"/>
      <w:szCs w:val="20"/>
      <w:lang w:eastAsia="en-GB"/>
    </w:rPr>
  </w:style>
  <w:style w:type="character" w:customStyle="1" w:styleId="HeaderChar">
    <w:name w:val="Header Char"/>
    <w:basedOn w:val="DefaultParagraphFont"/>
    <w:link w:val="Header"/>
    <w:uiPriority w:val="99"/>
    <w:rsid w:val="00274F23"/>
    <w:rPr>
      <w:rFonts w:eastAsia="Times New Roman" w:cs="Times New Roman"/>
      <w:sz w:val="22"/>
      <w:szCs w:val="20"/>
      <w:lang w:eastAsia="en-GB"/>
    </w:rPr>
  </w:style>
  <w:style w:type="character" w:styleId="PageNumber">
    <w:name w:val="page number"/>
    <w:basedOn w:val="DefaultParagraphFont"/>
    <w:rsid w:val="00274F23"/>
  </w:style>
  <w:style w:type="paragraph" w:customStyle="1" w:styleId="Letterhead">
    <w:name w:val="Letterhead"/>
    <w:rsid w:val="00274F23"/>
    <w:pPr>
      <w:tabs>
        <w:tab w:val="left" w:pos="1134"/>
        <w:tab w:val="right" w:pos="9923"/>
      </w:tabs>
    </w:pPr>
    <w:rPr>
      <w:rFonts w:eastAsia="Times New Roman" w:cs="Times New Roman"/>
      <w:sz w:val="16"/>
      <w:szCs w:val="20"/>
      <w:lang w:eastAsia="en-GB"/>
    </w:rPr>
  </w:style>
  <w:style w:type="paragraph" w:styleId="Footer">
    <w:name w:val="footer"/>
    <w:basedOn w:val="Normal"/>
    <w:link w:val="FooterChar"/>
    <w:uiPriority w:val="99"/>
    <w:rsid w:val="00274F23"/>
    <w:pPr>
      <w:widowControl w:val="0"/>
      <w:tabs>
        <w:tab w:val="center" w:pos="4153"/>
        <w:tab w:val="right" w:pos="8306"/>
        <w:tab w:val="right" w:pos="9923"/>
      </w:tabs>
    </w:pPr>
    <w:rPr>
      <w:rFonts w:eastAsia="Times New Roman" w:cs="Times New Roman"/>
      <w:sz w:val="22"/>
      <w:szCs w:val="20"/>
      <w:lang w:eastAsia="en-GB"/>
    </w:rPr>
  </w:style>
  <w:style w:type="character" w:customStyle="1" w:styleId="FooterChar">
    <w:name w:val="Footer Char"/>
    <w:basedOn w:val="DefaultParagraphFont"/>
    <w:link w:val="Footer"/>
    <w:uiPriority w:val="99"/>
    <w:rsid w:val="00274F23"/>
    <w:rPr>
      <w:rFonts w:eastAsia="Times New Roman" w:cs="Times New Roman"/>
      <w:sz w:val="22"/>
      <w:szCs w:val="20"/>
      <w:lang w:eastAsia="en-GB"/>
    </w:rPr>
  </w:style>
  <w:style w:type="paragraph" w:styleId="BalloonText">
    <w:name w:val="Balloon Text"/>
    <w:basedOn w:val="Normal"/>
    <w:link w:val="BalloonTextChar"/>
    <w:uiPriority w:val="99"/>
    <w:semiHidden/>
    <w:unhideWhenUsed/>
    <w:rsid w:val="00D23B03"/>
    <w:rPr>
      <w:rFonts w:ascii="Tahoma" w:hAnsi="Tahoma" w:cs="Tahoma"/>
      <w:sz w:val="16"/>
      <w:szCs w:val="16"/>
    </w:rPr>
  </w:style>
  <w:style w:type="character" w:customStyle="1" w:styleId="BalloonTextChar">
    <w:name w:val="Balloon Text Char"/>
    <w:basedOn w:val="DefaultParagraphFont"/>
    <w:link w:val="BalloonText"/>
    <w:uiPriority w:val="99"/>
    <w:semiHidden/>
    <w:rsid w:val="00D23B03"/>
    <w:rPr>
      <w:rFonts w:ascii="Tahoma" w:hAnsi="Tahoma" w:cs="Tahoma"/>
      <w:sz w:val="16"/>
      <w:szCs w:val="16"/>
    </w:rPr>
  </w:style>
  <w:style w:type="character" w:styleId="Hyperlink">
    <w:name w:val="Hyperlink"/>
    <w:basedOn w:val="DefaultParagraphFont"/>
    <w:uiPriority w:val="99"/>
    <w:unhideWhenUsed/>
    <w:rsid w:val="00A177A5"/>
    <w:rPr>
      <w:color w:val="0000FF" w:themeColor="hyperlink"/>
      <w:u w:val="single"/>
    </w:rPr>
  </w:style>
  <w:style w:type="paragraph" w:customStyle="1" w:styleId="CYStandard">
    <w:name w:val="C|Y_Standard"/>
    <w:rsid w:val="00A177A5"/>
    <w:rPr>
      <w:rFonts w:eastAsia="Calibri" w:cs="Times New Roman"/>
      <w:sz w:val="22"/>
      <w:szCs w:val="22"/>
    </w:rPr>
  </w:style>
  <w:style w:type="paragraph" w:customStyle="1" w:styleId="CYNumbering1">
    <w:name w:val="C|Y_Numbering1"/>
    <w:next w:val="CYStandard"/>
    <w:rsid w:val="00A177A5"/>
    <w:pPr>
      <w:numPr>
        <w:numId w:val="6"/>
      </w:numPr>
    </w:pPr>
    <w:rPr>
      <w:rFonts w:eastAsia="Calibri" w:cs="Times New Roman"/>
      <w:sz w:val="22"/>
      <w:szCs w:val="22"/>
    </w:rPr>
  </w:style>
  <w:style w:type="paragraph" w:customStyle="1" w:styleId="CYNumbering2">
    <w:name w:val="C|Y_Numbering2"/>
    <w:basedOn w:val="CYNumbering1"/>
    <w:next w:val="CYStandard"/>
    <w:rsid w:val="00A177A5"/>
    <w:pPr>
      <w:numPr>
        <w:ilvl w:val="1"/>
      </w:numPr>
    </w:pPr>
  </w:style>
  <w:style w:type="paragraph" w:customStyle="1" w:styleId="CYNumbering3">
    <w:name w:val="C|Y_Numbering3"/>
    <w:basedOn w:val="CYNumbering2"/>
    <w:next w:val="CYStandard"/>
    <w:rsid w:val="00A177A5"/>
    <w:pPr>
      <w:numPr>
        <w:ilvl w:val="2"/>
      </w:numPr>
    </w:pPr>
  </w:style>
  <w:style w:type="paragraph" w:customStyle="1" w:styleId="CYNumbering4">
    <w:name w:val="C|Y_Numbering4"/>
    <w:basedOn w:val="CYNumbering3"/>
    <w:next w:val="CYStandard"/>
    <w:rsid w:val="00A177A5"/>
    <w:pPr>
      <w:numPr>
        <w:ilvl w:val="3"/>
      </w:numPr>
    </w:pPr>
  </w:style>
  <w:style w:type="paragraph" w:customStyle="1" w:styleId="CYNumbering5">
    <w:name w:val="C|Y_Numbering5"/>
    <w:basedOn w:val="CYNumbering4"/>
    <w:next w:val="CYStandard"/>
    <w:rsid w:val="00A177A5"/>
    <w:pPr>
      <w:numPr>
        <w:ilvl w:val="4"/>
      </w:numPr>
    </w:pPr>
  </w:style>
  <w:style w:type="paragraph" w:customStyle="1" w:styleId="CYNumbering6">
    <w:name w:val="C|Y_Numbering6"/>
    <w:basedOn w:val="CYNumbering5"/>
    <w:next w:val="CYStandard"/>
    <w:rsid w:val="00A177A5"/>
    <w:pPr>
      <w:numPr>
        <w:ilvl w:val="5"/>
      </w:numPr>
    </w:pPr>
  </w:style>
  <w:style w:type="paragraph" w:customStyle="1" w:styleId="CYNumbering7">
    <w:name w:val="C|Y_Numbering7"/>
    <w:basedOn w:val="CYNumbering6"/>
    <w:next w:val="CYStandard"/>
    <w:rsid w:val="00A177A5"/>
    <w:pPr>
      <w:numPr>
        <w:ilvl w:val="6"/>
      </w:numPr>
    </w:pPr>
  </w:style>
  <w:style w:type="paragraph" w:customStyle="1" w:styleId="CYNumbering8">
    <w:name w:val="C|Y_Numbering8"/>
    <w:basedOn w:val="CYNumbering7"/>
    <w:next w:val="CYStandard"/>
    <w:rsid w:val="00A177A5"/>
    <w:pPr>
      <w:numPr>
        <w:ilvl w:val="7"/>
      </w:numPr>
    </w:pPr>
  </w:style>
  <w:style w:type="paragraph" w:customStyle="1" w:styleId="CYNumbering9">
    <w:name w:val="C|Y_Numbering9"/>
    <w:basedOn w:val="CYNumbering8"/>
    <w:next w:val="CYStandard"/>
    <w:rsid w:val="00A177A5"/>
    <w:pPr>
      <w:numPr>
        <w:ilvl w:val="8"/>
      </w:numPr>
    </w:pPr>
  </w:style>
  <w:style w:type="numbering" w:customStyle="1" w:styleId="CYNumberings">
    <w:name w:val="C|Y_Numberings"/>
    <w:uiPriority w:val="99"/>
    <w:rsid w:val="00A177A5"/>
    <w:pPr>
      <w:numPr>
        <w:numId w:val="6"/>
      </w:numPr>
    </w:pPr>
  </w:style>
  <w:style w:type="paragraph" w:customStyle="1" w:styleId="xmsolistparagraph">
    <w:name w:val="x_msolistparagraph"/>
    <w:basedOn w:val="Normal"/>
    <w:rsid w:val="00B30D53"/>
    <w:pPr>
      <w:tabs>
        <w:tab w:val="clear" w:pos="851"/>
        <w:tab w:val="clear" w:pos="1701"/>
        <w:tab w:val="clear" w:pos="2552"/>
        <w:tab w:val="clear" w:pos="8505"/>
      </w:tabs>
      <w:ind w:left="720"/>
      <w:jc w:val="left"/>
    </w:pPr>
    <w:rPr>
      <w:rFonts w:ascii="Calibri" w:hAnsi="Calibri" w:cs="Calibri"/>
      <w:sz w:val="22"/>
      <w:szCs w:val="22"/>
      <w:lang w:val="en-US"/>
    </w:rPr>
  </w:style>
  <w:style w:type="paragraph" w:customStyle="1" w:styleId="xcynumbering1">
    <w:name w:val="x_cynumbering1"/>
    <w:basedOn w:val="Normal"/>
    <w:rsid w:val="00B30D53"/>
    <w:pPr>
      <w:tabs>
        <w:tab w:val="clear" w:pos="851"/>
        <w:tab w:val="clear" w:pos="1701"/>
        <w:tab w:val="clear" w:pos="2552"/>
        <w:tab w:val="clear" w:pos="8505"/>
      </w:tabs>
      <w:spacing w:before="100" w:beforeAutospacing="1" w:after="100" w:afterAutospacing="1"/>
      <w:jc w:val="left"/>
    </w:pPr>
    <w:rPr>
      <w:rFonts w:ascii="Calibri" w:hAnsi="Calibri" w:cs="Calibri"/>
      <w:sz w:val="22"/>
      <w:szCs w:val="22"/>
      <w:lang w:val="en-US"/>
    </w:rPr>
  </w:style>
  <w:style w:type="paragraph" w:styleId="ListParagraph">
    <w:name w:val="List Paragraph"/>
    <w:basedOn w:val="Normal"/>
    <w:uiPriority w:val="34"/>
    <w:qFormat/>
    <w:rsid w:val="00FC459A"/>
    <w:pPr>
      <w:tabs>
        <w:tab w:val="clear" w:pos="851"/>
        <w:tab w:val="clear" w:pos="1701"/>
        <w:tab w:val="clear" w:pos="2552"/>
        <w:tab w:val="clear" w:pos="8505"/>
      </w:tabs>
      <w:ind w:left="720"/>
      <w:jc w:val="left"/>
    </w:pPr>
    <w:rPr>
      <w:rFonts w:ascii="Calibri" w:hAnsi="Calibri" w:cs="Calibri"/>
      <w:sz w:val="22"/>
      <w:szCs w:val="22"/>
      <w:lang w:val="en-US"/>
    </w:rPr>
  </w:style>
  <w:style w:type="paragraph" w:styleId="BodyText">
    <w:name w:val="Body Text"/>
    <w:basedOn w:val="Normal"/>
    <w:link w:val="BodyTextChar"/>
    <w:uiPriority w:val="1"/>
    <w:qFormat/>
    <w:rsid w:val="004E6363"/>
    <w:pPr>
      <w:widowControl w:val="0"/>
      <w:tabs>
        <w:tab w:val="clear" w:pos="851"/>
        <w:tab w:val="clear" w:pos="1701"/>
        <w:tab w:val="clear" w:pos="2552"/>
        <w:tab w:val="clear" w:pos="8505"/>
      </w:tabs>
      <w:autoSpaceDE w:val="0"/>
      <w:autoSpaceDN w:val="0"/>
      <w:adjustRightInd w:val="0"/>
      <w:ind w:left="157"/>
      <w:jc w:val="left"/>
    </w:pPr>
    <w:rPr>
      <w:rFonts w:eastAsiaTheme="minorEastAsia"/>
      <w:sz w:val="20"/>
      <w:szCs w:val="20"/>
      <w:lang w:val="en-US"/>
    </w:rPr>
  </w:style>
  <w:style w:type="character" w:customStyle="1" w:styleId="BodyTextChar">
    <w:name w:val="Body Text Char"/>
    <w:basedOn w:val="DefaultParagraphFont"/>
    <w:link w:val="BodyText"/>
    <w:uiPriority w:val="1"/>
    <w:rsid w:val="004E6363"/>
    <w:rPr>
      <w:rFonts w:eastAsiaTheme="minorEastAsia"/>
      <w:sz w:val="20"/>
      <w:szCs w:val="20"/>
      <w:lang w:val="en-US"/>
    </w:rPr>
  </w:style>
  <w:style w:type="paragraph" w:customStyle="1" w:styleId="TableParagraph">
    <w:name w:val="Table Paragraph"/>
    <w:basedOn w:val="Normal"/>
    <w:uiPriority w:val="1"/>
    <w:qFormat/>
    <w:rsid w:val="004E6363"/>
    <w:pPr>
      <w:widowControl w:val="0"/>
      <w:tabs>
        <w:tab w:val="clear" w:pos="851"/>
        <w:tab w:val="clear" w:pos="1701"/>
        <w:tab w:val="clear" w:pos="2552"/>
        <w:tab w:val="clear" w:pos="8505"/>
      </w:tabs>
      <w:autoSpaceDE w:val="0"/>
      <w:autoSpaceDN w:val="0"/>
      <w:adjustRightInd w:val="0"/>
      <w:jc w:val="left"/>
    </w:pPr>
    <w:rPr>
      <w:rFonts w:ascii="Times New Roman" w:eastAsiaTheme="minorEastAsia" w:hAnsi="Times New Roman" w:cs="Times New Roman"/>
      <w:lang w:val="en-US"/>
    </w:rPr>
  </w:style>
  <w:style w:type="character" w:styleId="Strong">
    <w:name w:val="Strong"/>
    <w:basedOn w:val="DefaultParagraphFont"/>
    <w:uiPriority w:val="22"/>
    <w:qFormat/>
    <w:rsid w:val="004E6363"/>
    <w:rPr>
      <w:b/>
      <w:bCs/>
    </w:rPr>
  </w:style>
  <w:style w:type="character" w:styleId="CommentReference">
    <w:name w:val="annotation reference"/>
    <w:basedOn w:val="DefaultParagraphFont"/>
    <w:uiPriority w:val="99"/>
    <w:semiHidden/>
    <w:unhideWhenUsed/>
    <w:rsid w:val="00FD5F9A"/>
    <w:rPr>
      <w:sz w:val="16"/>
      <w:szCs w:val="16"/>
    </w:rPr>
  </w:style>
  <w:style w:type="paragraph" w:styleId="CommentText">
    <w:name w:val="annotation text"/>
    <w:basedOn w:val="Normal"/>
    <w:link w:val="CommentTextChar"/>
    <w:uiPriority w:val="99"/>
    <w:semiHidden/>
    <w:unhideWhenUsed/>
    <w:rsid w:val="00FD5F9A"/>
    <w:rPr>
      <w:sz w:val="20"/>
      <w:szCs w:val="20"/>
    </w:rPr>
  </w:style>
  <w:style w:type="character" w:customStyle="1" w:styleId="CommentTextChar">
    <w:name w:val="Comment Text Char"/>
    <w:basedOn w:val="DefaultParagraphFont"/>
    <w:link w:val="CommentText"/>
    <w:uiPriority w:val="99"/>
    <w:semiHidden/>
    <w:rsid w:val="00FD5F9A"/>
    <w:rPr>
      <w:sz w:val="20"/>
      <w:szCs w:val="20"/>
    </w:rPr>
  </w:style>
  <w:style w:type="paragraph" w:styleId="CommentSubject">
    <w:name w:val="annotation subject"/>
    <w:basedOn w:val="CommentText"/>
    <w:next w:val="CommentText"/>
    <w:link w:val="CommentSubjectChar"/>
    <w:uiPriority w:val="99"/>
    <w:semiHidden/>
    <w:unhideWhenUsed/>
    <w:rsid w:val="00FD5F9A"/>
    <w:rPr>
      <w:b/>
      <w:bCs/>
    </w:rPr>
  </w:style>
  <w:style w:type="character" w:customStyle="1" w:styleId="CommentSubjectChar">
    <w:name w:val="Comment Subject Char"/>
    <w:basedOn w:val="CommentTextChar"/>
    <w:link w:val="CommentSubject"/>
    <w:uiPriority w:val="99"/>
    <w:semiHidden/>
    <w:rsid w:val="00FD5F9A"/>
    <w:rPr>
      <w:b/>
      <w:bCs/>
      <w:sz w:val="20"/>
      <w:szCs w:val="20"/>
    </w:rPr>
  </w:style>
  <w:style w:type="paragraph" w:styleId="Revision">
    <w:name w:val="Revision"/>
    <w:hidden/>
    <w:uiPriority w:val="99"/>
    <w:semiHidden/>
    <w:rsid w:val="00A95A9A"/>
    <w:pPr>
      <w:jc w:val="left"/>
    </w:pPr>
  </w:style>
  <w:style w:type="table" w:styleId="TableGrid">
    <w:name w:val="Table Grid"/>
    <w:basedOn w:val="TableNormal"/>
    <w:uiPriority w:val="39"/>
    <w:rsid w:val="00D1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F0F66"/>
    <w:pPr>
      <w:tabs>
        <w:tab w:val="clear" w:pos="851"/>
        <w:tab w:val="clear" w:pos="1701"/>
        <w:tab w:val="clear" w:pos="2552"/>
        <w:tab w:val="clear" w:pos="8505"/>
      </w:tabs>
      <w:autoSpaceDE w:val="0"/>
      <w:autoSpaceDN w:val="0"/>
      <w:jc w:val="left"/>
    </w:pPr>
    <w:rPr>
      <w:rFonts w:ascii="Times New Roman" w:hAnsi="Times New Roman" w:cs="Times New Roman"/>
      <w:color w:val="000000"/>
    </w:rPr>
  </w:style>
  <w:style w:type="paragraph" w:styleId="NormalWeb">
    <w:name w:val="Normal (Web)"/>
    <w:basedOn w:val="Normal"/>
    <w:uiPriority w:val="99"/>
    <w:unhideWhenUsed/>
    <w:rsid w:val="00CF0F66"/>
    <w:pPr>
      <w:tabs>
        <w:tab w:val="clear" w:pos="851"/>
        <w:tab w:val="clear" w:pos="1701"/>
        <w:tab w:val="clear" w:pos="2552"/>
        <w:tab w:val="clear" w:pos="8505"/>
      </w:tabs>
      <w:spacing w:before="100" w:beforeAutospacing="1" w:after="100" w:afterAutospacing="1"/>
      <w:jc w:val="left"/>
    </w:pPr>
    <w:rPr>
      <w:rFonts w:ascii="Calibri" w:hAnsi="Calibri" w:cs="Calibri"/>
      <w:sz w:val="22"/>
      <w:szCs w:val="22"/>
      <w:lang w:val="en-US"/>
    </w:rPr>
  </w:style>
  <w:style w:type="paragraph" w:styleId="PlainText">
    <w:name w:val="Plain Text"/>
    <w:basedOn w:val="Normal"/>
    <w:link w:val="PlainTextChar"/>
    <w:uiPriority w:val="99"/>
    <w:unhideWhenUsed/>
    <w:rsid w:val="00376E44"/>
    <w:pPr>
      <w:tabs>
        <w:tab w:val="clear" w:pos="851"/>
        <w:tab w:val="clear" w:pos="1701"/>
        <w:tab w:val="clear" w:pos="2552"/>
        <w:tab w:val="clear" w:pos="8505"/>
      </w:tabs>
      <w:jc w:val="left"/>
    </w:pPr>
    <w:rPr>
      <w:rFonts w:ascii="Calibri" w:hAnsi="Calibri" w:cstheme="minorBidi"/>
      <w:sz w:val="22"/>
      <w:szCs w:val="21"/>
      <w:lang w:val="en-GB"/>
    </w:rPr>
  </w:style>
  <w:style w:type="character" w:customStyle="1" w:styleId="PlainTextChar">
    <w:name w:val="Plain Text Char"/>
    <w:basedOn w:val="DefaultParagraphFont"/>
    <w:link w:val="PlainText"/>
    <w:uiPriority w:val="99"/>
    <w:rsid w:val="00376E44"/>
    <w:rPr>
      <w:rFonts w:ascii="Calibri" w:hAnsi="Calibri" w:cstheme="minorBidi"/>
      <w:sz w:val="22"/>
      <w:szCs w:val="21"/>
      <w:lang w:val="en-GB"/>
    </w:rPr>
  </w:style>
  <w:style w:type="character" w:customStyle="1" w:styleId="UnresolvedMention">
    <w:name w:val="Unresolved Mention"/>
    <w:basedOn w:val="DefaultParagraphFont"/>
    <w:uiPriority w:val="99"/>
    <w:semiHidden/>
    <w:unhideWhenUsed/>
    <w:rsid w:val="00376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9896">
      <w:bodyDiv w:val="1"/>
      <w:marLeft w:val="0"/>
      <w:marRight w:val="0"/>
      <w:marTop w:val="0"/>
      <w:marBottom w:val="0"/>
      <w:divBdr>
        <w:top w:val="none" w:sz="0" w:space="0" w:color="auto"/>
        <w:left w:val="none" w:sz="0" w:space="0" w:color="auto"/>
        <w:bottom w:val="none" w:sz="0" w:space="0" w:color="auto"/>
        <w:right w:val="none" w:sz="0" w:space="0" w:color="auto"/>
      </w:divBdr>
    </w:div>
    <w:div w:id="218829535">
      <w:bodyDiv w:val="1"/>
      <w:marLeft w:val="0"/>
      <w:marRight w:val="0"/>
      <w:marTop w:val="0"/>
      <w:marBottom w:val="0"/>
      <w:divBdr>
        <w:top w:val="none" w:sz="0" w:space="0" w:color="auto"/>
        <w:left w:val="none" w:sz="0" w:space="0" w:color="auto"/>
        <w:bottom w:val="none" w:sz="0" w:space="0" w:color="auto"/>
        <w:right w:val="none" w:sz="0" w:space="0" w:color="auto"/>
      </w:divBdr>
    </w:div>
    <w:div w:id="967009767">
      <w:bodyDiv w:val="1"/>
      <w:marLeft w:val="0"/>
      <w:marRight w:val="0"/>
      <w:marTop w:val="0"/>
      <w:marBottom w:val="0"/>
      <w:divBdr>
        <w:top w:val="none" w:sz="0" w:space="0" w:color="auto"/>
        <w:left w:val="none" w:sz="0" w:space="0" w:color="auto"/>
        <w:bottom w:val="none" w:sz="0" w:space="0" w:color="auto"/>
        <w:right w:val="none" w:sz="0" w:space="0" w:color="auto"/>
      </w:divBdr>
    </w:div>
    <w:div w:id="1207568436">
      <w:bodyDiv w:val="1"/>
      <w:marLeft w:val="0"/>
      <w:marRight w:val="0"/>
      <w:marTop w:val="0"/>
      <w:marBottom w:val="0"/>
      <w:divBdr>
        <w:top w:val="none" w:sz="0" w:space="0" w:color="auto"/>
        <w:left w:val="none" w:sz="0" w:space="0" w:color="auto"/>
        <w:bottom w:val="none" w:sz="0" w:space="0" w:color="auto"/>
        <w:right w:val="none" w:sz="0" w:space="0" w:color="auto"/>
      </w:divBdr>
    </w:div>
    <w:div w:id="1245342052">
      <w:bodyDiv w:val="1"/>
      <w:marLeft w:val="0"/>
      <w:marRight w:val="0"/>
      <w:marTop w:val="0"/>
      <w:marBottom w:val="0"/>
      <w:divBdr>
        <w:top w:val="none" w:sz="0" w:space="0" w:color="auto"/>
        <w:left w:val="none" w:sz="0" w:space="0" w:color="auto"/>
        <w:bottom w:val="none" w:sz="0" w:space="0" w:color="auto"/>
        <w:right w:val="none" w:sz="0" w:space="0" w:color="auto"/>
      </w:divBdr>
    </w:div>
    <w:div w:id="1411001195">
      <w:bodyDiv w:val="1"/>
      <w:marLeft w:val="0"/>
      <w:marRight w:val="0"/>
      <w:marTop w:val="0"/>
      <w:marBottom w:val="0"/>
      <w:divBdr>
        <w:top w:val="none" w:sz="0" w:space="0" w:color="auto"/>
        <w:left w:val="none" w:sz="0" w:space="0" w:color="auto"/>
        <w:bottom w:val="none" w:sz="0" w:space="0" w:color="auto"/>
        <w:right w:val="none" w:sz="0" w:space="0" w:color="auto"/>
      </w:divBdr>
    </w:div>
    <w:div w:id="14361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0F92880247D4C86C63C076D65B51D" ma:contentTypeVersion="12" ma:contentTypeDescription="Create a new document." ma:contentTypeScope="" ma:versionID="005833aec3096c251fa1f7bd8e468a24">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48c2f9267c5a6c31da4d1e348f97ff3f"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25A1-2CC0-44B1-BC72-47C39B5F2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26ACD2-905D-4B5A-8364-03B246DC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27a8e-be36-46a7-be3f-f5da11d757a6"/>
    <ds:schemaRef ds:uri="1d0f2429-9481-49a5-88a5-98bae258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631A-B518-48D0-AC41-326CFB088FA3}">
  <ds:schemaRefs>
    <ds:schemaRef ds:uri="http://schemas.microsoft.com/sharepoint/v3/contenttype/forms"/>
  </ds:schemaRefs>
</ds:datastoreItem>
</file>

<file path=customXml/itemProps4.xml><?xml version="1.0" encoding="utf-8"?>
<ds:datastoreItem xmlns:ds="http://schemas.openxmlformats.org/officeDocument/2006/customXml" ds:itemID="{BE4899A8-FF78-4F58-80AC-C18D7B8D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Parker</dc:creator>
  <cp:keywords/>
  <dc:description/>
  <cp:lastModifiedBy>Microsoft account</cp:lastModifiedBy>
  <cp:revision>2</cp:revision>
  <cp:lastPrinted>2020-04-07T09:32:00Z</cp:lastPrinted>
  <dcterms:created xsi:type="dcterms:W3CDTF">2020-04-07T10:17:00Z</dcterms:created>
  <dcterms:modified xsi:type="dcterms:W3CDTF">2020-04-07T10:17:00Z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1761692</vt:lpwstr>
  </property>
  <property fmtid="{D5CDD505-2E9C-101B-9397-08002B2CF9AE}" pid="3" name="ContentTypeId">
    <vt:lpwstr>0x01010029C0F92880247D4C86C63C076D65B51D</vt:lpwstr>
  </property>
</Properties>
</file>