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1AED9" w14:textId="77CD0DAA" w:rsidR="00A20C51" w:rsidRPr="00896056" w:rsidRDefault="00896056" w:rsidP="00A20C51">
      <w:pPr>
        <w:pStyle w:val="PlainText"/>
        <w:rPr>
          <w:rFonts w:ascii="Trebuchet MS" w:hAnsi="Trebuchet MS"/>
          <w:color w:val="000000" w:themeColor="text1"/>
          <w:sz w:val="20"/>
          <w:szCs w:val="20"/>
          <w:lang w:val="en-GB"/>
        </w:rPr>
      </w:pPr>
      <w:r w:rsidRPr="00896056">
        <w:rPr>
          <w:rFonts w:ascii="Trebuchet MS" w:hAnsi="Trebuchet MS"/>
          <w:color w:val="000000" w:themeColor="text1"/>
          <w:sz w:val="20"/>
          <w:szCs w:val="20"/>
          <w:lang w:val="en-GB"/>
        </w:rPr>
        <w:t>FOR IMMEDIATE RELEASE</w:t>
      </w:r>
    </w:p>
    <w:p w14:paraId="7F259583" w14:textId="29FEEA81" w:rsidR="00A20C51" w:rsidRPr="00BA630C" w:rsidRDefault="0033476E" w:rsidP="00A20C51">
      <w:pPr>
        <w:pStyle w:val="PlainText"/>
        <w:rPr>
          <w:rFonts w:ascii="Trebuchet MS" w:hAnsi="Trebuchet MS"/>
          <w:sz w:val="20"/>
          <w:szCs w:val="20"/>
          <w:lang w:val="en-GB"/>
        </w:rPr>
      </w:pPr>
      <w:r>
        <w:rPr>
          <w:rFonts w:ascii="Trebuchet MS" w:hAnsi="Trebuchet MS"/>
          <w:sz w:val="20"/>
          <w:szCs w:val="20"/>
          <w:lang w:val="en-GB"/>
        </w:rPr>
        <w:t>5</w:t>
      </w:r>
      <w:r w:rsidR="00A20C51" w:rsidRPr="00BA630C">
        <w:rPr>
          <w:rFonts w:ascii="Trebuchet MS" w:hAnsi="Trebuchet MS"/>
          <w:sz w:val="20"/>
          <w:szCs w:val="20"/>
          <w:lang w:val="en-GB"/>
        </w:rPr>
        <w:t xml:space="preserve"> August 2024</w:t>
      </w:r>
    </w:p>
    <w:p w14:paraId="0D408DFB" w14:textId="77777777" w:rsidR="00A20C51" w:rsidRPr="00BA630C" w:rsidRDefault="00A20C51" w:rsidP="00880748">
      <w:pPr>
        <w:pStyle w:val="PlainText"/>
        <w:jc w:val="center"/>
        <w:rPr>
          <w:rFonts w:ascii="Trebuchet MS" w:hAnsi="Trebuchet MS"/>
          <w:b/>
          <w:bCs/>
          <w:sz w:val="28"/>
          <w:szCs w:val="28"/>
          <w:lang w:val="en-GB"/>
        </w:rPr>
      </w:pPr>
    </w:p>
    <w:p w14:paraId="59C8BFB8" w14:textId="5FE5C843" w:rsidR="00880748" w:rsidRPr="00BA630C" w:rsidRDefault="00880748" w:rsidP="00880748">
      <w:pPr>
        <w:pStyle w:val="PlainText"/>
        <w:jc w:val="center"/>
        <w:rPr>
          <w:rFonts w:ascii="Trebuchet MS" w:hAnsi="Trebuchet MS"/>
          <w:b/>
          <w:bCs/>
          <w:sz w:val="28"/>
          <w:szCs w:val="28"/>
          <w:lang w:val="en-GB"/>
        </w:rPr>
      </w:pPr>
      <w:r w:rsidRPr="00BA630C">
        <w:rPr>
          <w:rFonts w:ascii="Trebuchet MS" w:hAnsi="Trebuchet MS"/>
          <w:b/>
          <w:bCs/>
          <w:sz w:val="28"/>
          <w:szCs w:val="28"/>
          <w:lang w:val="en-GB"/>
        </w:rPr>
        <w:t xml:space="preserve">In a first for South Africa, Growthpoint gears up for </w:t>
      </w:r>
    </w:p>
    <w:p w14:paraId="056FD109" w14:textId="77777777" w:rsidR="00880748" w:rsidRPr="00BA630C" w:rsidRDefault="00880748" w:rsidP="00880748">
      <w:pPr>
        <w:pStyle w:val="PlainText"/>
        <w:jc w:val="center"/>
        <w:rPr>
          <w:rFonts w:ascii="Trebuchet MS" w:hAnsi="Trebuchet MS"/>
          <w:b/>
          <w:bCs/>
          <w:sz w:val="28"/>
          <w:szCs w:val="28"/>
          <w:lang w:val="en-GB"/>
        </w:rPr>
      </w:pPr>
      <w:r w:rsidRPr="00BA630C">
        <w:rPr>
          <w:rFonts w:ascii="Trebuchet MS" w:hAnsi="Trebuchet MS"/>
          <w:b/>
          <w:bCs/>
          <w:sz w:val="28"/>
          <w:szCs w:val="28"/>
          <w:lang w:val="en-GB"/>
        </w:rPr>
        <w:t>certified renewable energy rollout to offices</w:t>
      </w:r>
    </w:p>
    <w:p w14:paraId="2DB2FBEB" w14:textId="77777777" w:rsidR="00880748" w:rsidRPr="00BA630C" w:rsidRDefault="00880748" w:rsidP="00880748">
      <w:pPr>
        <w:pStyle w:val="PlainText"/>
        <w:rPr>
          <w:rFonts w:ascii="Trebuchet MS" w:hAnsi="Trebuchet MS"/>
          <w:sz w:val="20"/>
          <w:szCs w:val="20"/>
          <w:lang w:val="en-GB"/>
        </w:rPr>
      </w:pPr>
    </w:p>
    <w:p w14:paraId="4677424F" w14:textId="58CC8D8B" w:rsidR="00880748" w:rsidRPr="00BA630C" w:rsidRDefault="00880748" w:rsidP="00880748">
      <w:pPr>
        <w:pStyle w:val="PlainText"/>
        <w:spacing w:line="276" w:lineRule="auto"/>
        <w:jc w:val="both"/>
        <w:rPr>
          <w:rFonts w:ascii="Trebuchet MS" w:hAnsi="Trebuchet MS"/>
          <w:b/>
          <w:bCs/>
          <w:sz w:val="20"/>
          <w:szCs w:val="20"/>
          <w:lang w:val="en-GB"/>
        </w:rPr>
      </w:pPr>
      <w:r w:rsidRPr="00BA630C">
        <w:rPr>
          <w:rFonts w:ascii="Trebuchet MS" w:hAnsi="Trebuchet MS"/>
          <w:b/>
          <w:bCs/>
          <w:sz w:val="20"/>
          <w:szCs w:val="20"/>
          <w:lang w:val="en-GB"/>
        </w:rPr>
        <w:t xml:space="preserve">Pioneering a greener future for South Africa, Growthpoint Properties (JSE: GRT), </w:t>
      </w:r>
      <w:r w:rsidR="007208A8" w:rsidRPr="00BA630C">
        <w:rPr>
          <w:rFonts w:ascii="Trebuchet MS" w:hAnsi="Trebuchet MS"/>
          <w:b/>
          <w:bCs/>
          <w:sz w:val="20"/>
          <w:szCs w:val="20"/>
          <w:lang w:val="en-GB"/>
        </w:rPr>
        <w:t>the country’s</w:t>
      </w:r>
      <w:r w:rsidRPr="00BA630C">
        <w:rPr>
          <w:rFonts w:ascii="Trebuchet MS" w:hAnsi="Trebuchet MS"/>
          <w:b/>
          <w:bCs/>
          <w:sz w:val="20"/>
          <w:szCs w:val="20"/>
          <w:lang w:val="en-GB"/>
        </w:rPr>
        <w:t xml:space="preserve"> leading real estate investment trust (REIT), is set to transform the commercial real estate landscape by introducing </w:t>
      </w:r>
      <w:r w:rsidR="00F11AE6" w:rsidRPr="00BA630C">
        <w:rPr>
          <w:rFonts w:ascii="Trebuchet MS" w:hAnsi="Trebuchet MS"/>
          <w:b/>
          <w:bCs/>
          <w:sz w:val="20"/>
          <w:szCs w:val="20"/>
          <w:lang w:val="en-GB"/>
        </w:rPr>
        <w:t xml:space="preserve">a </w:t>
      </w:r>
      <w:r w:rsidRPr="00BA630C">
        <w:rPr>
          <w:rFonts w:ascii="Trebuchet MS" w:hAnsi="Trebuchet MS"/>
          <w:b/>
          <w:bCs/>
          <w:sz w:val="20"/>
          <w:szCs w:val="20"/>
          <w:lang w:val="en-GB"/>
        </w:rPr>
        <w:t xml:space="preserve">clean, green </w:t>
      </w:r>
      <w:r w:rsidR="00BA630C" w:rsidRPr="00BA630C">
        <w:rPr>
          <w:rFonts w:ascii="Trebuchet MS" w:hAnsi="Trebuchet MS"/>
          <w:b/>
          <w:bCs/>
          <w:sz w:val="20"/>
          <w:szCs w:val="20"/>
          <w:lang w:val="en-GB"/>
        </w:rPr>
        <w:t>energy</w:t>
      </w:r>
      <w:r w:rsidR="00F11AE6" w:rsidRPr="00BA630C">
        <w:rPr>
          <w:rFonts w:ascii="Trebuchet MS" w:hAnsi="Trebuchet MS"/>
          <w:b/>
          <w:bCs/>
          <w:sz w:val="20"/>
          <w:szCs w:val="20"/>
          <w:lang w:val="en-GB"/>
        </w:rPr>
        <w:t xml:space="preserve"> </w:t>
      </w:r>
      <w:r w:rsidR="002C3D0F" w:rsidRPr="00BA630C">
        <w:rPr>
          <w:rFonts w:ascii="Trebuchet MS" w:hAnsi="Trebuchet MS"/>
          <w:b/>
          <w:bCs/>
          <w:sz w:val="20"/>
          <w:szCs w:val="20"/>
          <w:lang w:val="en-GB"/>
        </w:rPr>
        <w:t>benefit scheme</w:t>
      </w:r>
      <w:r w:rsidRPr="00BA630C">
        <w:rPr>
          <w:rFonts w:ascii="Trebuchet MS" w:hAnsi="Trebuchet MS"/>
          <w:b/>
          <w:bCs/>
          <w:sz w:val="20"/>
          <w:szCs w:val="20"/>
          <w:lang w:val="en-GB"/>
        </w:rPr>
        <w:t xml:space="preserve"> </w:t>
      </w:r>
      <w:r w:rsidR="002C3D0F" w:rsidRPr="00BA630C">
        <w:rPr>
          <w:rFonts w:ascii="Trebuchet MS" w:hAnsi="Trebuchet MS"/>
          <w:b/>
          <w:bCs/>
          <w:sz w:val="20"/>
          <w:szCs w:val="20"/>
          <w:lang w:val="en-GB"/>
        </w:rPr>
        <w:t>called e-CO</w:t>
      </w:r>
      <w:r w:rsidR="002C3D0F" w:rsidRPr="00BA630C">
        <w:rPr>
          <w:rFonts w:ascii="Trebuchet MS" w:hAnsi="Trebuchet MS"/>
          <w:b/>
          <w:bCs/>
          <w:sz w:val="20"/>
          <w:szCs w:val="20"/>
          <w:vertAlign w:val="subscript"/>
          <w:lang w:val="en-GB"/>
        </w:rPr>
        <w:t>2</w:t>
      </w:r>
      <w:r w:rsidR="002C3D0F" w:rsidRPr="00BA630C">
        <w:rPr>
          <w:rFonts w:ascii="Trebuchet MS" w:hAnsi="Trebuchet MS"/>
          <w:b/>
          <w:bCs/>
          <w:sz w:val="20"/>
          <w:szCs w:val="20"/>
          <w:lang w:val="en-GB"/>
        </w:rPr>
        <w:t xml:space="preserve"> </w:t>
      </w:r>
      <w:r w:rsidRPr="00BA630C">
        <w:rPr>
          <w:rFonts w:ascii="Trebuchet MS" w:hAnsi="Trebuchet MS"/>
          <w:b/>
          <w:bCs/>
          <w:sz w:val="20"/>
          <w:szCs w:val="20"/>
          <w:lang w:val="en-GB"/>
        </w:rPr>
        <w:t xml:space="preserve">at </w:t>
      </w:r>
      <w:r w:rsidR="00F11AE6" w:rsidRPr="00BA630C">
        <w:rPr>
          <w:rFonts w:ascii="Trebuchet MS" w:hAnsi="Trebuchet MS"/>
          <w:b/>
          <w:bCs/>
          <w:sz w:val="20"/>
          <w:szCs w:val="20"/>
          <w:lang w:val="en-GB"/>
        </w:rPr>
        <w:t xml:space="preserve">10 </w:t>
      </w:r>
      <w:r w:rsidRPr="00BA630C">
        <w:rPr>
          <w:rFonts w:ascii="Trebuchet MS" w:hAnsi="Trebuchet MS"/>
          <w:b/>
          <w:bCs/>
          <w:sz w:val="20"/>
          <w:szCs w:val="20"/>
          <w:lang w:val="en-GB"/>
        </w:rPr>
        <w:t>of its properties in Sandton, Johannesburg. This significant milestone is the next step in the rollout of its</w:t>
      </w:r>
      <w:r w:rsidR="003D17F0">
        <w:rPr>
          <w:rFonts w:ascii="Trebuchet MS" w:hAnsi="Trebuchet MS"/>
          <w:b/>
          <w:bCs/>
          <w:sz w:val="20"/>
          <w:szCs w:val="20"/>
          <w:lang w:val="en-GB"/>
        </w:rPr>
        <w:t xml:space="preserve"> innovative</w:t>
      </w:r>
      <w:r w:rsidRPr="00BA630C">
        <w:rPr>
          <w:rFonts w:ascii="Trebuchet MS" w:hAnsi="Trebuchet MS"/>
          <w:b/>
          <w:bCs/>
          <w:sz w:val="20"/>
          <w:szCs w:val="20"/>
          <w:lang w:val="en-GB"/>
        </w:rPr>
        <w:t xml:space="preserve"> renewable energy </w:t>
      </w:r>
      <w:r w:rsidR="00A72FFA" w:rsidRPr="00BA630C">
        <w:rPr>
          <w:rFonts w:ascii="Trebuchet MS" w:hAnsi="Trebuchet MS"/>
          <w:b/>
          <w:bCs/>
          <w:sz w:val="20"/>
          <w:szCs w:val="20"/>
          <w:lang w:val="en-GB"/>
        </w:rPr>
        <w:t>transition</w:t>
      </w:r>
      <w:r w:rsidRPr="00BA630C">
        <w:rPr>
          <w:rFonts w:ascii="Trebuchet MS" w:hAnsi="Trebuchet MS"/>
          <w:b/>
          <w:bCs/>
          <w:sz w:val="20"/>
          <w:szCs w:val="20"/>
          <w:lang w:val="en-GB"/>
        </w:rPr>
        <w:t xml:space="preserve"> – a first for South Africa. </w:t>
      </w:r>
    </w:p>
    <w:p w14:paraId="6837A5AA" w14:textId="77777777" w:rsidR="00880748" w:rsidRPr="00BA630C" w:rsidRDefault="00880748" w:rsidP="00880748">
      <w:pPr>
        <w:pStyle w:val="PlainText"/>
        <w:spacing w:line="276" w:lineRule="auto"/>
        <w:jc w:val="both"/>
        <w:rPr>
          <w:rFonts w:ascii="Trebuchet MS" w:hAnsi="Trebuchet MS"/>
          <w:b/>
          <w:bCs/>
          <w:sz w:val="20"/>
          <w:szCs w:val="20"/>
          <w:lang w:val="en-GB"/>
        </w:rPr>
      </w:pPr>
    </w:p>
    <w:p w14:paraId="39DB6A36" w14:textId="04F9011B" w:rsidR="00880748" w:rsidRPr="00BA630C" w:rsidRDefault="00880748"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 xml:space="preserve">With all </w:t>
      </w:r>
      <w:r w:rsidR="00991AE8" w:rsidRPr="00BA630C">
        <w:rPr>
          <w:rFonts w:ascii="Trebuchet MS" w:hAnsi="Trebuchet MS"/>
          <w:sz w:val="20"/>
          <w:szCs w:val="20"/>
          <w:lang w:val="en-GB"/>
        </w:rPr>
        <w:t xml:space="preserve">major </w:t>
      </w:r>
      <w:r w:rsidRPr="00BA630C">
        <w:rPr>
          <w:rFonts w:ascii="Trebuchet MS" w:hAnsi="Trebuchet MS"/>
          <w:sz w:val="20"/>
          <w:szCs w:val="20"/>
          <w:lang w:val="en-GB"/>
        </w:rPr>
        <w:t>elements already in place for the groundbreaking scheme to debut in July 2025, Growthpoint will deliver the first green energy to its office buildings</w:t>
      </w:r>
      <w:r w:rsidR="00166CCA" w:rsidRPr="00BA630C">
        <w:rPr>
          <w:rFonts w:ascii="Trebuchet MS" w:hAnsi="Trebuchet MS"/>
          <w:sz w:val="20"/>
          <w:szCs w:val="20"/>
          <w:lang w:val="en-GB"/>
        </w:rPr>
        <w:t xml:space="preserve"> through wheeling</w:t>
      </w:r>
      <w:r w:rsidRPr="00BA630C">
        <w:rPr>
          <w:rFonts w:ascii="Trebuchet MS" w:hAnsi="Trebuchet MS"/>
          <w:sz w:val="20"/>
          <w:szCs w:val="20"/>
          <w:lang w:val="en-GB"/>
        </w:rPr>
        <w:t>,</w:t>
      </w:r>
      <w:r w:rsidR="004E19EB" w:rsidRPr="00BA630C">
        <w:rPr>
          <w:rFonts w:ascii="Trebuchet MS" w:hAnsi="Trebuchet MS"/>
          <w:sz w:val="20"/>
          <w:szCs w:val="20"/>
          <w:lang w:val="en-GB"/>
        </w:rPr>
        <w:t xml:space="preserve"> reducing carbon footprints</w:t>
      </w:r>
      <w:r w:rsidR="003F46D9" w:rsidRPr="00BA630C">
        <w:rPr>
          <w:rFonts w:ascii="Trebuchet MS" w:hAnsi="Trebuchet MS"/>
          <w:sz w:val="20"/>
          <w:szCs w:val="20"/>
          <w:lang w:val="en-GB"/>
        </w:rPr>
        <w:t xml:space="preserve"> and generating Renewable Energy Certificates</w:t>
      </w:r>
      <w:r w:rsidR="00C5526B" w:rsidRPr="00BA630C">
        <w:rPr>
          <w:rFonts w:ascii="Trebuchet MS" w:hAnsi="Trebuchet MS"/>
          <w:sz w:val="20"/>
          <w:szCs w:val="20"/>
          <w:lang w:val="en-GB"/>
        </w:rPr>
        <w:t xml:space="preserve"> (RECs)</w:t>
      </w:r>
      <w:r w:rsidR="00166CCA" w:rsidRPr="00BA630C">
        <w:rPr>
          <w:rFonts w:ascii="Trebuchet MS" w:hAnsi="Trebuchet MS"/>
          <w:sz w:val="20"/>
          <w:szCs w:val="20"/>
          <w:lang w:val="en-GB"/>
        </w:rPr>
        <w:t xml:space="preserve"> for tenants</w:t>
      </w:r>
      <w:r w:rsidR="003F46D9" w:rsidRPr="00BA630C">
        <w:rPr>
          <w:rFonts w:ascii="Trebuchet MS" w:hAnsi="Trebuchet MS"/>
          <w:sz w:val="20"/>
          <w:szCs w:val="20"/>
          <w:lang w:val="en-GB"/>
        </w:rPr>
        <w:t xml:space="preserve"> using the latest blockchain technology.</w:t>
      </w:r>
      <w:r w:rsidR="004E19EB" w:rsidRPr="00BA630C">
        <w:rPr>
          <w:rFonts w:ascii="Trebuchet MS" w:hAnsi="Trebuchet MS"/>
          <w:sz w:val="20"/>
          <w:szCs w:val="20"/>
          <w:lang w:val="en-GB"/>
        </w:rPr>
        <w:t xml:space="preserve"> </w:t>
      </w:r>
      <w:r w:rsidR="007208A8" w:rsidRPr="00BA630C">
        <w:rPr>
          <w:rFonts w:ascii="Trebuchet MS" w:hAnsi="Trebuchet MS"/>
          <w:sz w:val="20"/>
          <w:szCs w:val="20"/>
          <w:lang w:val="en"/>
        </w:rPr>
        <w:t>The move e</w:t>
      </w:r>
      <w:r w:rsidR="00C5526B" w:rsidRPr="00BA630C">
        <w:rPr>
          <w:rFonts w:ascii="Trebuchet MS" w:hAnsi="Trebuchet MS"/>
          <w:sz w:val="20"/>
          <w:szCs w:val="20"/>
          <w:lang w:val="en"/>
        </w:rPr>
        <w:t>stablish</w:t>
      </w:r>
      <w:r w:rsidR="00F00F4B">
        <w:rPr>
          <w:rFonts w:ascii="Trebuchet MS" w:hAnsi="Trebuchet MS"/>
          <w:sz w:val="20"/>
          <w:szCs w:val="20"/>
          <w:lang w:val="en"/>
        </w:rPr>
        <w:t>es</w:t>
      </w:r>
      <w:r w:rsidR="00C5526B" w:rsidRPr="00BA630C">
        <w:rPr>
          <w:rFonts w:ascii="Trebuchet MS" w:hAnsi="Trebuchet MS"/>
          <w:sz w:val="20"/>
          <w:szCs w:val="20"/>
          <w:lang w:val="en"/>
        </w:rPr>
        <w:t xml:space="preserve"> Growthpoint as a </w:t>
      </w:r>
      <w:r w:rsidR="007208A8" w:rsidRPr="00BA630C">
        <w:rPr>
          <w:rFonts w:ascii="Trebuchet MS" w:hAnsi="Trebuchet MS"/>
          <w:sz w:val="20"/>
          <w:szCs w:val="20"/>
          <w:lang w:val="en"/>
        </w:rPr>
        <w:t>trailblazer</w:t>
      </w:r>
      <w:r w:rsidR="00C5526B" w:rsidRPr="00BA630C">
        <w:rPr>
          <w:rFonts w:ascii="Trebuchet MS" w:hAnsi="Trebuchet MS"/>
          <w:sz w:val="20"/>
          <w:szCs w:val="20"/>
          <w:lang w:val="en"/>
        </w:rPr>
        <w:t xml:space="preserve"> in the renewable energy field</w:t>
      </w:r>
      <w:r w:rsidR="00C5526B" w:rsidRPr="00BA630C">
        <w:rPr>
          <w:rFonts w:ascii="Trebuchet MS" w:hAnsi="Trebuchet MS"/>
          <w:sz w:val="20"/>
          <w:szCs w:val="20"/>
          <w:lang w:val="en-GB"/>
        </w:rPr>
        <w:t xml:space="preserve"> by introducing </w:t>
      </w:r>
      <w:r w:rsidRPr="00BA630C">
        <w:rPr>
          <w:rFonts w:ascii="Trebuchet MS" w:hAnsi="Trebuchet MS"/>
          <w:sz w:val="20"/>
          <w:szCs w:val="20"/>
          <w:lang w:val="en-GB"/>
        </w:rPr>
        <w:t xml:space="preserve">a new </w:t>
      </w:r>
      <w:r w:rsidR="00C5526B" w:rsidRPr="00BA630C">
        <w:rPr>
          <w:rFonts w:ascii="Trebuchet MS" w:hAnsi="Trebuchet MS"/>
          <w:sz w:val="20"/>
          <w:szCs w:val="20"/>
          <w:lang w:val="en-GB"/>
        </w:rPr>
        <w:t>offering</w:t>
      </w:r>
      <w:r w:rsidRPr="00BA630C">
        <w:rPr>
          <w:rFonts w:ascii="Trebuchet MS" w:hAnsi="Trebuchet MS"/>
          <w:sz w:val="20"/>
          <w:szCs w:val="20"/>
          <w:lang w:val="en-GB"/>
        </w:rPr>
        <w:t xml:space="preserve"> for the commercial real estate sector in South Africa. </w:t>
      </w:r>
    </w:p>
    <w:p w14:paraId="72CD6060" w14:textId="118E25D7" w:rsidR="00880748" w:rsidRPr="00BA630C" w:rsidRDefault="00880748" w:rsidP="00880748">
      <w:pPr>
        <w:pStyle w:val="PlainText"/>
        <w:spacing w:line="276" w:lineRule="auto"/>
        <w:jc w:val="both"/>
        <w:rPr>
          <w:rFonts w:ascii="Trebuchet MS" w:hAnsi="Trebuchet MS"/>
          <w:sz w:val="20"/>
          <w:szCs w:val="20"/>
          <w:lang w:val="en-GB"/>
        </w:rPr>
      </w:pPr>
    </w:p>
    <w:p w14:paraId="4BF731D8" w14:textId="07B6E0A8" w:rsidR="00880748" w:rsidRPr="00BA630C" w:rsidRDefault="00880748"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 xml:space="preserve">The Growthpoint </w:t>
      </w:r>
      <w:r w:rsidR="002C3D0F" w:rsidRPr="00BA630C">
        <w:rPr>
          <w:rFonts w:ascii="Trebuchet MS" w:hAnsi="Trebuchet MS"/>
          <w:sz w:val="20"/>
          <w:szCs w:val="20"/>
          <w:lang w:val="en-GB"/>
        </w:rPr>
        <w:t>e</w:t>
      </w:r>
      <w:r w:rsidRPr="00BA630C">
        <w:rPr>
          <w:rFonts w:ascii="Trebuchet MS" w:hAnsi="Trebuchet MS"/>
          <w:sz w:val="20"/>
          <w:szCs w:val="20"/>
          <w:lang w:val="en-GB"/>
        </w:rPr>
        <w:t>-CO</w:t>
      </w:r>
      <w:r w:rsidRPr="00BA630C">
        <w:rPr>
          <w:rFonts w:ascii="Trebuchet MS" w:hAnsi="Trebuchet MS"/>
          <w:sz w:val="20"/>
          <w:szCs w:val="20"/>
          <w:vertAlign w:val="subscript"/>
          <w:lang w:val="en-GB"/>
        </w:rPr>
        <w:t>2</w:t>
      </w:r>
      <w:r w:rsidRPr="00BA630C">
        <w:rPr>
          <w:rFonts w:ascii="Trebuchet MS" w:hAnsi="Trebuchet MS"/>
          <w:sz w:val="20"/>
          <w:szCs w:val="20"/>
          <w:lang w:val="en-GB"/>
        </w:rPr>
        <w:t xml:space="preserve"> </w:t>
      </w:r>
      <w:r w:rsidR="00F00F4B">
        <w:rPr>
          <w:rFonts w:ascii="Trebuchet MS" w:hAnsi="Trebuchet MS"/>
          <w:sz w:val="20"/>
          <w:szCs w:val="20"/>
          <w:lang w:val="en-GB"/>
        </w:rPr>
        <w:t>g</w:t>
      </w:r>
      <w:r w:rsidR="00331063" w:rsidRPr="00BA630C">
        <w:rPr>
          <w:rFonts w:ascii="Trebuchet MS" w:hAnsi="Trebuchet MS"/>
          <w:sz w:val="20"/>
          <w:szCs w:val="20"/>
          <w:lang w:val="en-GB"/>
        </w:rPr>
        <w:t xml:space="preserve">reen </w:t>
      </w:r>
      <w:r w:rsidR="00F00F4B">
        <w:rPr>
          <w:rFonts w:ascii="Trebuchet MS" w:hAnsi="Trebuchet MS"/>
          <w:sz w:val="20"/>
          <w:szCs w:val="20"/>
          <w:lang w:val="en-GB"/>
        </w:rPr>
        <w:t>energy b</w:t>
      </w:r>
      <w:r w:rsidRPr="00BA630C">
        <w:rPr>
          <w:rFonts w:ascii="Trebuchet MS" w:hAnsi="Trebuchet MS"/>
          <w:sz w:val="20"/>
          <w:szCs w:val="20"/>
          <w:lang w:val="en-GB"/>
        </w:rPr>
        <w:t xml:space="preserve">enefit </w:t>
      </w:r>
      <w:r w:rsidR="00F00F4B">
        <w:rPr>
          <w:rFonts w:ascii="Trebuchet MS" w:hAnsi="Trebuchet MS"/>
          <w:sz w:val="20"/>
          <w:szCs w:val="20"/>
          <w:lang w:val="en-GB"/>
        </w:rPr>
        <w:t>s</w:t>
      </w:r>
      <w:r w:rsidRPr="00BA630C">
        <w:rPr>
          <w:rFonts w:ascii="Trebuchet MS" w:hAnsi="Trebuchet MS"/>
          <w:sz w:val="20"/>
          <w:szCs w:val="20"/>
          <w:lang w:val="en-GB"/>
        </w:rPr>
        <w:t>cheme (</w:t>
      </w:r>
      <w:r w:rsidR="002C3D0F" w:rsidRPr="00BA630C">
        <w:rPr>
          <w:rFonts w:ascii="Trebuchet MS" w:hAnsi="Trebuchet MS"/>
          <w:sz w:val="20"/>
          <w:szCs w:val="20"/>
          <w:lang w:val="en-GB"/>
        </w:rPr>
        <w:t>e-CO</w:t>
      </w:r>
      <w:r w:rsidR="002C3D0F" w:rsidRPr="00BA630C">
        <w:rPr>
          <w:rFonts w:ascii="Trebuchet MS" w:hAnsi="Trebuchet MS"/>
          <w:sz w:val="20"/>
          <w:szCs w:val="20"/>
          <w:vertAlign w:val="subscript"/>
          <w:lang w:val="en-GB"/>
        </w:rPr>
        <w:t>2</w:t>
      </w:r>
      <w:r w:rsidR="002C3D0F" w:rsidRPr="00BA630C">
        <w:rPr>
          <w:rFonts w:ascii="Trebuchet MS" w:hAnsi="Trebuchet MS"/>
          <w:sz w:val="20"/>
          <w:szCs w:val="20"/>
          <w:lang w:val="en-GB"/>
        </w:rPr>
        <w:t xml:space="preserve"> </w:t>
      </w:r>
      <w:r w:rsidR="004E19EB" w:rsidRPr="00BA630C">
        <w:rPr>
          <w:rFonts w:ascii="Trebuchet MS" w:hAnsi="Trebuchet MS"/>
          <w:sz w:val="20"/>
          <w:szCs w:val="20"/>
          <w:lang w:val="en-GB"/>
        </w:rPr>
        <w:t xml:space="preserve">is </w:t>
      </w:r>
      <w:r w:rsidRPr="00BA630C">
        <w:rPr>
          <w:rFonts w:ascii="Trebuchet MS" w:hAnsi="Trebuchet MS"/>
          <w:sz w:val="20"/>
          <w:szCs w:val="20"/>
          <w:lang w:val="en-GB"/>
        </w:rPr>
        <w:t>short for electricity minus carbon dioxide and pronounced “eco t</w:t>
      </w:r>
      <w:r w:rsidR="00BA58DC" w:rsidRPr="00BA630C">
        <w:rPr>
          <w:rFonts w:ascii="Trebuchet MS" w:hAnsi="Trebuchet MS"/>
          <w:sz w:val="20"/>
          <w:szCs w:val="20"/>
          <w:lang w:val="en-GB"/>
        </w:rPr>
        <w:t>w</w:t>
      </w:r>
      <w:r w:rsidRPr="00BA630C">
        <w:rPr>
          <w:rFonts w:ascii="Trebuchet MS" w:hAnsi="Trebuchet MS"/>
          <w:sz w:val="20"/>
          <w:szCs w:val="20"/>
          <w:lang w:val="en-GB"/>
        </w:rPr>
        <w:t xml:space="preserve">o”) is an innovative solution that will deliver green energy </w:t>
      </w:r>
      <w:r w:rsidR="00BA58DC" w:rsidRPr="00BA630C">
        <w:rPr>
          <w:rFonts w:ascii="Trebuchet MS" w:hAnsi="Trebuchet MS"/>
          <w:sz w:val="20"/>
          <w:szCs w:val="20"/>
          <w:lang w:val="en-GB"/>
        </w:rPr>
        <w:t xml:space="preserve">through wheeling </w:t>
      </w:r>
      <w:r w:rsidRPr="00BA630C">
        <w:rPr>
          <w:rFonts w:ascii="Trebuchet MS" w:hAnsi="Trebuchet MS"/>
          <w:sz w:val="20"/>
          <w:szCs w:val="20"/>
          <w:lang w:val="en-GB"/>
        </w:rPr>
        <w:t xml:space="preserve">from multiple renewable sources — water, wind, sunshine — directly to commercial properties. It is made possible by Growthpoint’s </w:t>
      </w:r>
      <w:r w:rsidR="00E513DC">
        <w:rPr>
          <w:rFonts w:ascii="Trebuchet MS" w:hAnsi="Trebuchet MS"/>
          <w:sz w:val="20"/>
          <w:szCs w:val="20"/>
          <w:lang w:val="en-GB"/>
        </w:rPr>
        <w:t>P</w:t>
      </w:r>
      <w:r w:rsidRPr="00BA630C">
        <w:rPr>
          <w:rFonts w:ascii="Trebuchet MS" w:hAnsi="Trebuchet MS"/>
          <w:sz w:val="20"/>
          <w:szCs w:val="20"/>
          <w:lang w:val="en-GB"/>
        </w:rPr>
        <w:t xml:space="preserve">ower </w:t>
      </w:r>
      <w:r w:rsidR="00E513DC">
        <w:rPr>
          <w:rFonts w:ascii="Trebuchet MS" w:hAnsi="Trebuchet MS"/>
          <w:sz w:val="20"/>
          <w:szCs w:val="20"/>
          <w:lang w:val="en-GB"/>
        </w:rPr>
        <w:t>P</w:t>
      </w:r>
      <w:r w:rsidRPr="00BA630C">
        <w:rPr>
          <w:rFonts w:ascii="Trebuchet MS" w:hAnsi="Trebuchet MS"/>
          <w:sz w:val="20"/>
          <w:szCs w:val="20"/>
          <w:lang w:val="en-GB"/>
        </w:rPr>
        <w:t xml:space="preserve">urchase </w:t>
      </w:r>
      <w:r w:rsidR="00E513DC">
        <w:rPr>
          <w:rFonts w:ascii="Trebuchet MS" w:hAnsi="Trebuchet MS"/>
          <w:sz w:val="20"/>
          <w:szCs w:val="20"/>
          <w:lang w:val="en-GB"/>
        </w:rPr>
        <w:t>A</w:t>
      </w:r>
      <w:r w:rsidRPr="00BA630C">
        <w:rPr>
          <w:rFonts w:ascii="Trebuchet MS" w:hAnsi="Trebuchet MS"/>
          <w:sz w:val="20"/>
          <w:szCs w:val="20"/>
          <w:lang w:val="en-GB"/>
        </w:rPr>
        <w:t>greement (PPA) with Etana Energy.</w:t>
      </w:r>
    </w:p>
    <w:p w14:paraId="654005C1" w14:textId="77777777" w:rsidR="00880748" w:rsidRPr="00BA630C" w:rsidRDefault="00880748" w:rsidP="00880748">
      <w:pPr>
        <w:pStyle w:val="PlainText"/>
        <w:spacing w:line="276" w:lineRule="auto"/>
        <w:jc w:val="both"/>
        <w:rPr>
          <w:rFonts w:ascii="Trebuchet MS" w:hAnsi="Trebuchet MS"/>
          <w:sz w:val="20"/>
          <w:szCs w:val="20"/>
          <w:lang w:val="en-GB"/>
        </w:rPr>
      </w:pPr>
    </w:p>
    <w:p w14:paraId="6429B898" w14:textId="7C79A4BB" w:rsidR="00880748" w:rsidRPr="00BA630C" w:rsidRDefault="00ED52E3"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At the end of 2023,</w:t>
      </w:r>
      <w:r w:rsidR="00880748" w:rsidRPr="00BA630C">
        <w:rPr>
          <w:rFonts w:ascii="Trebuchet MS" w:hAnsi="Trebuchet MS"/>
          <w:sz w:val="20"/>
          <w:szCs w:val="20"/>
          <w:lang w:val="en-GB"/>
        </w:rPr>
        <w:t xml:space="preserve"> Growthpoint </w:t>
      </w:r>
      <w:r w:rsidR="00880748" w:rsidRPr="00BA630C">
        <w:rPr>
          <w:rFonts w:ascii="Trebuchet MS" w:hAnsi="Trebuchet MS"/>
          <w:color w:val="000000"/>
          <w:sz w:val="20"/>
          <w:szCs w:val="20"/>
        </w:rPr>
        <w:t>signed the landmark PPA with licenced electricity trader Etana Energy to wheel electricity generated by independent power producer</w:t>
      </w:r>
      <w:r w:rsidR="00743B60" w:rsidRPr="00BA630C">
        <w:rPr>
          <w:rFonts w:ascii="Trebuchet MS" w:hAnsi="Trebuchet MS"/>
          <w:color w:val="000000"/>
          <w:sz w:val="20"/>
          <w:szCs w:val="20"/>
        </w:rPr>
        <w:t>s</w:t>
      </w:r>
      <w:r w:rsidR="00880748" w:rsidRPr="00BA630C">
        <w:rPr>
          <w:rFonts w:ascii="Trebuchet MS" w:hAnsi="Trebuchet MS"/>
          <w:color w:val="000000"/>
          <w:sz w:val="20"/>
          <w:szCs w:val="20"/>
        </w:rPr>
        <w:t xml:space="preserve"> to its buildings in several locations across the country. </w:t>
      </w:r>
      <w:r w:rsidR="00880748" w:rsidRPr="00BA630C">
        <w:rPr>
          <w:rFonts w:ascii="Trebuchet MS" w:hAnsi="Trebuchet MS"/>
          <w:sz w:val="20"/>
          <w:szCs w:val="20"/>
          <w:lang w:val="en-GB"/>
        </w:rPr>
        <w:t xml:space="preserve">Wheeling involves the buying and selling of </w:t>
      </w:r>
      <w:r w:rsidR="00E52DC8">
        <w:rPr>
          <w:rFonts w:ascii="Trebuchet MS" w:hAnsi="Trebuchet MS"/>
          <w:sz w:val="20"/>
          <w:szCs w:val="20"/>
          <w:lang w:val="en-GB"/>
        </w:rPr>
        <w:t xml:space="preserve">sustainably sourced </w:t>
      </w:r>
      <w:r w:rsidR="00880748" w:rsidRPr="00BA630C">
        <w:rPr>
          <w:rFonts w:ascii="Trebuchet MS" w:hAnsi="Trebuchet MS"/>
          <w:sz w:val="20"/>
          <w:szCs w:val="20"/>
          <w:lang w:val="en-GB"/>
        </w:rPr>
        <w:t xml:space="preserve">electricity between private parties, using the existing </w:t>
      </w:r>
      <w:r w:rsidR="00743B60" w:rsidRPr="00BA630C">
        <w:rPr>
          <w:rFonts w:ascii="Trebuchet MS" w:hAnsi="Trebuchet MS"/>
          <w:sz w:val="20"/>
          <w:szCs w:val="20"/>
          <w:lang w:val="en-GB"/>
        </w:rPr>
        <w:t>transmission or distribution network.</w:t>
      </w:r>
      <w:r w:rsidR="00880748" w:rsidRPr="00BA630C">
        <w:rPr>
          <w:rFonts w:ascii="Trebuchet MS" w:hAnsi="Trebuchet MS"/>
          <w:sz w:val="20"/>
          <w:szCs w:val="20"/>
          <w:lang w:val="en-GB"/>
        </w:rPr>
        <w:t xml:space="preserve"> </w:t>
      </w:r>
    </w:p>
    <w:p w14:paraId="2F9B863F" w14:textId="77777777" w:rsidR="00880748" w:rsidRPr="00BA630C" w:rsidRDefault="00880748" w:rsidP="00880748">
      <w:pPr>
        <w:pStyle w:val="PlainText"/>
        <w:spacing w:line="276" w:lineRule="auto"/>
        <w:jc w:val="both"/>
        <w:rPr>
          <w:rFonts w:ascii="Trebuchet MS" w:hAnsi="Trebuchet MS"/>
          <w:sz w:val="20"/>
          <w:szCs w:val="20"/>
          <w:lang w:val="en-GB"/>
        </w:rPr>
      </w:pPr>
    </w:p>
    <w:p w14:paraId="7C79EF5B" w14:textId="691CA9EC" w:rsidR="00880748" w:rsidRPr="00BA630C" w:rsidRDefault="00880748" w:rsidP="00880748">
      <w:pPr>
        <w:pStyle w:val="PlainText"/>
        <w:spacing w:line="276" w:lineRule="auto"/>
        <w:jc w:val="both"/>
        <w:rPr>
          <w:rFonts w:ascii="Trebuchet MS" w:hAnsi="Trebuchet MS"/>
          <w:color w:val="000000"/>
          <w:sz w:val="20"/>
          <w:szCs w:val="20"/>
        </w:rPr>
      </w:pPr>
      <w:r w:rsidRPr="00BA630C">
        <w:rPr>
          <w:rFonts w:ascii="Trebuchet MS" w:hAnsi="Trebuchet MS"/>
          <w:sz w:val="20"/>
          <w:szCs w:val="20"/>
          <w:lang w:val="en-GB"/>
        </w:rPr>
        <w:t>Since this can be done over long distances, it gives more users greater access to renewable energy, which is an especially scarce commodity for offices in central business districts</w:t>
      </w:r>
      <w:r w:rsidR="003D17F0">
        <w:rPr>
          <w:rFonts w:ascii="Trebuchet MS" w:hAnsi="Trebuchet MS"/>
          <w:sz w:val="20"/>
          <w:szCs w:val="20"/>
          <w:lang w:val="en-GB"/>
        </w:rPr>
        <w:t>. Buildings in these areas,</w:t>
      </w:r>
      <w:r w:rsidRPr="00BA630C">
        <w:rPr>
          <w:rFonts w:ascii="Trebuchet MS" w:hAnsi="Trebuchet MS"/>
          <w:sz w:val="20"/>
          <w:szCs w:val="20"/>
          <w:lang w:val="en-GB"/>
        </w:rPr>
        <w:t xml:space="preserve"> almost without exception</w:t>
      </w:r>
      <w:r w:rsidR="003D17F0">
        <w:rPr>
          <w:rFonts w:ascii="Trebuchet MS" w:hAnsi="Trebuchet MS"/>
          <w:sz w:val="20"/>
          <w:szCs w:val="20"/>
          <w:lang w:val="en-GB"/>
        </w:rPr>
        <w:t xml:space="preserve">, </w:t>
      </w:r>
      <w:r w:rsidRPr="00BA630C">
        <w:rPr>
          <w:rFonts w:ascii="Trebuchet MS" w:hAnsi="Trebuchet MS"/>
          <w:sz w:val="20"/>
          <w:szCs w:val="20"/>
          <w:lang w:val="en-GB"/>
        </w:rPr>
        <w:t xml:space="preserve">have insufficient </w:t>
      </w:r>
      <w:r w:rsidR="00743B60" w:rsidRPr="00BA630C">
        <w:rPr>
          <w:rFonts w:ascii="Trebuchet MS" w:hAnsi="Trebuchet MS"/>
          <w:sz w:val="20"/>
          <w:szCs w:val="20"/>
          <w:lang w:val="en-GB"/>
        </w:rPr>
        <w:t xml:space="preserve">roof </w:t>
      </w:r>
      <w:r w:rsidRPr="00BA630C">
        <w:rPr>
          <w:rFonts w:ascii="Trebuchet MS" w:hAnsi="Trebuchet MS"/>
          <w:sz w:val="20"/>
          <w:szCs w:val="20"/>
          <w:lang w:val="en-GB"/>
        </w:rPr>
        <w:t xml:space="preserve">space for meaningful </w:t>
      </w:r>
      <w:r w:rsidR="00ED52E3" w:rsidRPr="00BA630C">
        <w:rPr>
          <w:rFonts w:ascii="Trebuchet MS" w:hAnsi="Trebuchet MS"/>
          <w:sz w:val="20"/>
          <w:szCs w:val="20"/>
          <w:lang w:val="en-GB"/>
        </w:rPr>
        <w:t>on-site</w:t>
      </w:r>
      <w:r w:rsidRPr="00BA630C">
        <w:rPr>
          <w:rFonts w:ascii="Trebuchet MS" w:hAnsi="Trebuchet MS"/>
          <w:sz w:val="20"/>
          <w:szCs w:val="20"/>
          <w:lang w:val="en-GB"/>
        </w:rPr>
        <w:t xml:space="preserve"> renewable energy production.</w:t>
      </w:r>
    </w:p>
    <w:p w14:paraId="6CE07968" w14:textId="77777777" w:rsidR="00880748" w:rsidRPr="00BA630C" w:rsidRDefault="00880748" w:rsidP="00880748">
      <w:pPr>
        <w:pStyle w:val="PlainText"/>
        <w:spacing w:line="276" w:lineRule="auto"/>
        <w:jc w:val="both"/>
        <w:rPr>
          <w:rFonts w:ascii="Trebuchet MS" w:hAnsi="Trebuchet MS"/>
          <w:color w:val="000000"/>
          <w:sz w:val="20"/>
          <w:szCs w:val="20"/>
        </w:rPr>
      </w:pPr>
    </w:p>
    <w:p w14:paraId="7A9E74A7" w14:textId="3152332E" w:rsidR="00880748" w:rsidRPr="00BA630C" w:rsidRDefault="00880748" w:rsidP="00880748">
      <w:pPr>
        <w:pStyle w:val="PlainText"/>
        <w:spacing w:line="276" w:lineRule="auto"/>
        <w:jc w:val="both"/>
        <w:rPr>
          <w:rFonts w:ascii="Trebuchet MS" w:hAnsi="Trebuchet MS"/>
          <w:sz w:val="20"/>
          <w:szCs w:val="20"/>
        </w:rPr>
      </w:pPr>
      <w:r w:rsidRPr="00BA630C">
        <w:rPr>
          <w:rFonts w:ascii="Trebuchet MS" w:hAnsi="Trebuchet MS"/>
          <w:color w:val="000000"/>
          <w:sz w:val="20"/>
          <w:szCs w:val="20"/>
        </w:rPr>
        <w:t>Through the</w:t>
      </w:r>
      <w:r w:rsidRPr="00BA630C">
        <w:rPr>
          <w:rFonts w:ascii="Trebuchet MS" w:hAnsi="Trebuchet MS"/>
          <w:sz w:val="20"/>
          <w:szCs w:val="20"/>
        </w:rPr>
        <w:t xml:space="preserve"> agreement with Etana Energy, Growthpoint has </w:t>
      </w:r>
      <w:r w:rsidR="00D45212" w:rsidRPr="00BA630C">
        <w:rPr>
          <w:rFonts w:ascii="Trebuchet MS" w:hAnsi="Trebuchet MS"/>
          <w:sz w:val="20"/>
          <w:szCs w:val="20"/>
        </w:rPr>
        <w:t xml:space="preserve">secured </w:t>
      </w:r>
      <w:r w:rsidRPr="00BA630C">
        <w:rPr>
          <w:rFonts w:ascii="Trebuchet MS" w:hAnsi="Trebuchet MS"/>
          <w:sz w:val="20"/>
          <w:szCs w:val="20"/>
        </w:rPr>
        <w:t xml:space="preserve">exclusive rights to purchase </w:t>
      </w:r>
      <w:proofErr w:type="gramStart"/>
      <w:r w:rsidRPr="00BA630C">
        <w:rPr>
          <w:rFonts w:ascii="Trebuchet MS" w:hAnsi="Trebuchet MS"/>
          <w:sz w:val="20"/>
          <w:szCs w:val="20"/>
        </w:rPr>
        <w:t>all</w:t>
      </w:r>
      <w:r w:rsidR="00450324">
        <w:rPr>
          <w:rFonts w:ascii="Trebuchet MS" w:hAnsi="Trebuchet MS"/>
          <w:sz w:val="20"/>
          <w:szCs w:val="20"/>
        </w:rPr>
        <w:t xml:space="preserve"> of</w:t>
      </w:r>
      <w:proofErr w:type="gramEnd"/>
      <w:r w:rsidRPr="00BA630C">
        <w:rPr>
          <w:rFonts w:ascii="Trebuchet MS" w:hAnsi="Trebuchet MS"/>
          <w:sz w:val="20"/>
          <w:szCs w:val="20"/>
        </w:rPr>
        <w:t xml:space="preserve"> the roughly 30GWh that will be generated annually by a hydroelectric power plant developed and operated by Serengeti Energy. The hydroelectric project, which will effectively generate 24/7 baseload power, is located on the Ash River within the Lesotho Highlands Water Scheme (LHWS) near Clarens in the Free State. Construction of the plant is well underway as it is readied to commence operation officially on 1 July 2025. </w:t>
      </w:r>
    </w:p>
    <w:p w14:paraId="2BEE1DD6" w14:textId="77777777" w:rsidR="00880748" w:rsidRPr="00BA630C" w:rsidRDefault="00880748" w:rsidP="00880748">
      <w:pPr>
        <w:pStyle w:val="PlainText"/>
        <w:spacing w:line="276" w:lineRule="auto"/>
        <w:jc w:val="both"/>
        <w:rPr>
          <w:rFonts w:ascii="Trebuchet MS" w:hAnsi="Trebuchet MS"/>
          <w:sz w:val="20"/>
          <w:szCs w:val="20"/>
        </w:rPr>
      </w:pPr>
    </w:p>
    <w:p w14:paraId="68FB5542" w14:textId="0BAFBDEC" w:rsidR="00880748" w:rsidRPr="00BA630C" w:rsidRDefault="00880748"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 xml:space="preserve">Following this, </w:t>
      </w:r>
      <w:proofErr w:type="gramStart"/>
      <w:r w:rsidRPr="00BA630C">
        <w:rPr>
          <w:rFonts w:ascii="Trebuchet MS" w:hAnsi="Trebuchet MS"/>
          <w:sz w:val="20"/>
          <w:szCs w:val="20"/>
          <w:lang w:val="en-GB"/>
        </w:rPr>
        <w:t xml:space="preserve">the </w:t>
      </w:r>
      <w:r w:rsidR="00016C83" w:rsidRPr="00BA630C">
        <w:rPr>
          <w:rFonts w:ascii="Trebuchet MS" w:hAnsi="Trebuchet MS"/>
          <w:sz w:val="20"/>
          <w:szCs w:val="20"/>
          <w:lang w:val="en-GB"/>
        </w:rPr>
        <w:t xml:space="preserve">majority </w:t>
      </w:r>
      <w:r w:rsidR="003D17F0">
        <w:rPr>
          <w:rFonts w:ascii="Trebuchet MS" w:hAnsi="Trebuchet MS"/>
          <w:sz w:val="20"/>
          <w:szCs w:val="20"/>
          <w:lang w:val="en-GB"/>
        </w:rPr>
        <w:t>of</w:t>
      </w:r>
      <w:proofErr w:type="gramEnd"/>
      <w:r w:rsidR="003D17F0">
        <w:rPr>
          <w:rFonts w:ascii="Trebuchet MS" w:hAnsi="Trebuchet MS"/>
          <w:sz w:val="20"/>
          <w:szCs w:val="20"/>
          <w:lang w:val="en-GB"/>
        </w:rPr>
        <w:t xml:space="preserve"> </w:t>
      </w:r>
      <w:r w:rsidRPr="00BA630C">
        <w:rPr>
          <w:rFonts w:ascii="Trebuchet MS" w:hAnsi="Trebuchet MS"/>
          <w:sz w:val="20"/>
          <w:szCs w:val="20"/>
          <w:lang w:val="en-GB"/>
        </w:rPr>
        <w:t xml:space="preserve">wind and </w:t>
      </w:r>
      <w:r w:rsidR="00016C83" w:rsidRPr="00BA630C">
        <w:rPr>
          <w:rFonts w:ascii="Trebuchet MS" w:hAnsi="Trebuchet MS"/>
          <w:sz w:val="20"/>
          <w:szCs w:val="20"/>
          <w:lang w:val="en-GB"/>
        </w:rPr>
        <w:t xml:space="preserve">some </w:t>
      </w:r>
      <w:r w:rsidRPr="00BA630C">
        <w:rPr>
          <w:rFonts w:ascii="Trebuchet MS" w:hAnsi="Trebuchet MS"/>
          <w:sz w:val="20"/>
          <w:szCs w:val="20"/>
          <w:lang w:val="en-GB"/>
        </w:rPr>
        <w:t xml:space="preserve">solar production from Etana’s </w:t>
      </w:r>
      <w:r w:rsidR="00016C83" w:rsidRPr="00BA630C">
        <w:rPr>
          <w:rFonts w:ascii="Trebuchet MS" w:hAnsi="Trebuchet MS"/>
          <w:sz w:val="20"/>
          <w:szCs w:val="20"/>
          <w:lang w:val="en-GB"/>
        </w:rPr>
        <w:t>sig</w:t>
      </w:r>
      <w:r w:rsidR="00561DED" w:rsidRPr="00BA630C">
        <w:rPr>
          <w:rFonts w:ascii="Trebuchet MS" w:hAnsi="Trebuchet MS"/>
          <w:sz w:val="20"/>
          <w:szCs w:val="20"/>
          <w:lang w:val="en-GB"/>
        </w:rPr>
        <w:t>n</w:t>
      </w:r>
      <w:r w:rsidR="00016C83" w:rsidRPr="00BA630C">
        <w:rPr>
          <w:rFonts w:ascii="Trebuchet MS" w:hAnsi="Trebuchet MS"/>
          <w:sz w:val="20"/>
          <w:szCs w:val="20"/>
          <w:lang w:val="en-GB"/>
        </w:rPr>
        <w:t xml:space="preserve">ed generating </w:t>
      </w:r>
      <w:r w:rsidRPr="00BA630C">
        <w:rPr>
          <w:rFonts w:ascii="Trebuchet MS" w:hAnsi="Trebuchet MS"/>
          <w:sz w:val="20"/>
          <w:szCs w:val="20"/>
          <w:lang w:val="en-GB"/>
        </w:rPr>
        <w:t>portfolio will be added to the grid from 2026</w:t>
      </w:r>
      <w:r w:rsidR="00052D69">
        <w:rPr>
          <w:rFonts w:ascii="Trebuchet MS" w:hAnsi="Trebuchet MS"/>
          <w:sz w:val="20"/>
          <w:szCs w:val="20"/>
          <w:lang w:val="en-GB"/>
        </w:rPr>
        <w:t>,</w:t>
      </w:r>
      <w:r w:rsidRPr="00BA630C">
        <w:rPr>
          <w:rFonts w:ascii="Trebuchet MS" w:hAnsi="Trebuchet MS"/>
          <w:sz w:val="20"/>
          <w:szCs w:val="20"/>
          <w:lang w:val="en-GB"/>
        </w:rPr>
        <w:t xml:space="preserve"> and further sources could be added in future. </w:t>
      </w:r>
    </w:p>
    <w:p w14:paraId="0D02BFDD" w14:textId="77777777" w:rsidR="00880748" w:rsidRPr="00BA630C" w:rsidRDefault="00880748" w:rsidP="00880748">
      <w:pPr>
        <w:pStyle w:val="PlainText"/>
        <w:spacing w:line="276" w:lineRule="auto"/>
        <w:jc w:val="both"/>
        <w:rPr>
          <w:rFonts w:ascii="Trebuchet MS" w:hAnsi="Trebuchet MS"/>
          <w:sz w:val="20"/>
          <w:szCs w:val="20"/>
          <w:lang w:val="en-GB"/>
        </w:rPr>
      </w:pPr>
    </w:p>
    <w:p w14:paraId="3D873091" w14:textId="0C33CAAB" w:rsidR="00880748" w:rsidRPr="00BA630C" w:rsidRDefault="00880748" w:rsidP="00880748">
      <w:pPr>
        <w:pStyle w:val="PlainText"/>
        <w:spacing w:line="276" w:lineRule="auto"/>
        <w:jc w:val="both"/>
        <w:rPr>
          <w:rFonts w:ascii="Trebuchet MS" w:hAnsi="Trebuchet MS"/>
          <w:i/>
          <w:iCs/>
          <w:sz w:val="20"/>
          <w:szCs w:val="20"/>
          <w:lang w:val="en-GB"/>
        </w:rPr>
      </w:pPr>
      <w:r w:rsidRPr="00BA630C">
        <w:rPr>
          <w:rFonts w:ascii="Trebuchet MS" w:hAnsi="Trebuchet MS"/>
          <w:sz w:val="20"/>
          <w:szCs w:val="20"/>
          <w:lang w:val="en-GB"/>
        </w:rPr>
        <w:t xml:space="preserve">Paul Kollenberg, Growthpoint Properties Head of Asset Management: Offices, says: </w:t>
      </w:r>
      <w:r w:rsidRPr="00BA630C">
        <w:rPr>
          <w:rFonts w:ascii="Trebuchet MS" w:hAnsi="Trebuchet MS"/>
          <w:i/>
          <w:iCs/>
          <w:sz w:val="20"/>
          <w:szCs w:val="20"/>
          <w:lang w:val="en-GB"/>
        </w:rPr>
        <w:t>“This agreement secures us a significant 195GWh of clean electricity annually for Growthpoint and our tenants</w:t>
      </w:r>
      <w:r w:rsidR="00E52DC8">
        <w:rPr>
          <w:rFonts w:ascii="Trebuchet MS" w:hAnsi="Trebuchet MS"/>
          <w:i/>
          <w:iCs/>
          <w:sz w:val="20"/>
          <w:szCs w:val="20"/>
          <w:lang w:val="en-GB"/>
        </w:rPr>
        <w:t xml:space="preserve"> at specific buildings</w:t>
      </w:r>
      <w:r w:rsidRPr="00BA630C">
        <w:rPr>
          <w:rFonts w:ascii="Trebuchet MS" w:hAnsi="Trebuchet MS"/>
          <w:i/>
          <w:iCs/>
          <w:sz w:val="20"/>
          <w:szCs w:val="20"/>
          <w:lang w:val="en-GB"/>
        </w:rPr>
        <w:t xml:space="preserve">, and represents an important step forward in our sustainability journey. Over the </w:t>
      </w:r>
      <w:r w:rsidRPr="00BA630C">
        <w:rPr>
          <w:rFonts w:ascii="Trebuchet MS" w:hAnsi="Trebuchet MS"/>
          <w:i/>
          <w:iCs/>
          <w:sz w:val="20"/>
          <w:szCs w:val="20"/>
          <w:lang w:val="en-GB"/>
        </w:rPr>
        <w:lastRenderedPageBreak/>
        <w:t xml:space="preserve">past decade, we have prioritised the advancement of environmental, social </w:t>
      </w:r>
      <w:r w:rsidR="008563C0">
        <w:rPr>
          <w:rFonts w:ascii="Trebuchet MS" w:hAnsi="Trebuchet MS"/>
          <w:i/>
          <w:iCs/>
          <w:sz w:val="20"/>
          <w:szCs w:val="20"/>
          <w:lang w:val="en-GB"/>
        </w:rPr>
        <w:t xml:space="preserve">and </w:t>
      </w:r>
      <w:r w:rsidRPr="00BA630C">
        <w:rPr>
          <w:rFonts w:ascii="Trebuchet MS" w:hAnsi="Trebuchet MS"/>
          <w:i/>
          <w:iCs/>
          <w:sz w:val="20"/>
          <w:szCs w:val="20"/>
          <w:lang w:val="en-GB"/>
        </w:rPr>
        <w:t>governance (ESG) strategies, and we understand how important it is for our clients to do likewise.”</w:t>
      </w:r>
    </w:p>
    <w:p w14:paraId="0406C71B" w14:textId="77777777" w:rsidR="00880748" w:rsidRPr="00BA630C" w:rsidRDefault="00880748" w:rsidP="00880748">
      <w:pPr>
        <w:pStyle w:val="PlainText"/>
        <w:spacing w:line="276" w:lineRule="auto"/>
        <w:jc w:val="both"/>
        <w:rPr>
          <w:rFonts w:ascii="Trebuchet MS" w:hAnsi="Trebuchet MS"/>
          <w:sz w:val="20"/>
          <w:szCs w:val="20"/>
          <w:lang w:val="en-GB"/>
        </w:rPr>
      </w:pPr>
    </w:p>
    <w:p w14:paraId="1311100F" w14:textId="77777777" w:rsidR="00880748" w:rsidRPr="00BA630C" w:rsidRDefault="00880748" w:rsidP="00880748">
      <w:pPr>
        <w:pStyle w:val="PlainText"/>
        <w:spacing w:line="276" w:lineRule="auto"/>
        <w:jc w:val="both"/>
        <w:rPr>
          <w:rFonts w:ascii="Trebuchet MS" w:hAnsi="Trebuchet MS"/>
          <w:b/>
          <w:bCs/>
          <w:sz w:val="20"/>
          <w:szCs w:val="20"/>
          <w:lang w:val="en-GB"/>
        </w:rPr>
      </w:pPr>
      <w:r w:rsidRPr="00BA630C">
        <w:rPr>
          <w:rFonts w:ascii="Trebuchet MS" w:hAnsi="Trebuchet MS"/>
          <w:b/>
          <w:bCs/>
          <w:sz w:val="20"/>
          <w:szCs w:val="20"/>
          <w:lang w:val="en-GB"/>
        </w:rPr>
        <w:t>Commitment to sustainability across its supply chain and for SA Inc.</w:t>
      </w:r>
    </w:p>
    <w:p w14:paraId="10A1BA3D" w14:textId="77777777" w:rsidR="00880748" w:rsidRPr="00BA630C" w:rsidRDefault="00880748" w:rsidP="00880748">
      <w:pPr>
        <w:pStyle w:val="PlainText"/>
        <w:spacing w:line="276" w:lineRule="auto"/>
        <w:jc w:val="both"/>
        <w:rPr>
          <w:rFonts w:ascii="Trebuchet MS" w:hAnsi="Trebuchet MS"/>
          <w:sz w:val="20"/>
          <w:szCs w:val="20"/>
          <w:lang w:val="en-GB"/>
        </w:rPr>
      </w:pPr>
    </w:p>
    <w:p w14:paraId="27725EC6" w14:textId="6D3380CB" w:rsidR="00880748" w:rsidRPr="00BA630C" w:rsidRDefault="00880748" w:rsidP="00880748">
      <w:pPr>
        <w:pStyle w:val="PlainText"/>
        <w:spacing w:line="276" w:lineRule="auto"/>
        <w:jc w:val="both"/>
        <w:rPr>
          <w:rFonts w:ascii="Trebuchet MS" w:hAnsi="Trebuchet MS" w:cstheme="minorHAnsi"/>
          <w:sz w:val="20"/>
          <w:szCs w:val="20"/>
        </w:rPr>
      </w:pPr>
      <w:r w:rsidRPr="00BA630C">
        <w:rPr>
          <w:rFonts w:ascii="Trebuchet MS" w:hAnsi="Trebuchet MS" w:cstheme="minorHAnsi"/>
          <w:sz w:val="20"/>
          <w:szCs w:val="20"/>
        </w:rPr>
        <w:t xml:space="preserve">Environmental sustainability is at the core of Growthpoint’s business, which has been at the forefront of integrating green buildings as an accepted practice in the commercial property sector. It is committed to creating sustained value by integrating </w:t>
      </w:r>
      <w:r w:rsidR="008563C0">
        <w:rPr>
          <w:rFonts w:ascii="Trebuchet MS" w:hAnsi="Trebuchet MS" w:cstheme="minorHAnsi"/>
          <w:sz w:val="20"/>
          <w:szCs w:val="20"/>
        </w:rPr>
        <w:t xml:space="preserve">ESG </w:t>
      </w:r>
      <w:r w:rsidRPr="00BA630C">
        <w:rPr>
          <w:rFonts w:ascii="Trebuchet MS" w:hAnsi="Trebuchet MS" w:cstheme="minorHAnsi"/>
          <w:sz w:val="20"/>
          <w:szCs w:val="20"/>
        </w:rPr>
        <w:t xml:space="preserve">into corporate strategy. </w:t>
      </w:r>
    </w:p>
    <w:p w14:paraId="69AA96A3" w14:textId="77777777" w:rsidR="00880748" w:rsidRPr="00BA630C" w:rsidRDefault="00880748" w:rsidP="00880748">
      <w:pPr>
        <w:pStyle w:val="PlainText"/>
        <w:spacing w:line="276" w:lineRule="auto"/>
        <w:jc w:val="both"/>
        <w:rPr>
          <w:rFonts w:ascii="Trebuchet MS" w:hAnsi="Trebuchet MS" w:cstheme="minorHAnsi"/>
          <w:sz w:val="20"/>
          <w:szCs w:val="20"/>
        </w:rPr>
      </w:pPr>
    </w:p>
    <w:p w14:paraId="5061DAB5" w14:textId="77777777" w:rsidR="00880748" w:rsidRPr="00BA630C" w:rsidRDefault="00880748" w:rsidP="00880748">
      <w:pPr>
        <w:pStyle w:val="PlainText"/>
        <w:spacing w:line="276" w:lineRule="auto"/>
        <w:jc w:val="both"/>
        <w:rPr>
          <w:rFonts w:ascii="Trebuchet MS" w:hAnsi="Trebuchet MS" w:cstheme="minorHAnsi"/>
          <w:sz w:val="20"/>
          <w:szCs w:val="20"/>
        </w:rPr>
      </w:pPr>
      <w:r w:rsidRPr="00BA630C">
        <w:rPr>
          <w:rFonts w:ascii="Trebuchet MS" w:hAnsi="Trebuchet MS" w:cstheme="minorHAnsi"/>
          <w:sz w:val="20"/>
          <w:szCs w:val="20"/>
        </w:rPr>
        <w:t>Growthpoint’s climate commitment target is being carbon neutral by 2050. By committing significant resources to drive this within its operations and across its supply chain, Growthpoint is setting a precedent for sustainable business practices, enabling other businesses to do the same, and supporting long-term cost savings for its clients.</w:t>
      </w:r>
    </w:p>
    <w:p w14:paraId="55103662" w14:textId="77777777" w:rsidR="00880748" w:rsidRPr="00BA630C" w:rsidRDefault="00880748" w:rsidP="00880748">
      <w:pPr>
        <w:pStyle w:val="PlainText"/>
        <w:spacing w:line="276" w:lineRule="auto"/>
        <w:jc w:val="both"/>
        <w:rPr>
          <w:rFonts w:ascii="Trebuchet MS" w:hAnsi="Trebuchet MS"/>
          <w:sz w:val="20"/>
          <w:szCs w:val="20"/>
          <w:lang w:val="en-GB"/>
        </w:rPr>
      </w:pPr>
    </w:p>
    <w:p w14:paraId="6A032544" w14:textId="77777777" w:rsidR="00880748" w:rsidRPr="00BA630C" w:rsidRDefault="00880748" w:rsidP="00880748">
      <w:pPr>
        <w:pStyle w:val="PlainText"/>
        <w:spacing w:line="276" w:lineRule="auto"/>
        <w:jc w:val="both"/>
        <w:rPr>
          <w:rFonts w:ascii="Trebuchet MS" w:hAnsi="Trebuchet MS"/>
          <w:b/>
          <w:bCs/>
          <w:sz w:val="20"/>
          <w:szCs w:val="20"/>
          <w:lang w:val="en-GB"/>
        </w:rPr>
      </w:pPr>
      <w:r w:rsidRPr="00BA630C">
        <w:rPr>
          <w:rFonts w:ascii="Trebuchet MS" w:hAnsi="Trebuchet MS"/>
          <w:b/>
          <w:bCs/>
          <w:sz w:val="20"/>
          <w:szCs w:val="20"/>
          <w:lang w:val="en-GB"/>
        </w:rPr>
        <w:t>Delivering savings and ESG benefits to users</w:t>
      </w:r>
    </w:p>
    <w:p w14:paraId="15B98F7A" w14:textId="77777777" w:rsidR="00880748" w:rsidRPr="00BA630C" w:rsidRDefault="00880748" w:rsidP="00880748">
      <w:pPr>
        <w:pStyle w:val="PlainText"/>
        <w:spacing w:line="276" w:lineRule="auto"/>
        <w:jc w:val="both"/>
        <w:rPr>
          <w:rFonts w:ascii="Trebuchet MS" w:hAnsi="Trebuchet MS"/>
          <w:sz w:val="20"/>
          <w:szCs w:val="20"/>
          <w:lang w:val="en-GB"/>
        </w:rPr>
      </w:pPr>
    </w:p>
    <w:p w14:paraId="0AC1F2C5" w14:textId="58B271E7" w:rsidR="00880748" w:rsidRPr="00BA630C" w:rsidRDefault="00880748"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 xml:space="preserve">Being part of the </w:t>
      </w:r>
      <w:r w:rsidR="002C3D0F" w:rsidRPr="00BA630C">
        <w:rPr>
          <w:rFonts w:ascii="Trebuchet MS" w:hAnsi="Trebuchet MS"/>
          <w:sz w:val="20"/>
          <w:szCs w:val="20"/>
          <w:lang w:val="en-GB"/>
        </w:rPr>
        <w:t>e-CO</w:t>
      </w:r>
      <w:r w:rsidR="002C3D0F" w:rsidRPr="00BA630C">
        <w:rPr>
          <w:rFonts w:ascii="Trebuchet MS" w:hAnsi="Trebuchet MS"/>
          <w:sz w:val="20"/>
          <w:szCs w:val="20"/>
          <w:vertAlign w:val="subscript"/>
          <w:lang w:val="en-GB"/>
        </w:rPr>
        <w:t>2</w:t>
      </w:r>
      <w:r w:rsidR="002C3D0F" w:rsidRPr="00BA630C">
        <w:rPr>
          <w:rFonts w:ascii="Trebuchet MS" w:hAnsi="Trebuchet MS"/>
          <w:sz w:val="20"/>
          <w:szCs w:val="20"/>
          <w:lang w:val="en-GB"/>
        </w:rPr>
        <w:t xml:space="preserve"> </w:t>
      </w:r>
      <w:r w:rsidR="007F6A8A">
        <w:rPr>
          <w:rFonts w:ascii="Trebuchet MS" w:hAnsi="Trebuchet MS"/>
          <w:sz w:val="20"/>
          <w:szCs w:val="20"/>
          <w:lang w:val="en-GB"/>
        </w:rPr>
        <w:t>g</w:t>
      </w:r>
      <w:r w:rsidR="00561DED" w:rsidRPr="00BA630C">
        <w:rPr>
          <w:rFonts w:ascii="Trebuchet MS" w:hAnsi="Trebuchet MS"/>
          <w:sz w:val="20"/>
          <w:szCs w:val="20"/>
          <w:lang w:val="en-GB"/>
        </w:rPr>
        <w:t>reen</w:t>
      </w:r>
      <w:r w:rsidR="007F6A8A">
        <w:rPr>
          <w:rFonts w:ascii="Trebuchet MS" w:hAnsi="Trebuchet MS"/>
          <w:sz w:val="20"/>
          <w:szCs w:val="20"/>
          <w:lang w:val="en-GB"/>
        </w:rPr>
        <w:t xml:space="preserve"> energy</w:t>
      </w:r>
      <w:r w:rsidR="00561DED" w:rsidRPr="00BA630C">
        <w:rPr>
          <w:rFonts w:ascii="Trebuchet MS" w:hAnsi="Trebuchet MS"/>
          <w:sz w:val="20"/>
          <w:szCs w:val="20"/>
          <w:lang w:val="en-GB"/>
        </w:rPr>
        <w:t xml:space="preserve"> </w:t>
      </w:r>
      <w:r w:rsidR="007F6A8A">
        <w:rPr>
          <w:rFonts w:ascii="Trebuchet MS" w:hAnsi="Trebuchet MS"/>
          <w:sz w:val="20"/>
          <w:szCs w:val="20"/>
          <w:lang w:val="en-GB"/>
        </w:rPr>
        <w:t>b</w:t>
      </w:r>
      <w:r w:rsidRPr="00BA630C">
        <w:rPr>
          <w:rFonts w:ascii="Trebuchet MS" w:hAnsi="Trebuchet MS"/>
          <w:sz w:val="20"/>
          <w:szCs w:val="20"/>
          <w:lang w:val="en-GB"/>
        </w:rPr>
        <w:t xml:space="preserve">enefit </w:t>
      </w:r>
      <w:r w:rsidR="007F6A8A">
        <w:rPr>
          <w:rFonts w:ascii="Trebuchet MS" w:hAnsi="Trebuchet MS"/>
          <w:sz w:val="20"/>
          <w:szCs w:val="20"/>
          <w:lang w:val="en-GB"/>
        </w:rPr>
        <w:t>s</w:t>
      </w:r>
      <w:r w:rsidRPr="00BA630C">
        <w:rPr>
          <w:rFonts w:ascii="Trebuchet MS" w:hAnsi="Trebuchet MS"/>
          <w:sz w:val="20"/>
          <w:szCs w:val="20"/>
          <w:lang w:val="en-GB"/>
        </w:rPr>
        <w:t xml:space="preserve">cheme makes it easier for businesses consuming clean, wheeled power to achieve their ESG targets because at least 70% of their </w:t>
      </w:r>
      <w:r w:rsidR="00331063" w:rsidRPr="00BA630C">
        <w:rPr>
          <w:rFonts w:ascii="Trebuchet MS" w:hAnsi="Trebuchet MS"/>
          <w:sz w:val="20"/>
          <w:szCs w:val="20"/>
          <w:lang w:val="en-GB"/>
        </w:rPr>
        <w:t>electricity</w:t>
      </w:r>
      <w:r w:rsidRPr="00BA630C">
        <w:rPr>
          <w:rFonts w:ascii="Trebuchet MS" w:hAnsi="Trebuchet MS"/>
          <w:sz w:val="20"/>
          <w:szCs w:val="20"/>
          <w:lang w:val="en-GB"/>
        </w:rPr>
        <w:t xml:space="preserve"> will be from renewable sources such as wind, hydro and solar. Depending on availability, a select few businesses will also be able to elect to receive 100% renewable energy. Growthpoint has already started registering businesses eager to receive clean, green energy to meet their environmental goals.</w:t>
      </w:r>
    </w:p>
    <w:p w14:paraId="4D8B32ED" w14:textId="77777777" w:rsidR="00880748" w:rsidRPr="00BA630C" w:rsidRDefault="00880748" w:rsidP="00880748">
      <w:pPr>
        <w:pStyle w:val="PlainText"/>
        <w:spacing w:line="276" w:lineRule="auto"/>
        <w:jc w:val="both"/>
        <w:rPr>
          <w:rFonts w:ascii="Trebuchet MS" w:hAnsi="Trebuchet MS"/>
          <w:sz w:val="20"/>
          <w:szCs w:val="20"/>
          <w:lang w:val="en-GB"/>
        </w:rPr>
      </w:pPr>
    </w:p>
    <w:p w14:paraId="702D9340" w14:textId="4328C160" w:rsidR="00880748" w:rsidRPr="00A303B4" w:rsidRDefault="00453B68" w:rsidP="00880748">
      <w:pPr>
        <w:pStyle w:val="PlainText"/>
        <w:spacing w:line="276" w:lineRule="auto"/>
        <w:jc w:val="both"/>
        <w:rPr>
          <w:rFonts w:ascii="Trebuchet MS" w:hAnsi="Trebuchet MS"/>
          <w:i/>
          <w:iCs/>
          <w:strike/>
          <w:sz w:val="20"/>
          <w:szCs w:val="20"/>
          <w:lang w:val="en-GB"/>
        </w:rPr>
      </w:pPr>
      <w:r>
        <w:rPr>
          <w:rFonts w:ascii="Trebuchet MS" w:hAnsi="Trebuchet MS"/>
          <w:sz w:val="20"/>
          <w:szCs w:val="20"/>
          <w:lang w:val="en-GB"/>
        </w:rPr>
        <w:t>Werner van Antwerpen, Head Corporate Advisory at Growthpoint,</w:t>
      </w:r>
      <w:r w:rsidRPr="00BA630C">
        <w:rPr>
          <w:rFonts w:ascii="Trebuchet MS" w:hAnsi="Trebuchet MS"/>
          <w:sz w:val="20"/>
          <w:szCs w:val="20"/>
          <w:lang w:val="en-GB"/>
        </w:rPr>
        <w:t xml:space="preserve"> </w:t>
      </w:r>
      <w:r w:rsidR="00880748" w:rsidRPr="00BA630C">
        <w:rPr>
          <w:rFonts w:ascii="Trebuchet MS" w:hAnsi="Trebuchet MS"/>
          <w:sz w:val="20"/>
          <w:szCs w:val="20"/>
          <w:lang w:val="en-GB"/>
        </w:rPr>
        <w:t xml:space="preserve">explains, </w:t>
      </w:r>
      <w:r w:rsidR="00880748" w:rsidRPr="00BA630C">
        <w:rPr>
          <w:rFonts w:ascii="Trebuchet MS" w:hAnsi="Trebuchet MS"/>
          <w:i/>
          <w:iCs/>
          <w:sz w:val="20"/>
          <w:szCs w:val="20"/>
          <w:lang w:val="en-GB"/>
        </w:rPr>
        <w:t xml:space="preserve">“Opting into </w:t>
      </w:r>
      <w:r w:rsidR="002C3D0F" w:rsidRPr="00BA630C">
        <w:rPr>
          <w:rFonts w:ascii="Trebuchet MS" w:hAnsi="Trebuchet MS"/>
          <w:sz w:val="20"/>
          <w:szCs w:val="20"/>
          <w:lang w:val="en-GB"/>
        </w:rPr>
        <w:t>e-CO</w:t>
      </w:r>
      <w:r w:rsidR="002C3D0F" w:rsidRPr="00BA630C">
        <w:rPr>
          <w:rFonts w:ascii="Trebuchet MS" w:hAnsi="Trebuchet MS"/>
          <w:sz w:val="20"/>
          <w:szCs w:val="20"/>
          <w:vertAlign w:val="subscript"/>
          <w:lang w:val="en-GB"/>
        </w:rPr>
        <w:t>2</w:t>
      </w:r>
      <w:r w:rsidR="002C3D0F" w:rsidRPr="00BA630C">
        <w:rPr>
          <w:rFonts w:ascii="Trebuchet MS" w:hAnsi="Trebuchet MS"/>
          <w:sz w:val="20"/>
          <w:szCs w:val="20"/>
          <w:lang w:val="en-GB"/>
        </w:rPr>
        <w:t xml:space="preserve"> </w:t>
      </w:r>
      <w:r w:rsidR="00880748" w:rsidRPr="00BA630C">
        <w:rPr>
          <w:rFonts w:ascii="Trebuchet MS" w:hAnsi="Trebuchet MS"/>
          <w:i/>
          <w:iCs/>
          <w:sz w:val="20"/>
          <w:szCs w:val="20"/>
          <w:lang w:val="en-GB"/>
        </w:rPr>
        <w:t>gives users access to certified</w:t>
      </w:r>
      <w:r w:rsidR="00331063" w:rsidRPr="00BA630C">
        <w:rPr>
          <w:rFonts w:ascii="Trebuchet MS" w:hAnsi="Trebuchet MS"/>
          <w:i/>
          <w:iCs/>
          <w:sz w:val="20"/>
          <w:szCs w:val="20"/>
          <w:lang w:val="en-GB"/>
        </w:rPr>
        <w:t xml:space="preserve"> RECs</w:t>
      </w:r>
      <w:r w:rsidR="007319EC" w:rsidRPr="00BA630C">
        <w:rPr>
          <w:rFonts w:ascii="Trebuchet MS" w:hAnsi="Trebuchet MS"/>
          <w:i/>
          <w:iCs/>
          <w:sz w:val="20"/>
          <w:szCs w:val="20"/>
          <w:lang w:val="en-GB"/>
        </w:rPr>
        <w:t xml:space="preserve"> that can be used for annual emission reduction</w:t>
      </w:r>
      <w:r w:rsidR="00880748" w:rsidRPr="00BA630C">
        <w:rPr>
          <w:rFonts w:ascii="Trebuchet MS" w:hAnsi="Trebuchet MS"/>
          <w:i/>
          <w:iCs/>
          <w:sz w:val="20"/>
          <w:szCs w:val="20"/>
          <w:lang w:val="en-GB"/>
        </w:rPr>
        <w:t xml:space="preserve"> </w:t>
      </w:r>
      <w:r w:rsidR="007319EC" w:rsidRPr="00BA630C">
        <w:rPr>
          <w:rFonts w:ascii="Trebuchet MS" w:hAnsi="Trebuchet MS"/>
          <w:i/>
          <w:iCs/>
          <w:sz w:val="20"/>
          <w:szCs w:val="20"/>
          <w:lang w:val="en-GB"/>
        </w:rPr>
        <w:t>in</w:t>
      </w:r>
      <w:r w:rsidR="00880748" w:rsidRPr="00BA630C">
        <w:rPr>
          <w:rFonts w:ascii="Trebuchet MS" w:hAnsi="Trebuchet MS"/>
          <w:i/>
          <w:iCs/>
          <w:sz w:val="20"/>
          <w:szCs w:val="20"/>
          <w:lang w:val="en-GB"/>
        </w:rPr>
        <w:t xml:space="preserve"> ESG reporting </w:t>
      </w:r>
      <w:r w:rsidR="00E52DC8">
        <w:rPr>
          <w:rFonts w:ascii="Trebuchet MS" w:hAnsi="Trebuchet MS"/>
          <w:i/>
          <w:iCs/>
          <w:sz w:val="20"/>
          <w:szCs w:val="20"/>
          <w:lang w:val="en-GB"/>
        </w:rPr>
        <w:t>to contribute towards tenants</w:t>
      </w:r>
      <w:r w:rsidR="00A303B4">
        <w:rPr>
          <w:rFonts w:ascii="Trebuchet MS" w:hAnsi="Trebuchet MS"/>
          <w:i/>
          <w:iCs/>
          <w:sz w:val="20"/>
          <w:szCs w:val="20"/>
          <w:lang w:val="en-GB"/>
        </w:rPr>
        <w:t>’</w:t>
      </w:r>
      <w:r w:rsidR="00E52DC8">
        <w:rPr>
          <w:rFonts w:ascii="Trebuchet MS" w:hAnsi="Trebuchet MS"/>
          <w:i/>
          <w:iCs/>
          <w:sz w:val="20"/>
          <w:szCs w:val="20"/>
          <w:lang w:val="en-GB"/>
        </w:rPr>
        <w:t xml:space="preserve"> </w:t>
      </w:r>
      <w:r w:rsidR="00880748" w:rsidRPr="00BA630C">
        <w:rPr>
          <w:rFonts w:ascii="Trebuchet MS" w:hAnsi="Trebuchet MS"/>
          <w:i/>
          <w:iCs/>
          <w:sz w:val="20"/>
          <w:szCs w:val="20"/>
          <w:lang w:val="en-GB"/>
        </w:rPr>
        <w:t xml:space="preserve">environmental </w:t>
      </w:r>
      <w:r w:rsidR="00A303B4">
        <w:rPr>
          <w:rFonts w:ascii="Trebuchet MS" w:hAnsi="Trebuchet MS"/>
          <w:i/>
          <w:iCs/>
          <w:sz w:val="20"/>
          <w:szCs w:val="20"/>
          <w:lang w:val="en-GB"/>
        </w:rPr>
        <w:t>goals</w:t>
      </w:r>
      <w:r w:rsidR="007F6A8A">
        <w:rPr>
          <w:rFonts w:ascii="Trebuchet MS" w:hAnsi="Trebuchet MS"/>
          <w:i/>
          <w:iCs/>
          <w:sz w:val="20"/>
          <w:szCs w:val="20"/>
          <w:lang w:val="en-GB"/>
        </w:rPr>
        <w:t xml:space="preserve"> or can be traded in the open market</w:t>
      </w:r>
      <w:r w:rsidR="00A303B4">
        <w:rPr>
          <w:rFonts w:ascii="Trebuchet MS" w:hAnsi="Trebuchet MS"/>
          <w:i/>
          <w:iCs/>
          <w:sz w:val="20"/>
          <w:szCs w:val="20"/>
          <w:lang w:val="en-GB"/>
        </w:rPr>
        <w:t>.”</w:t>
      </w:r>
      <w:r w:rsidR="00880748" w:rsidRPr="00A303B4">
        <w:rPr>
          <w:rFonts w:ascii="Trebuchet MS" w:hAnsi="Trebuchet MS"/>
          <w:i/>
          <w:iCs/>
          <w:strike/>
          <w:sz w:val="20"/>
          <w:szCs w:val="20"/>
          <w:lang w:val="en-GB"/>
        </w:rPr>
        <w:t xml:space="preserve"> </w:t>
      </w:r>
    </w:p>
    <w:p w14:paraId="1F76E055" w14:textId="77777777" w:rsidR="00880748" w:rsidRPr="00BA630C" w:rsidRDefault="00880748" w:rsidP="00880748">
      <w:pPr>
        <w:pStyle w:val="PlainText"/>
        <w:spacing w:line="276" w:lineRule="auto"/>
        <w:jc w:val="both"/>
        <w:rPr>
          <w:rFonts w:ascii="Trebuchet MS" w:hAnsi="Trebuchet MS"/>
          <w:sz w:val="20"/>
          <w:szCs w:val="20"/>
          <w:lang w:val="en-GB"/>
        </w:rPr>
      </w:pPr>
    </w:p>
    <w:p w14:paraId="2E88EDE1" w14:textId="3DECF5EA" w:rsidR="00880748" w:rsidRPr="00BA630C" w:rsidRDefault="00880748" w:rsidP="00880748">
      <w:pPr>
        <w:pStyle w:val="PlainText"/>
        <w:spacing w:line="276" w:lineRule="auto"/>
        <w:jc w:val="both"/>
        <w:rPr>
          <w:rFonts w:ascii="Trebuchet MS" w:hAnsi="Trebuchet MS"/>
          <w:sz w:val="20"/>
          <w:szCs w:val="20"/>
          <w:lang w:val="en-GB"/>
        </w:rPr>
      </w:pPr>
      <w:r w:rsidRPr="001674F5">
        <w:rPr>
          <w:rFonts w:ascii="Trebuchet MS" w:hAnsi="Trebuchet MS"/>
          <w:sz w:val="20"/>
          <w:szCs w:val="20"/>
          <w:lang w:val="en-GB"/>
        </w:rPr>
        <w:t>Consuming</w:t>
      </w:r>
      <w:r w:rsidRPr="00BA630C">
        <w:rPr>
          <w:rFonts w:ascii="Trebuchet MS" w:hAnsi="Trebuchet MS"/>
          <w:sz w:val="20"/>
          <w:szCs w:val="20"/>
          <w:lang w:val="en-GB"/>
        </w:rPr>
        <w:t xml:space="preserve"> </w:t>
      </w:r>
      <w:r w:rsidR="00DB0DC7" w:rsidRPr="00BA630C">
        <w:rPr>
          <w:rFonts w:ascii="Trebuchet MS" w:hAnsi="Trebuchet MS"/>
          <w:sz w:val="20"/>
          <w:szCs w:val="20"/>
          <w:lang w:val="en-GB"/>
        </w:rPr>
        <w:t xml:space="preserve">electricity </w:t>
      </w:r>
      <w:r w:rsidRPr="00BA630C">
        <w:rPr>
          <w:rFonts w:ascii="Trebuchet MS" w:hAnsi="Trebuchet MS"/>
          <w:sz w:val="20"/>
          <w:szCs w:val="20"/>
          <w:lang w:val="en-GB"/>
        </w:rPr>
        <w:t xml:space="preserve">in this way can significantly reduce a company’s Scope 2 emissions (as outlined in the Greenhouse Gas Protocol), which include indirect carbon emissions from electricity used by a company. Scope 1 involves direct emissions, while Scope 3 covers associated and indirect emissions in the supply chain. All three are essential to address in the journey to net zero carbon emissions.  </w:t>
      </w:r>
    </w:p>
    <w:p w14:paraId="561A91C6" w14:textId="77777777" w:rsidR="00880748" w:rsidRPr="00BA630C" w:rsidRDefault="00880748" w:rsidP="00880748">
      <w:pPr>
        <w:pStyle w:val="PlainText"/>
        <w:spacing w:line="276" w:lineRule="auto"/>
        <w:jc w:val="both"/>
        <w:rPr>
          <w:rFonts w:ascii="Trebuchet MS" w:hAnsi="Trebuchet MS"/>
          <w:sz w:val="20"/>
          <w:szCs w:val="20"/>
          <w:lang w:val="en-GB"/>
        </w:rPr>
      </w:pPr>
    </w:p>
    <w:p w14:paraId="54574C3E" w14:textId="286FCF07" w:rsidR="00880748" w:rsidRPr="00BA630C" w:rsidRDefault="00880748"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 xml:space="preserve">Building occupants also benefit directly from </w:t>
      </w:r>
      <w:r w:rsidR="002C3D0F" w:rsidRPr="00BA630C">
        <w:rPr>
          <w:rFonts w:ascii="Trebuchet MS" w:hAnsi="Trebuchet MS"/>
          <w:sz w:val="20"/>
          <w:szCs w:val="20"/>
          <w:lang w:val="en-GB"/>
        </w:rPr>
        <w:t>e-CO</w:t>
      </w:r>
      <w:r w:rsidR="002C3D0F" w:rsidRPr="00BA630C">
        <w:rPr>
          <w:rFonts w:ascii="Trebuchet MS" w:hAnsi="Trebuchet MS"/>
          <w:sz w:val="20"/>
          <w:szCs w:val="20"/>
          <w:vertAlign w:val="subscript"/>
          <w:lang w:val="en-GB"/>
        </w:rPr>
        <w:t>2</w:t>
      </w:r>
      <w:r w:rsidR="002C3D0F" w:rsidRPr="00BA630C">
        <w:rPr>
          <w:rFonts w:ascii="Trebuchet MS" w:hAnsi="Trebuchet MS"/>
          <w:sz w:val="20"/>
          <w:szCs w:val="20"/>
          <w:lang w:val="en-GB"/>
        </w:rPr>
        <w:t xml:space="preserve"> </w:t>
      </w:r>
      <w:r w:rsidRPr="00BA630C">
        <w:rPr>
          <w:rFonts w:ascii="Trebuchet MS" w:hAnsi="Trebuchet MS"/>
          <w:sz w:val="20"/>
          <w:szCs w:val="20"/>
          <w:lang w:val="en-GB"/>
        </w:rPr>
        <w:t xml:space="preserve">in terms </w:t>
      </w:r>
      <w:r w:rsidR="001674F5">
        <w:rPr>
          <w:rFonts w:ascii="Trebuchet MS" w:hAnsi="Trebuchet MS"/>
          <w:sz w:val="20"/>
          <w:szCs w:val="20"/>
          <w:lang w:val="en-GB"/>
        </w:rPr>
        <w:t xml:space="preserve">of </w:t>
      </w:r>
      <w:r w:rsidR="00D45212" w:rsidRPr="00BA630C">
        <w:rPr>
          <w:rFonts w:ascii="Trebuchet MS" w:hAnsi="Trebuchet MS"/>
          <w:sz w:val="20"/>
          <w:szCs w:val="20"/>
          <w:lang w:val="en-GB"/>
        </w:rPr>
        <w:t>a</w:t>
      </w:r>
      <w:r w:rsidR="00561DED" w:rsidRPr="00BA630C">
        <w:rPr>
          <w:rFonts w:ascii="Trebuchet MS" w:hAnsi="Trebuchet MS"/>
          <w:sz w:val="20"/>
          <w:szCs w:val="20"/>
          <w:lang w:val="en-GB"/>
        </w:rPr>
        <w:t xml:space="preserve"> reduction in </w:t>
      </w:r>
      <w:r w:rsidR="00E52DC8">
        <w:rPr>
          <w:rFonts w:ascii="Trebuchet MS" w:hAnsi="Trebuchet MS"/>
          <w:sz w:val="20"/>
          <w:szCs w:val="20"/>
          <w:lang w:val="en-GB"/>
        </w:rPr>
        <w:t>the cost of occupation</w:t>
      </w:r>
      <w:r w:rsidR="00453B68">
        <w:rPr>
          <w:rFonts w:ascii="Trebuchet MS" w:hAnsi="Trebuchet MS"/>
          <w:sz w:val="20"/>
          <w:szCs w:val="20"/>
          <w:lang w:val="en-GB"/>
        </w:rPr>
        <w:t>. T</w:t>
      </w:r>
      <w:r w:rsidR="00D45212" w:rsidRPr="00BA630C">
        <w:rPr>
          <w:rFonts w:ascii="Trebuchet MS" w:hAnsi="Trebuchet MS"/>
          <w:sz w:val="20"/>
          <w:szCs w:val="20"/>
          <w:lang w:val="en-GB"/>
        </w:rPr>
        <w:t>he tenants</w:t>
      </w:r>
      <w:r w:rsidR="00453B68">
        <w:rPr>
          <w:rFonts w:ascii="Trebuchet MS" w:hAnsi="Trebuchet MS"/>
          <w:sz w:val="20"/>
          <w:szCs w:val="20"/>
          <w:lang w:val="en-GB"/>
        </w:rPr>
        <w:t>’</w:t>
      </w:r>
      <w:r w:rsidR="00D45212" w:rsidRPr="00BA630C">
        <w:rPr>
          <w:rFonts w:ascii="Trebuchet MS" w:hAnsi="Trebuchet MS"/>
          <w:sz w:val="20"/>
          <w:szCs w:val="20"/>
          <w:lang w:val="en-GB"/>
        </w:rPr>
        <w:t xml:space="preserve"> </w:t>
      </w:r>
      <w:r w:rsidR="00E16A97" w:rsidRPr="00BA630C">
        <w:rPr>
          <w:rFonts w:ascii="Trebuchet MS" w:hAnsi="Trebuchet MS"/>
          <w:sz w:val="20"/>
          <w:szCs w:val="20"/>
          <w:lang w:val="en-GB"/>
        </w:rPr>
        <w:t xml:space="preserve">monthly renewable electricity allocation </w:t>
      </w:r>
      <w:r w:rsidR="001A41CD">
        <w:rPr>
          <w:rFonts w:ascii="Trebuchet MS" w:hAnsi="Trebuchet MS"/>
          <w:sz w:val="20"/>
          <w:szCs w:val="20"/>
          <w:lang w:val="en-GB"/>
        </w:rPr>
        <w:t xml:space="preserve">is used </w:t>
      </w:r>
      <w:r w:rsidR="00E16A97" w:rsidRPr="00BA630C">
        <w:rPr>
          <w:rFonts w:ascii="Trebuchet MS" w:hAnsi="Trebuchet MS"/>
          <w:sz w:val="20"/>
          <w:szCs w:val="20"/>
          <w:lang w:val="en-GB"/>
        </w:rPr>
        <w:t>to calculate the benefit</w:t>
      </w:r>
      <w:r w:rsidRPr="00BA630C">
        <w:rPr>
          <w:rFonts w:ascii="Trebuchet MS" w:hAnsi="Trebuchet MS"/>
          <w:sz w:val="20"/>
          <w:szCs w:val="20"/>
          <w:lang w:val="en-GB"/>
        </w:rPr>
        <w:t xml:space="preserve">, and the longer a tenant stays in a building, the greater the </w:t>
      </w:r>
      <w:r w:rsidR="001A41CD">
        <w:rPr>
          <w:rFonts w:ascii="Trebuchet MS" w:hAnsi="Trebuchet MS"/>
          <w:sz w:val="20"/>
          <w:szCs w:val="20"/>
          <w:lang w:val="en-GB"/>
        </w:rPr>
        <w:t>savings</w:t>
      </w:r>
      <w:r w:rsidR="00E17D40" w:rsidRPr="00BA630C">
        <w:rPr>
          <w:rFonts w:ascii="Trebuchet MS" w:hAnsi="Trebuchet MS"/>
          <w:sz w:val="20"/>
          <w:szCs w:val="20"/>
          <w:lang w:val="en-GB"/>
        </w:rPr>
        <w:t>.</w:t>
      </w:r>
    </w:p>
    <w:p w14:paraId="3414D545" w14:textId="77777777" w:rsidR="00880748" w:rsidRPr="00BA630C" w:rsidRDefault="00880748" w:rsidP="00880748">
      <w:pPr>
        <w:pStyle w:val="PlainText"/>
        <w:spacing w:line="276" w:lineRule="auto"/>
        <w:jc w:val="both"/>
        <w:rPr>
          <w:rFonts w:ascii="Trebuchet MS" w:hAnsi="Trebuchet MS"/>
          <w:i/>
          <w:iCs/>
          <w:sz w:val="20"/>
          <w:szCs w:val="20"/>
          <w:lang w:val="en-GB"/>
        </w:rPr>
      </w:pPr>
    </w:p>
    <w:p w14:paraId="1E467D61" w14:textId="4A4B77A0" w:rsidR="00880748" w:rsidRDefault="00880748" w:rsidP="00C4276F">
      <w:pPr>
        <w:pStyle w:val="PlainText"/>
        <w:spacing w:line="276" w:lineRule="auto"/>
        <w:jc w:val="both"/>
        <w:rPr>
          <w:rFonts w:ascii="Trebuchet MS" w:hAnsi="Trebuchet MS"/>
          <w:sz w:val="20"/>
          <w:szCs w:val="20"/>
          <w:lang w:val="en-GB"/>
        </w:rPr>
      </w:pPr>
      <w:r w:rsidRPr="00BA630C">
        <w:rPr>
          <w:rFonts w:ascii="Trebuchet MS" w:hAnsi="Trebuchet MS"/>
          <w:i/>
          <w:iCs/>
          <w:sz w:val="20"/>
          <w:szCs w:val="20"/>
          <w:lang w:val="en-GB"/>
        </w:rPr>
        <w:t>“</w:t>
      </w:r>
      <w:r w:rsidR="001674F5">
        <w:rPr>
          <w:rFonts w:ascii="Trebuchet MS" w:hAnsi="Trebuchet MS"/>
          <w:i/>
          <w:iCs/>
          <w:sz w:val="20"/>
          <w:szCs w:val="20"/>
          <w:lang w:val="en-GB"/>
        </w:rPr>
        <w:t xml:space="preserve">Growthpoint is </w:t>
      </w:r>
      <w:r w:rsidR="00917BF3">
        <w:rPr>
          <w:rFonts w:ascii="Trebuchet MS" w:hAnsi="Trebuchet MS"/>
          <w:i/>
          <w:iCs/>
          <w:sz w:val="20"/>
          <w:szCs w:val="20"/>
          <w:lang w:val="en-GB"/>
        </w:rPr>
        <w:t xml:space="preserve">also </w:t>
      </w:r>
      <w:r w:rsidR="001674F5">
        <w:rPr>
          <w:rFonts w:ascii="Trebuchet MS" w:hAnsi="Trebuchet MS"/>
          <w:i/>
          <w:iCs/>
          <w:sz w:val="20"/>
          <w:szCs w:val="20"/>
          <w:lang w:val="en-GB"/>
        </w:rPr>
        <w:t>passing</w:t>
      </w:r>
      <w:r w:rsidR="00E513DC">
        <w:rPr>
          <w:rFonts w:ascii="Trebuchet MS" w:hAnsi="Trebuchet MS"/>
          <w:i/>
          <w:iCs/>
          <w:sz w:val="20"/>
          <w:szCs w:val="20"/>
          <w:lang w:val="en-GB"/>
        </w:rPr>
        <w:t xml:space="preserve"> on cost benefits </w:t>
      </w:r>
      <w:r w:rsidR="00E513DC" w:rsidRPr="0033476E">
        <w:rPr>
          <w:rFonts w:ascii="Trebuchet MS" w:hAnsi="Trebuchet MS"/>
          <w:i/>
          <w:iCs/>
          <w:sz w:val="20"/>
          <w:szCs w:val="20"/>
          <w:lang w:val="en-GB"/>
        </w:rPr>
        <w:t>it receives from signing the PPA</w:t>
      </w:r>
      <w:r w:rsidR="00E513DC" w:rsidRPr="0033476E">
        <w:rPr>
          <w:rFonts w:ascii="Trebuchet MS" w:hAnsi="Trebuchet MS"/>
          <w:i/>
          <w:iCs/>
          <w:color w:val="00B0F0"/>
          <w:sz w:val="20"/>
          <w:szCs w:val="20"/>
          <w:lang w:val="en-GB"/>
        </w:rPr>
        <w:t xml:space="preserve"> </w:t>
      </w:r>
      <w:r w:rsidR="00E513DC">
        <w:rPr>
          <w:rFonts w:ascii="Trebuchet MS" w:hAnsi="Trebuchet MS"/>
          <w:i/>
          <w:iCs/>
          <w:sz w:val="20"/>
          <w:szCs w:val="20"/>
          <w:lang w:val="en-GB"/>
        </w:rPr>
        <w:t>to the tenant. Th</w:t>
      </w:r>
      <w:r w:rsidR="005532A0">
        <w:rPr>
          <w:rFonts w:ascii="Trebuchet MS" w:hAnsi="Trebuchet MS"/>
          <w:i/>
          <w:iCs/>
          <w:sz w:val="20"/>
          <w:szCs w:val="20"/>
          <w:lang w:val="en-GB"/>
        </w:rPr>
        <w:t xml:space="preserve">e cost benefit for a tenant opting for </w:t>
      </w:r>
      <w:r w:rsidR="005532A0" w:rsidRPr="00BA630C">
        <w:rPr>
          <w:rFonts w:ascii="Trebuchet MS" w:hAnsi="Trebuchet MS"/>
          <w:sz w:val="20"/>
          <w:szCs w:val="20"/>
          <w:lang w:val="en-GB"/>
        </w:rPr>
        <w:t>e-CO</w:t>
      </w:r>
      <w:r w:rsidR="005532A0" w:rsidRPr="00BA630C">
        <w:rPr>
          <w:rFonts w:ascii="Trebuchet MS" w:hAnsi="Trebuchet MS"/>
          <w:sz w:val="20"/>
          <w:szCs w:val="20"/>
          <w:vertAlign w:val="subscript"/>
          <w:lang w:val="en-GB"/>
        </w:rPr>
        <w:t>2</w:t>
      </w:r>
      <w:r w:rsidR="00E513DC">
        <w:rPr>
          <w:rFonts w:ascii="Trebuchet MS" w:hAnsi="Trebuchet MS"/>
          <w:i/>
          <w:iCs/>
          <w:sz w:val="20"/>
          <w:szCs w:val="20"/>
          <w:lang w:val="en-GB"/>
        </w:rPr>
        <w:t xml:space="preserve"> is the difference between</w:t>
      </w:r>
      <w:r w:rsidR="00BA630C">
        <w:rPr>
          <w:rFonts w:ascii="Trebuchet MS" w:hAnsi="Trebuchet MS"/>
          <w:i/>
          <w:iCs/>
          <w:sz w:val="20"/>
          <w:szCs w:val="20"/>
          <w:lang w:val="en-GB"/>
        </w:rPr>
        <w:t xml:space="preserve"> the full increase</w:t>
      </w:r>
      <w:r w:rsidR="00052D69">
        <w:rPr>
          <w:rFonts w:ascii="Trebuchet MS" w:hAnsi="Trebuchet MS"/>
          <w:i/>
          <w:iCs/>
          <w:sz w:val="20"/>
          <w:szCs w:val="20"/>
          <w:lang w:val="en-GB"/>
        </w:rPr>
        <w:t xml:space="preserve"> in the electricity price</w:t>
      </w:r>
      <w:r w:rsidR="0033476E">
        <w:rPr>
          <w:rFonts w:ascii="Trebuchet MS" w:hAnsi="Trebuchet MS"/>
          <w:i/>
          <w:iCs/>
          <w:sz w:val="20"/>
          <w:szCs w:val="20"/>
          <w:lang w:val="en-GB"/>
        </w:rPr>
        <w:t xml:space="preserve"> </w:t>
      </w:r>
      <w:r w:rsidR="00C4276F" w:rsidRPr="00BA630C">
        <w:rPr>
          <w:rFonts w:ascii="Trebuchet MS" w:hAnsi="Trebuchet MS"/>
          <w:i/>
          <w:iCs/>
          <w:sz w:val="20"/>
          <w:szCs w:val="20"/>
        </w:rPr>
        <w:t xml:space="preserve">applied by the local </w:t>
      </w:r>
      <w:r w:rsidR="00331063" w:rsidRPr="00BA630C">
        <w:rPr>
          <w:rFonts w:ascii="Trebuchet MS" w:hAnsi="Trebuchet MS"/>
          <w:i/>
          <w:iCs/>
          <w:sz w:val="20"/>
          <w:szCs w:val="20"/>
        </w:rPr>
        <w:t>m</w:t>
      </w:r>
      <w:r w:rsidR="00C4276F" w:rsidRPr="00BA630C">
        <w:rPr>
          <w:rFonts w:ascii="Trebuchet MS" w:hAnsi="Trebuchet MS"/>
          <w:i/>
          <w:iCs/>
          <w:sz w:val="20"/>
          <w:szCs w:val="20"/>
        </w:rPr>
        <w:t xml:space="preserve">unicipal authority or </w:t>
      </w:r>
      <w:r w:rsidR="00C4276F" w:rsidRPr="00BA630C">
        <w:rPr>
          <w:rFonts w:ascii="Trebuchet MS" w:hAnsi="Trebuchet MS"/>
          <w:i/>
          <w:iCs/>
          <w:sz w:val="20"/>
          <w:szCs w:val="20"/>
          <w:lang w:val="en"/>
        </w:rPr>
        <w:t>Eskom approved by NERSA</w:t>
      </w:r>
      <w:r w:rsidR="00290CFA">
        <w:rPr>
          <w:rFonts w:ascii="Trebuchet MS" w:hAnsi="Trebuchet MS"/>
          <w:i/>
          <w:iCs/>
          <w:sz w:val="20"/>
          <w:szCs w:val="20"/>
          <w:lang w:val="en"/>
        </w:rPr>
        <w:t xml:space="preserve"> annually</w:t>
      </w:r>
      <w:r w:rsidR="005532A0">
        <w:rPr>
          <w:rFonts w:ascii="Trebuchet MS" w:hAnsi="Trebuchet MS"/>
          <w:i/>
          <w:iCs/>
          <w:sz w:val="20"/>
          <w:szCs w:val="20"/>
          <w:lang w:val="en"/>
        </w:rPr>
        <w:t xml:space="preserve"> and</w:t>
      </w:r>
      <w:r w:rsidR="00BA630C">
        <w:rPr>
          <w:rFonts w:ascii="Trebuchet MS" w:hAnsi="Trebuchet MS"/>
          <w:i/>
          <w:iCs/>
          <w:sz w:val="20"/>
          <w:szCs w:val="20"/>
          <w:lang w:val="en-GB"/>
        </w:rPr>
        <w:t xml:space="preserve"> a fixed</w:t>
      </w:r>
      <w:r w:rsidRPr="00BA630C">
        <w:rPr>
          <w:rFonts w:ascii="Trebuchet MS" w:hAnsi="Trebuchet MS"/>
          <w:i/>
          <w:iCs/>
          <w:sz w:val="20"/>
          <w:szCs w:val="20"/>
          <w:lang w:val="en-GB"/>
        </w:rPr>
        <w:t xml:space="preserve"> escalation</w:t>
      </w:r>
      <w:r w:rsidR="00C4276F" w:rsidRPr="00BA630C">
        <w:rPr>
          <w:rFonts w:ascii="Trebuchet MS" w:hAnsi="Trebuchet MS"/>
          <w:i/>
          <w:iCs/>
          <w:sz w:val="20"/>
          <w:szCs w:val="20"/>
          <w:lang w:val="en-GB"/>
        </w:rPr>
        <w:t xml:space="preserve"> </w:t>
      </w:r>
      <w:r w:rsidR="00BA630C">
        <w:rPr>
          <w:rFonts w:ascii="Trebuchet MS" w:hAnsi="Trebuchet MS"/>
          <w:i/>
          <w:iCs/>
          <w:sz w:val="20"/>
          <w:szCs w:val="20"/>
          <w:lang w:val="en-GB"/>
        </w:rPr>
        <w:t xml:space="preserve">rate for the renewable energy part of their </w:t>
      </w:r>
      <w:r w:rsidR="00C4276F" w:rsidRPr="00BA630C">
        <w:rPr>
          <w:rFonts w:ascii="Trebuchet MS" w:hAnsi="Trebuchet MS"/>
          <w:i/>
          <w:iCs/>
          <w:sz w:val="20"/>
          <w:szCs w:val="20"/>
          <w:lang w:val="en"/>
        </w:rPr>
        <w:t>electricity cost</w:t>
      </w:r>
      <w:r w:rsidR="00017355">
        <w:rPr>
          <w:rFonts w:ascii="Trebuchet MS" w:hAnsi="Trebuchet MS"/>
          <w:i/>
          <w:iCs/>
          <w:sz w:val="20"/>
          <w:szCs w:val="20"/>
          <w:lang w:val="en"/>
        </w:rPr>
        <w:t xml:space="preserve"> over the duration of the lease</w:t>
      </w:r>
      <w:r w:rsidR="00BA630C">
        <w:rPr>
          <w:rFonts w:ascii="Trebuchet MS" w:hAnsi="Trebuchet MS"/>
          <w:i/>
          <w:iCs/>
          <w:sz w:val="20"/>
          <w:szCs w:val="20"/>
          <w:lang w:val="en-GB"/>
        </w:rPr>
        <w:t>. This guarantees long-term savings.</w:t>
      </w:r>
      <w:r w:rsidRPr="00BA630C">
        <w:rPr>
          <w:rFonts w:ascii="Trebuchet MS" w:hAnsi="Trebuchet MS"/>
          <w:i/>
          <w:iCs/>
          <w:sz w:val="20"/>
          <w:szCs w:val="20"/>
          <w:lang w:val="en-GB"/>
        </w:rPr>
        <w:t xml:space="preserve"> The longer your lease, the more</w:t>
      </w:r>
      <w:r w:rsidR="00331063" w:rsidRPr="00BA630C">
        <w:rPr>
          <w:rFonts w:ascii="Trebuchet MS" w:hAnsi="Trebuchet MS"/>
          <w:i/>
          <w:iCs/>
          <w:sz w:val="20"/>
          <w:szCs w:val="20"/>
          <w:lang w:val="en-GB"/>
        </w:rPr>
        <w:t xml:space="preserve"> the </w:t>
      </w:r>
      <w:r w:rsidR="00BA630C" w:rsidRPr="00BA630C">
        <w:rPr>
          <w:rFonts w:ascii="Trebuchet MS" w:hAnsi="Trebuchet MS"/>
          <w:i/>
          <w:iCs/>
          <w:sz w:val="20"/>
          <w:szCs w:val="20"/>
          <w:lang w:val="en-GB"/>
        </w:rPr>
        <w:t xml:space="preserve">cost benefit </w:t>
      </w:r>
      <w:r w:rsidR="00331063" w:rsidRPr="00BA630C">
        <w:rPr>
          <w:rFonts w:ascii="Trebuchet MS" w:hAnsi="Trebuchet MS"/>
          <w:i/>
          <w:iCs/>
          <w:sz w:val="20"/>
          <w:szCs w:val="20"/>
          <w:lang w:val="en-GB"/>
        </w:rPr>
        <w:t>saving become</w:t>
      </w:r>
      <w:r w:rsidR="00052D69">
        <w:rPr>
          <w:rFonts w:ascii="Trebuchet MS" w:hAnsi="Trebuchet MS"/>
          <w:i/>
          <w:iCs/>
          <w:sz w:val="20"/>
          <w:szCs w:val="20"/>
          <w:lang w:val="en-GB"/>
        </w:rPr>
        <w:t>s</w:t>
      </w:r>
      <w:r w:rsidR="00E17D40" w:rsidRPr="00BA630C">
        <w:rPr>
          <w:rFonts w:ascii="Trebuchet MS" w:hAnsi="Trebuchet MS"/>
          <w:i/>
          <w:iCs/>
          <w:sz w:val="20"/>
          <w:szCs w:val="20"/>
          <w:lang w:val="en-GB"/>
        </w:rPr>
        <w:t xml:space="preserve"> each year</w:t>
      </w:r>
      <w:r w:rsidRPr="00BA630C">
        <w:rPr>
          <w:rFonts w:ascii="Trebuchet MS" w:hAnsi="Trebuchet MS"/>
          <w:i/>
          <w:iCs/>
          <w:sz w:val="20"/>
          <w:szCs w:val="20"/>
          <w:lang w:val="en-GB"/>
        </w:rPr>
        <w:t>,”</w:t>
      </w:r>
      <w:r w:rsidRPr="00BA630C">
        <w:rPr>
          <w:rFonts w:ascii="Trebuchet MS" w:hAnsi="Trebuchet MS"/>
          <w:sz w:val="20"/>
          <w:szCs w:val="20"/>
          <w:lang w:val="en-GB"/>
        </w:rPr>
        <w:t xml:space="preserve"> says Kollenberg.</w:t>
      </w:r>
    </w:p>
    <w:p w14:paraId="1144A664" w14:textId="77777777" w:rsidR="00880748" w:rsidRPr="00BA630C" w:rsidRDefault="00880748" w:rsidP="00880748">
      <w:pPr>
        <w:pStyle w:val="PlainText"/>
        <w:spacing w:line="276" w:lineRule="auto"/>
        <w:jc w:val="both"/>
        <w:rPr>
          <w:rFonts w:ascii="Trebuchet MS" w:hAnsi="Trebuchet MS"/>
          <w:sz w:val="20"/>
          <w:szCs w:val="20"/>
          <w:lang w:val="en-GB"/>
        </w:rPr>
      </w:pPr>
    </w:p>
    <w:p w14:paraId="11B00DFE" w14:textId="5633970F" w:rsidR="00880748" w:rsidRPr="0033476E" w:rsidRDefault="00880748" w:rsidP="00880748">
      <w:pPr>
        <w:pStyle w:val="PlainText"/>
        <w:spacing w:line="276" w:lineRule="auto"/>
        <w:jc w:val="both"/>
        <w:rPr>
          <w:rFonts w:ascii="Trebuchet MS" w:hAnsi="Trebuchet MS"/>
          <w:color w:val="000000" w:themeColor="text1"/>
          <w:sz w:val="20"/>
          <w:szCs w:val="20"/>
          <w:lang w:val="en-GB"/>
        </w:rPr>
      </w:pPr>
      <w:r w:rsidRPr="00BA630C">
        <w:rPr>
          <w:rFonts w:ascii="Trebuchet MS" w:hAnsi="Trebuchet MS"/>
          <w:sz w:val="20"/>
          <w:szCs w:val="20"/>
          <w:lang w:val="en-GB"/>
        </w:rPr>
        <w:t>Users at qualifying properties will receive their power as they always have, through the existing power grid. While this does not directly shield them from load shedding,</w:t>
      </w:r>
      <w:r w:rsidR="00E17D40" w:rsidRPr="00BA630C">
        <w:rPr>
          <w:rFonts w:ascii="Trebuchet MS" w:hAnsi="Trebuchet MS"/>
          <w:sz w:val="20"/>
          <w:szCs w:val="20"/>
          <w:lang w:val="en-GB"/>
        </w:rPr>
        <w:t xml:space="preserve"> </w:t>
      </w:r>
      <w:r w:rsidR="00E17D40" w:rsidRPr="0033476E">
        <w:rPr>
          <w:rFonts w:ascii="Trebuchet MS" w:hAnsi="Trebuchet MS"/>
          <w:color w:val="000000" w:themeColor="text1"/>
          <w:sz w:val="20"/>
          <w:szCs w:val="20"/>
          <w:lang w:val="en-GB"/>
        </w:rPr>
        <w:t xml:space="preserve">Growthpoint </w:t>
      </w:r>
      <w:r w:rsidR="0033476E" w:rsidRPr="0033476E">
        <w:rPr>
          <w:rFonts w:ascii="Trebuchet MS" w:hAnsi="Trebuchet MS"/>
          <w:color w:val="000000" w:themeColor="text1"/>
          <w:sz w:val="20"/>
          <w:szCs w:val="20"/>
          <w:lang w:val="en-GB"/>
        </w:rPr>
        <w:t xml:space="preserve">is </w:t>
      </w:r>
      <w:r w:rsidR="00E17D40" w:rsidRPr="0033476E">
        <w:rPr>
          <w:rFonts w:ascii="Trebuchet MS" w:hAnsi="Trebuchet MS"/>
          <w:color w:val="000000" w:themeColor="text1"/>
          <w:sz w:val="20"/>
          <w:szCs w:val="20"/>
          <w:lang w:val="en-GB"/>
        </w:rPr>
        <w:t>increas</w:t>
      </w:r>
      <w:r w:rsidR="00E52DC8" w:rsidRPr="0033476E">
        <w:rPr>
          <w:rFonts w:ascii="Trebuchet MS" w:hAnsi="Trebuchet MS"/>
          <w:color w:val="000000" w:themeColor="text1"/>
          <w:sz w:val="20"/>
          <w:szCs w:val="20"/>
          <w:lang w:val="en-GB"/>
        </w:rPr>
        <w:t>ing</w:t>
      </w:r>
      <w:r w:rsidR="00E17D40" w:rsidRPr="0033476E">
        <w:rPr>
          <w:rFonts w:ascii="Trebuchet MS" w:hAnsi="Trebuchet MS"/>
          <w:color w:val="000000" w:themeColor="text1"/>
          <w:sz w:val="20"/>
          <w:szCs w:val="20"/>
          <w:lang w:val="en-GB"/>
        </w:rPr>
        <w:t xml:space="preserve"> generating capacity in the larger South African electricity network</w:t>
      </w:r>
      <w:r w:rsidR="00917BF3" w:rsidRPr="0033476E">
        <w:rPr>
          <w:rFonts w:ascii="Trebuchet MS" w:hAnsi="Trebuchet MS"/>
          <w:color w:val="000000" w:themeColor="text1"/>
          <w:sz w:val="20"/>
          <w:szCs w:val="20"/>
          <w:lang w:val="en-GB"/>
        </w:rPr>
        <w:t>, reducing the likelihood of load shedding in the long term</w:t>
      </w:r>
    </w:p>
    <w:p w14:paraId="2A157D93" w14:textId="77777777" w:rsidR="00880748" w:rsidRPr="00BA630C" w:rsidRDefault="00880748" w:rsidP="00880748">
      <w:pPr>
        <w:pStyle w:val="PlainText"/>
        <w:spacing w:line="276" w:lineRule="auto"/>
        <w:jc w:val="both"/>
        <w:rPr>
          <w:rFonts w:ascii="Trebuchet MS" w:hAnsi="Trebuchet MS"/>
          <w:sz w:val="20"/>
          <w:szCs w:val="20"/>
          <w:lang w:val="en-GB"/>
        </w:rPr>
      </w:pPr>
    </w:p>
    <w:p w14:paraId="157F4201" w14:textId="721A78BD" w:rsidR="00880748" w:rsidRPr="00BA630C" w:rsidRDefault="002C3D0F" w:rsidP="00880748">
      <w:pPr>
        <w:pStyle w:val="PlainText"/>
        <w:spacing w:line="276" w:lineRule="auto"/>
        <w:jc w:val="both"/>
        <w:rPr>
          <w:rFonts w:ascii="Trebuchet MS" w:hAnsi="Trebuchet MS"/>
          <w:sz w:val="20"/>
          <w:szCs w:val="20"/>
          <w:lang w:val="en-GB"/>
        </w:rPr>
      </w:pPr>
      <w:r w:rsidRPr="00BA630C">
        <w:rPr>
          <w:rFonts w:ascii="Trebuchet MS" w:hAnsi="Trebuchet MS"/>
          <w:sz w:val="20"/>
          <w:szCs w:val="20"/>
          <w:lang w:val="en-GB"/>
        </w:rPr>
        <w:t>e-CO</w:t>
      </w:r>
      <w:r w:rsidRPr="00BA630C">
        <w:rPr>
          <w:rFonts w:ascii="Trebuchet MS" w:hAnsi="Trebuchet MS"/>
          <w:sz w:val="20"/>
          <w:szCs w:val="20"/>
          <w:vertAlign w:val="subscript"/>
          <w:lang w:val="en-GB"/>
        </w:rPr>
        <w:t>2</w:t>
      </w:r>
      <w:r w:rsidRPr="00BA630C">
        <w:rPr>
          <w:rFonts w:ascii="Trebuchet MS" w:hAnsi="Trebuchet MS"/>
          <w:sz w:val="20"/>
          <w:szCs w:val="20"/>
          <w:lang w:val="en-GB"/>
        </w:rPr>
        <w:t xml:space="preserve"> </w:t>
      </w:r>
      <w:r w:rsidR="00880748" w:rsidRPr="00BA630C">
        <w:rPr>
          <w:rFonts w:ascii="Trebuchet MS" w:hAnsi="Trebuchet MS"/>
          <w:sz w:val="20"/>
          <w:szCs w:val="20"/>
          <w:lang w:val="en-GB"/>
        </w:rPr>
        <w:t xml:space="preserve">is initially available </w:t>
      </w:r>
      <w:r w:rsidR="00917BF3">
        <w:rPr>
          <w:rFonts w:ascii="Trebuchet MS" w:hAnsi="Trebuchet MS"/>
          <w:sz w:val="20"/>
          <w:szCs w:val="20"/>
          <w:lang w:val="en-GB"/>
        </w:rPr>
        <w:t xml:space="preserve">for new leases or renewals </w:t>
      </w:r>
      <w:r w:rsidR="00880748" w:rsidRPr="00BA630C">
        <w:rPr>
          <w:rFonts w:ascii="Trebuchet MS" w:hAnsi="Trebuchet MS"/>
          <w:sz w:val="20"/>
          <w:szCs w:val="20"/>
          <w:lang w:val="en-GB"/>
        </w:rPr>
        <w:t xml:space="preserve">only in specific jurisdictions and to select buildings within the Growthpoint portfolio, but this will be expanded over time. The first buildings </w:t>
      </w:r>
      <w:r w:rsidR="00017355">
        <w:rPr>
          <w:rFonts w:ascii="Trebuchet MS" w:hAnsi="Trebuchet MS"/>
          <w:sz w:val="20"/>
          <w:szCs w:val="20"/>
          <w:lang w:val="en-GB"/>
        </w:rPr>
        <w:t xml:space="preserve">part of </w:t>
      </w:r>
      <w:r w:rsidR="00017355" w:rsidRPr="00BA630C">
        <w:rPr>
          <w:rFonts w:ascii="Trebuchet MS" w:hAnsi="Trebuchet MS"/>
          <w:sz w:val="20"/>
          <w:szCs w:val="20"/>
          <w:lang w:val="en-GB"/>
        </w:rPr>
        <w:t>e-CO</w:t>
      </w:r>
      <w:r w:rsidR="00017355" w:rsidRPr="00BA630C">
        <w:rPr>
          <w:rFonts w:ascii="Trebuchet MS" w:hAnsi="Trebuchet MS"/>
          <w:sz w:val="20"/>
          <w:szCs w:val="20"/>
          <w:vertAlign w:val="subscript"/>
          <w:lang w:val="en-GB"/>
        </w:rPr>
        <w:t>2</w:t>
      </w:r>
      <w:r w:rsidR="00880748" w:rsidRPr="00BA630C">
        <w:rPr>
          <w:rFonts w:ascii="Trebuchet MS" w:hAnsi="Trebuchet MS"/>
          <w:sz w:val="20"/>
          <w:szCs w:val="20"/>
          <w:lang w:val="en-GB"/>
        </w:rPr>
        <w:t xml:space="preserve"> – all located in Sandton – are 138 West Street, The Annex, The Place, Fredman Towers, The Towers, Grayston Office Park, Sandown Mews, 12 Alice Lane, Advocates Chambers</w:t>
      </w:r>
      <w:r w:rsidR="00A72FFA" w:rsidRPr="00BA630C">
        <w:rPr>
          <w:rFonts w:ascii="Trebuchet MS" w:hAnsi="Trebuchet MS"/>
          <w:sz w:val="20"/>
          <w:szCs w:val="20"/>
          <w:lang w:val="en-GB"/>
        </w:rPr>
        <w:t xml:space="preserve"> and</w:t>
      </w:r>
      <w:r w:rsidR="00880748" w:rsidRPr="00BA630C">
        <w:rPr>
          <w:rFonts w:ascii="Trebuchet MS" w:hAnsi="Trebuchet MS"/>
          <w:sz w:val="20"/>
          <w:szCs w:val="20"/>
          <w:lang w:val="en-GB"/>
        </w:rPr>
        <w:t xml:space="preserve"> </w:t>
      </w:r>
      <w:proofErr w:type="spellStart"/>
      <w:r w:rsidR="00880748" w:rsidRPr="00BA630C">
        <w:rPr>
          <w:rFonts w:ascii="Trebuchet MS" w:hAnsi="Trebuchet MS"/>
          <w:sz w:val="20"/>
          <w:szCs w:val="20"/>
          <w:lang w:val="en-GB"/>
        </w:rPr>
        <w:t>Pinmill</w:t>
      </w:r>
      <w:proofErr w:type="spellEnd"/>
      <w:r w:rsidR="00880748" w:rsidRPr="00BA630C">
        <w:rPr>
          <w:rFonts w:ascii="Trebuchet MS" w:hAnsi="Trebuchet MS"/>
          <w:sz w:val="20"/>
          <w:szCs w:val="20"/>
          <w:lang w:val="en-GB"/>
        </w:rPr>
        <w:t xml:space="preserve"> Farm. </w:t>
      </w:r>
    </w:p>
    <w:p w14:paraId="4E13CC6C" w14:textId="77777777" w:rsidR="00880748" w:rsidRPr="00BA630C" w:rsidRDefault="00880748" w:rsidP="00880748">
      <w:pPr>
        <w:pStyle w:val="PlainText"/>
        <w:spacing w:line="276" w:lineRule="auto"/>
        <w:jc w:val="both"/>
        <w:rPr>
          <w:rFonts w:ascii="Trebuchet MS" w:hAnsi="Trebuchet MS"/>
          <w:sz w:val="20"/>
          <w:szCs w:val="20"/>
          <w:lang w:val="en-GB"/>
        </w:rPr>
      </w:pPr>
    </w:p>
    <w:p w14:paraId="68961D94" w14:textId="264D4AEE" w:rsidR="00880748" w:rsidRPr="00BA630C" w:rsidRDefault="00880748" w:rsidP="00880748">
      <w:pPr>
        <w:pStyle w:val="PlainText"/>
        <w:spacing w:line="276" w:lineRule="auto"/>
        <w:jc w:val="both"/>
        <w:rPr>
          <w:rFonts w:ascii="Trebuchet MS" w:hAnsi="Trebuchet MS"/>
          <w:sz w:val="20"/>
          <w:szCs w:val="20"/>
          <w:lang w:val="en-GB"/>
        </w:rPr>
      </w:pPr>
      <w:r w:rsidRPr="00BA630C">
        <w:rPr>
          <w:rFonts w:ascii="Trebuchet MS" w:hAnsi="Trebuchet MS"/>
          <w:i/>
          <w:iCs/>
          <w:sz w:val="20"/>
          <w:szCs w:val="20"/>
          <w:lang w:val="en-GB"/>
        </w:rPr>
        <w:t xml:space="preserve">“We are incredibly proud of this </w:t>
      </w:r>
      <w:r w:rsidR="00BA630C">
        <w:rPr>
          <w:rFonts w:ascii="Trebuchet MS" w:hAnsi="Trebuchet MS"/>
          <w:i/>
          <w:iCs/>
          <w:sz w:val="20"/>
          <w:szCs w:val="20"/>
          <w:lang w:val="en-GB"/>
        </w:rPr>
        <w:t>innovative</w:t>
      </w:r>
      <w:r w:rsidRPr="00BA630C">
        <w:rPr>
          <w:rFonts w:ascii="Trebuchet MS" w:hAnsi="Trebuchet MS"/>
          <w:i/>
          <w:iCs/>
          <w:sz w:val="20"/>
          <w:szCs w:val="20"/>
          <w:lang w:val="en-GB"/>
        </w:rPr>
        <w:t xml:space="preserve"> initiative, made possible by a visionary team, dedicated partners and many passionate and talented people over </w:t>
      </w:r>
      <w:proofErr w:type="gramStart"/>
      <w:r w:rsidRPr="00BA630C">
        <w:rPr>
          <w:rFonts w:ascii="Trebuchet MS" w:hAnsi="Trebuchet MS"/>
          <w:i/>
          <w:iCs/>
          <w:sz w:val="20"/>
          <w:szCs w:val="20"/>
          <w:lang w:val="en-GB"/>
        </w:rPr>
        <w:t>a number of</w:t>
      </w:r>
      <w:proofErr w:type="gramEnd"/>
      <w:r w:rsidRPr="00BA630C">
        <w:rPr>
          <w:rFonts w:ascii="Trebuchet MS" w:hAnsi="Trebuchet MS"/>
          <w:i/>
          <w:iCs/>
          <w:sz w:val="20"/>
          <w:szCs w:val="20"/>
          <w:lang w:val="en-GB"/>
        </w:rPr>
        <w:t xml:space="preserve"> years. It not only benefits the immediate occupants of Growthpoint’s properties</w:t>
      </w:r>
      <w:r w:rsidR="00A03EFD" w:rsidRPr="00BA630C">
        <w:rPr>
          <w:rFonts w:ascii="Trebuchet MS" w:hAnsi="Trebuchet MS"/>
          <w:i/>
          <w:iCs/>
          <w:sz w:val="20"/>
          <w:szCs w:val="20"/>
          <w:lang w:val="en-GB"/>
        </w:rPr>
        <w:t xml:space="preserve"> but</w:t>
      </w:r>
      <w:r w:rsidRPr="00BA630C">
        <w:rPr>
          <w:rFonts w:ascii="Trebuchet MS" w:hAnsi="Trebuchet MS"/>
          <w:i/>
          <w:iCs/>
          <w:sz w:val="20"/>
          <w:szCs w:val="20"/>
          <w:lang w:val="en-GB"/>
        </w:rPr>
        <w:t xml:space="preserve"> </w:t>
      </w:r>
      <w:r w:rsidR="00A20C51" w:rsidRPr="00BA630C">
        <w:rPr>
          <w:rFonts w:ascii="Trebuchet MS" w:hAnsi="Trebuchet MS"/>
          <w:i/>
          <w:iCs/>
          <w:sz w:val="20"/>
          <w:szCs w:val="20"/>
          <w:lang w:val="en-GB"/>
        </w:rPr>
        <w:t>helps to create</w:t>
      </w:r>
      <w:r w:rsidRPr="00BA630C">
        <w:rPr>
          <w:rFonts w:ascii="Trebuchet MS" w:hAnsi="Trebuchet MS"/>
          <w:i/>
          <w:iCs/>
          <w:sz w:val="20"/>
          <w:szCs w:val="20"/>
          <w:lang w:val="en-GB"/>
        </w:rPr>
        <w:t xml:space="preserve"> a brighter and more sustainable future for South Africa,”</w:t>
      </w:r>
      <w:r w:rsidRPr="00BA630C">
        <w:rPr>
          <w:rFonts w:ascii="Trebuchet MS" w:hAnsi="Trebuchet MS"/>
          <w:sz w:val="20"/>
          <w:szCs w:val="20"/>
          <w:lang w:val="en-GB"/>
        </w:rPr>
        <w:t xml:space="preserve"> concludes Kollenberg</w:t>
      </w:r>
    </w:p>
    <w:p w14:paraId="61F9A881" w14:textId="77777777" w:rsidR="00880748" w:rsidRPr="00BA630C" w:rsidRDefault="00880748" w:rsidP="00880748">
      <w:pPr>
        <w:pStyle w:val="PlainText"/>
        <w:spacing w:line="276" w:lineRule="auto"/>
        <w:jc w:val="both"/>
        <w:rPr>
          <w:rFonts w:ascii="Trebuchet MS" w:hAnsi="Trebuchet MS"/>
          <w:sz w:val="20"/>
          <w:szCs w:val="20"/>
          <w:lang w:val="en-GB"/>
        </w:rPr>
      </w:pPr>
    </w:p>
    <w:p w14:paraId="41C252BA" w14:textId="77777777" w:rsidR="00880748" w:rsidRPr="00BA630C" w:rsidRDefault="00880748" w:rsidP="00880748">
      <w:pPr>
        <w:pStyle w:val="PlainText"/>
        <w:spacing w:line="276" w:lineRule="auto"/>
        <w:jc w:val="center"/>
        <w:rPr>
          <w:rFonts w:ascii="Trebuchet MS" w:hAnsi="Trebuchet MS"/>
          <w:b/>
          <w:bCs/>
          <w:sz w:val="20"/>
          <w:szCs w:val="20"/>
          <w:lang w:val="en-GB"/>
        </w:rPr>
      </w:pPr>
      <w:r w:rsidRPr="00BA630C">
        <w:rPr>
          <w:rFonts w:ascii="Trebuchet MS" w:hAnsi="Trebuchet MS"/>
          <w:b/>
          <w:bCs/>
          <w:sz w:val="20"/>
          <w:szCs w:val="20"/>
          <w:lang w:val="en-GB"/>
        </w:rPr>
        <w:t>…/ends</w:t>
      </w:r>
    </w:p>
    <w:p w14:paraId="2ED5C3E4" w14:textId="77777777" w:rsidR="00880748" w:rsidRPr="00BA630C" w:rsidRDefault="00880748" w:rsidP="009B51B8">
      <w:pPr>
        <w:shd w:val="clear" w:color="auto" w:fill="FFFFFF" w:themeFill="background1"/>
        <w:rPr>
          <w:rFonts w:ascii="Trebuchet MS" w:eastAsia="Times New Roman" w:hAnsi="Trebuchet MS"/>
          <w:sz w:val="20"/>
          <w:szCs w:val="20"/>
          <w:lang w:val="en-ZA"/>
        </w:rPr>
      </w:pPr>
    </w:p>
    <w:p w14:paraId="7BE37B99" w14:textId="0A81C100" w:rsidR="009B51B8" w:rsidRPr="00BA630C" w:rsidRDefault="009B51B8" w:rsidP="00A20C51">
      <w:pPr>
        <w:shd w:val="clear" w:color="auto" w:fill="FFFFFF" w:themeFill="background1"/>
        <w:spacing w:line="240" w:lineRule="auto"/>
        <w:rPr>
          <w:rFonts w:ascii="Trebuchet MS" w:eastAsiaTheme="minorEastAsia" w:hAnsi="Trebuchet MS" w:cstheme="minorBidi"/>
          <w:b/>
          <w:bCs/>
          <w:sz w:val="18"/>
          <w:szCs w:val="18"/>
        </w:rPr>
      </w:pPr>
      <w:r w:rsidRPr="00BA630C">
        <w:rPr>
          <w:rFonts w:ascii="Trebuchet MS" w:eastAsiaTheme="minorEastAsia" w:hAnsi="Trebuchet MS"/>
          <w:b/>
          <w:bCs/>
          <w:sz w:val="18"/>
          <w:szCs w:val="18"/>
        </w:rPr>
        <w:t>About Growthpoint Properties</w:t>
      </w:r>
    </w:p>
    <w:p w14:paraId="6109954A" w14:textId="77777777" w:rsidR="009B51B8" w:rsidRPr="00BA630C" w:rsidRDefault="009B51B8" w:rsidP="00A20C51">
      <w:pPr>
        <w:shd w:val="clear" w:color="auto" w:fill="FFFFFF" w:themeFill="background1"/>
        <w:spacing w:line="240" w:lineRule="auto"/>
        <w:rPr>
          <w:rFonts w:ascii="Trebuchet MS" w:eastAsiaTheme="minorEastAsia" w:hAnsi="Trebuchet MS" w:cstheme="minorHAnsi"/>
          <w:sz w:val="18"/>
          <w:szCs w:val="18"/>
        </w:rPr>
      </w:pPr>
      <w:r w:rsidRPr="00BA630C">
        <w:rPr>
          <w:rFonts w:ascii="Trebuchet MS" w:eastAsiaTheme="minorEastAsia" w:hAnsi="Trebuchet MS"/>
          <w:sz w:val="18"/>
          <w:szCs w:val="18"/>
        </w:rPr>
        <w:t>Growthpoint creates space to thrive with innovative and sustainable property solutions in environmentally friendly buildings, while improving the social and material wellbeing of individuals and communities. Growthpoint is South Africa’s largest primary JSE-listed REIT. It is an international property company invested in real estate and communities in South Africa and across the African continent, Australia, the UK and Eastern Europe. Growthpoint has been at the forefront of environmental innovation in the property sec</w:t>
      </w:r>
      <w:r w:rsidRPr="00BA630C">
        <w:rPr>
          <w:rFonts w:ascii="Trebuchet MS" w:eastAsiaTheme="minorEastAsia" w:hAnsi="Trebuchet MS" w:cstheme="minorHAnsi"/>
          <w:sz w:val="18"/>
          <w:szCs w:val="18"/>
        </w:rPr>
        <w:t xml:space="preserve">tor in South Africa, establishing green building as an accepted practice in the local commercial property sector and driving the adoption of renewable energy. Visit </w:t>
      </w:r>
      <w:hyperlink r:id="rId9" w:history="1">
        <w:r w:rsidRPr="00BA630C">
          <w:rPr>
            <w:rStyle w:val="Hyperlink"/>
            <w:rFonts w:ascii="Trebuchet MS" w:eastAsia="Merriweather" w:hAnsi="Trebuchet MS" w:cstheme="minorHAnsi"/>
            <w:sz w:val="18"/>
            <w:szCs w:val="18"/>
          </w:rPr>
          <w:t>growthpoint.co.za</w:t>
        </w:r>
      </w:hyperlink>
      <w:r w:rsidRPr="00BA630C">
        <w:rPr>
          <w:rFonts w:ascii="Trebuchet MS" w:eastAsiaTheme="minorEastAsia" w:hAnsi="Trebuchet MS" w:cstheme="minorHAnsi"/>
          <w:sz w:val="18"/>
          <w:szCs w:val="18"/>
        </w:rPr>
        <w:t xml:space="preserve"> for more information. Connect with Growthpoint on </w:t>
      </w:r>
      <w:hyperlink r:id="rId10" w:history="1">
        <w:r w:rsidRPr="00BA630C">
          <w:rPr>
            <w:rStyle w:val="Hyperlink"/>
            <w:rFonts w:ascii="Trebuchet MS" w:eastAsia="Merriweather" w:hAnsi="Trebuchet MS" w:cstheme="minorHAnsi"/>
            <w:sz w:val="18"/>
            <w:szCs w:val="18"/>
          </w:rPr>
          <w:t>Facebook</w:t>
        </w:r>
      </w:hyperlink>
      <w:r w:rsidRPr="00BA630C">
        <w:rPr>
          <w:rFonts w:ascii="Trebuchet MS" w:eastAsiaTheme="minorEastAsia" w:hAnsi="Trebuchet MS" w:cstheme="minorHAnsi"/>
          <w:sz w:val="18"/>
          <w:szCs w:val="18"/>
        </w:rPr>
        <w:t xml:space="preserve">, </w:t>
      </w:r>
      <w:hyperlink r:id="rId11" w:history="1">
        <w:r w:rsidRPr="00BA630C">
          <w:rPr>
            <w:rStyle w:val="Hyperlink"/>
            <w:rFonts w:ascii="Trebuchet MS" w:eastAsia="Merriweather" w:hAnsi="Trebuchet MS" w:cstheme="minorHAnsi"/>
            <w:sz w:val="18"/>
            <w:szCs w:val="18"/>
          </w:rPr>
          <w:t>Twitter</w:t>
        </w:r>
      </w:hyperlink>
      <w:r w:rsidRPr="00BA630C">
        <w:rPr>
          <w:rFonts w:ascii="Trebuchet MS" w:eastAsiaTheme="minorEastAsia" w:hAnsi="Trebuchet MS" w:cstheme="minorHAnsi"/>
          <w:sz w:val="18"/>
          <w:szCs w:val="18"/>
        </w:rPr>
        <w:t xml:space="preserve">, </w:t>
      </w:r>
      <w:hyperlink r:id="rId12" w:history="1">
        <w:r w:rsidRPr="00BA630C">
          <w:rPr>
            <w:rStyle w:val="Hyperlink"/>
            <w:rFonts w:ascii="Trebuchet MS" w:eastAsia="Merriweather" w:hAnsi="Trebuchet MS" w:cstheme="minorHAnsi"/>
            <w:sz w:val="18"/>
            <w:szCs w:val="18"/>
          </w:rPr>
          <w:t>LinkedIn</w:t>
        </w:r>
      </w:hyperlink>
      <w:r w:rsidRPr="00BA630C">
        <w:rPr>
          <w:rFonts w:ascii="Trebuchet MS" w:eastAsiaTheme="minorEastAsia" w:hAnsi="Trebuchet MS" w:cstheme="minorHAnsi"/>
          <w:sz w:val="18"/>
          <w:szCs w:val="18"/>
        </w:rPr>
        <w:t xml:space="preserve"> and </w:t>
      </w:r>
      <w:hyperlink r:id="rId13" w:history="1">
        <w:r w:rsidRPr="00BA630C">
          <w:rPr>
            <w:rStyle w:val="Hyperlink"/>
            <w:rFonts w:ascii="Trebuchet MS" w:eastAsia="Merriweather" w:hAnsi="Trebuchet MS" w:cstheme="minorHAnsi"/>
            <w:sz w:val="18"/>
            <w:szCs w:val="18"/>
          </w:rPr>
          <w:t>YouTube</w:t>
        </w:r>
      </w:hyperlink>
      <w:r w:rsidRPr="00BA630C">
        <w:rPr>
          <w:rFonts w:ascii="Trebuchet MS" w:eastAsiaTheme="minorEastAsia" w:hAnsi="Trebuchet MS" w:cstheme="minorHAnsi"/>
          <w:sz w:val="18"/>
          <w:szCs w:val="18"/>
        </w:rPr>
        <w:t>.</w:t>
      </w:r>
    </w:p>
    <w:p w14:paraId="47B129B3" w14:textId="77777777" w:rsidR="009B51B8" w:rsidRPr="00BA630C" w:rsidRDefault="009B51B8" w:rsidP="009B51B8">
      <w:pPr>
        <w:shd w:val="clear" w:color="auto" w:fill="FFFFFF" w:themeFill="background1"/>
        <w:rPr>
          <w:rFonts w:ascii="Trebuchet MS" w:eastAsiaTheme="minorEastAsia" w:hAnsi="Trebuchet MS" w:cstheme="minorHAnsi"/>
          <w:sz w:val="20"/>
          <w:szCs w:val="20"/>
        </w:rPr>
      </w:pPr>
    </w:p>
    <w:p w14:paraId="7E27811B" w14:textId="77777777" w:rsidR="00A20C51" w:rsidRPr="00BA630C" w:rsidRDefault="00A20C51" w:rsidP="00A20C51">
      <w:pPr>
        <w:pStyle w:val="NormalWeb"/>
        <w:spacing w:before="0" w:beforeAutospacing="0" w:after="0" w:afterAutospacing="0"/>
        <w:rPr>
          <w:rStyle w:val="Strong"/>
          <w:rFonts w:ascii="Trebuchet MS" w:hAnsi="Trebuchet MS"/>
          <w:sz w:val="18"/>
          <w:szCs w:val="18"/>
        </w:rPr>
      </w:pPr>
    </w:p>
    <w:p w14:paraId="0A666FEF" w14:textId="4043A541" w:rsidR="00A20C51" w:rsidRPr="00BA630C" w:rsidRDefault="00A20C51" w:rsidP="00A20C51">
      <w:pPr>
        <w:pStyle w:val="NormalWeb"/>
        <w:spacing w:before="0" w:beforeAutospacing="0" w:after="0" w:afterAutospacing="0"/>
        <w:rPr>
          <w:rStyle w:val="Strong"/>
          <w:rFonts w:ascii="Trebuchet MS" w:hAnsi="Trebuchet MS"/>
          <w:sz w:val="20"/>
          <w:szCs w:val="20"/>
        </w:rPr>
      </w:pPr>
      <w:r w:rsidRPr="00BA630C">
        <w:rPr>
          <w:rStyle w:val="Strong"/>
          <w:rFonts w:ascii="Trebuchet MS" w:hAnsi="Trebuchet MS"/>
          <w:sz w:val="20"/>
          <w:szCs w:val="20"/>
        </w:rPr>
        <w:t>RELEASED BY CATCHWORDS FOR:</w:t>
      </w:r>
    </w:p>
    <w:p w14:paraId="560F2BED" w14:textId="77777777" w:rsidR="00A20C51" w:rsidRPr="00BA630C" w:rsidRDefault="00A20C51" w:rsidP="00A20C51">
      <w:pPr>
        <w:pStyle w:val="NormalWeb"/>
        <w:spacing w:before="0" w:beforeAutospacing="0" w:after="0" w:afterAutospacing="0"/>
        <w:rPr>
          <w:rFonts w:ascii="Aptos" w:hAnsi="Aptos" w:cs="Aptos"/>
          <w:sz w:val="28"/>
          <w:szCs w:val="28"/>
        </w:rPr>
      </w:pPr>
    </w:p>
    <w:p w14:paraId="16E0C8EB" w14:textId="77777777" w:rsidR="00A20C51" w:rsidRPr="00BA630C" w:rsidRDefault="00A20C51" w:rsidP="00A20C51">
      <w:pPr>
        <w:pStyle w:val="NormalWeb"/>
        <w:spacing w:before="0" w:beforeAutospacing="0" w:after="0" w:afterAutospacing="0"/>
        <w:rPr>
          <w:sz w:val="28"/>
          <w:szCs w:val="28"/>
        </w:rPr>
      </w:pPr>
      <w:r w:rsidRPr="00BA630C">
        <w:rPr>
          <w:rFonts w:ascii="Trebuchet MS" w:hAnsi="Trebuchet MS"/>
          <w:sz w:val="20"/>
          <w:szCs w:val="20"/>
        </w:rPr>
        <w:t>Growthpoint Properties Limited</w:t>
      </w:r>
    </w:p>
    <w:p w14:paraId="48888F7A" w14:textId="77777777" w:rsidR="00A20C51" w:rsidRPr="00BA630C" w:rsidRDefault="00A20C51" w:rsidP="00A20C51">
      <w:pPr>
        <w:pStyle w:val="NormalWeb"/>
        <w:spacing w:before="0" w:beforeAutospacing="0" w:after="0" w:afterAutospacing="0"/>
        <w:rPr>
          <w:sz w:val="28"/>
          <w:szCs w:val="28"/>
        </w:rPr>
      </w:pPr>
      <w:r w:rsidRPr="00BA630C">
        <w:rPr>
          <w:rFonts w:ascii="Trebuchet MS" w:hAnsi="Trebuchet MS"/>
          <w:sz w:val="20"/>
          <w:szCs w:val="20"/>
        </w:rPr>
        <w:t>Cindi-Leigh Breed</w:t>
      </w:r>
    </w:p>
    <w:p w14:paraId="39F50653" w14:textId="77777777" w:rsidR="00A20C51" w:rsidRPr="00BA630C" w:rsidRDefault="00A20C51" w:rsidP="00A20C51">
      <w:pPr>
        <w:pStyle w:val="NormalWeb"/>
        <w:spacing w:before="0" w:beforeAutospacing="0" w:after="0" w:afterAutospacing="0"/>
        <w:rPr>
          <w:sz w:val="28"/>
          <w:szCs w:val="28"/>
        </w:rPr>
      </w:pPr>
      <w:r w:rsidRPr="00BA630C">
        <w:rPr>
          <w:rFonts w:ascii="Trebuchet MS" w:hAnsi="Trebuchet MS"/>
          <w:sz w:val="20"/>
          <w:szCs w:val="20"/>
        </w:rPr>
        <w:t>Head, Marketing &amp; Communication</w:t>
      </w:r>
    </w:p>
    <w:p w14:paraId="0800712D" w14:textId="77777777" w:rsidR="00A20C51" w:rsidRPr="00BA630C" w:rsidRDefault="00A20C51" w:rsidP="00A20C51">
      <w:pPr>
        <w:pStyle w:val="NormalWeb"/>
        <w:spacing w:before="0" w:beforeAutospacing="0" w:after="0" w:afterAutospacing="0"/>
        <w:rPr>
          <w:rFonts w:ascii="Trebuchet MS" w:hAnsi="Trebuchet MS"/>
          <w:sz w:val="20"/>
          <w:szCs w:val="20"/>
        </w:rPr>
      </w:pPr>
      <w:r w:rsidRPr="00BA630C">
        <w:rPr>
          <w:rFonts w:ascii="Trebuchet MS" w:hAnsi="Trebuchet MS"/>
          <w:sz w:val="20"/>
          <w:szCs w:val="20"/>
        </w:rPr>
        <w:t>Tel: +27 (0) 11 944 6288</w:t>
      </w:r>
    </w:p>
    <w:p w14:paraId="6E33CAAA" w14:textId="77777777" w:rsidR="00A20C51" w:rsidRPr="00BA630C" w:rsidRDefault="00A20C51" w:rsidP="00A20C51">
      <w:pPr>
        <w:pStyle w:val="NormalWeb"/>
        <w:spacing w:before="0" w:beforeAutospacing="0" w:after="0" w:afterAutospacing="0"/>
        <w:rPr>
          <w:sz w:val="28"/>
          <w:szCs w:val="28"/>
        </w:rPr>
      </w:pPr>
    </w:p>
    <w:p w14:paraId="140288B8" w14:textId="77777777" w:rsidR="00A20C51" w:rsidRPr="00A20C51" w:rsidRDefault="00A20C51" w:rsidP="00A20C51">
      <w:pPr>
        <w:pStyle w:val="NormalWeb"/>
        <w:spacing w:before="0" w:beforeAutospacing="0" w:after="0" w:afterAutospacing="0"/>
        <w:rPr>
          <w:sz w:val="28"/>
          <w:szCs w:val="28"/>
        </w:rPr>
      </w:pPr>
      <w:r w:rsidRPr="00BA630C">
        <w:rPr>
          <w:rStyle w:val="Emphasis"/>
          <w:rFonts w:ascii="Trebuchet MS" w:hAnsi="Trebuchet MS"/>
          <w:sz w:val="20"/>
          <w:szCs w:val="20"/>
        </w:rPr>
        <w:t>For more information or to book an interview, kindly contact Bronwen Noble at 083 453 6668 or </w:t>
      </w:r>
      <w:hyperlink r:id="rId14" w:history="1">
        <w:r w:rsidRPr="00BA630C">
          <w:rPr>
            <w:rStyle w:val="Emphasis"/>
            <w:rFonts w:ascii="Trebuchet MS" w:hAnsi="Trebuchet MS"/>
            <w:color w:val="0000FF"/>
            <w:sz w:val="20"/>
            <w:szCs w:val="20"/>
            <w:u w:val="single"/>
          </w:rPr>
          <w:t>bronwen@catchwords.co.za</w:t>
        </w:r>
      </w:hyperlink>
    </w:p>
    <w:p w14:paraId="5A83413C" w14:textId="77777777" w:rsidR="00A20C51" w:rsidRPr="00A134F0" w:rsidRDefault="00A20C51" w:rsidP="009B51B8">
      <w:pPr>
        <w:shd w:val="clear" w:color="auto" w:fill="FFFFFF" w:themeFill="background1"/>
        <w:rPr>
          <w:rFonts w:ascii="Trebuchet MS" w:eastAsiaTheme="minorEastAsia" w:hAnsi="Trebuchet MS" w:cstheme="minorHAnsi"/>
          <w:sz w:val="20"/>
          <w:szCs w:val="20"/>
        </w:rPr>
      </w:pPr>
    </w:p>
    <w:p w14:paraId="2BEA7B51" w14:textId="77777777" w:rsidR="003726C9" w:rsidRDefault="003726C9" w:rsidP="003726C9"/>
    <w:p w14:paraId="0107F367" w14:textId="29116B18" w:rsidR="003726C9" w:rsidRPr="003726C9" w:rsidRDefault="003726C9" w:rsidP="003726C9">
      <w:pPr>
        <w:tabs>
          <w:tab w:val="left" w:pos="3168"/>
        </w:tabs>
      </w:pPr>
      <w:r>
        <w:tab/>
      </w:r>
    </w:p>
    <w:sectPr w:rsidR="003726C9" w:rsidRPr="003726C9" w:rsidSect="009B51B8">
      <w:headerReference w:type="default" r:id="rId15"/>
      <w:footerReference w:type="default" r:id="rId16"/>
      <w:headerReference w:type="first" r:id="rId1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C0348" w14:textId="77777777" w:rsidR="0046621D" w:rsidRDefault="0046621D" w:rsidP="003726C9">
      <w:pPr>
        <w:spacing w:line="240" w:lineRule="auto"/>
      </w:pPr>
      <w:r>
        <w:separator/>
      </w:r>
    </w:p>
  </w:endnote>
  <w:endnote w:type="continuationSeparator" w:id="0">
    <w:p w14:paraId="62A9E60F" w14:textId="77777777" w:rsidR="0046621D" w:rsidRDefault="0046621D" w:rsidP="003726C9">
      <w:pPr>
        <w:spacing w:line="240" w:lineRule="auto"/>
      </w:pPr>
      <w:r>
        <w:continuationSeparator/>
      </w:r>
    </w:p>
  </w:endnote>
  <w:endnote w:type="continuationNotice" w:id="1">
    <w:p w14:paraId="30E76C3E" w14:textId="77777777" w:rsidR="0046621D" w:rsidRDefault="004662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erriweather">
    <w:charset w:val="00"/>
    <w:family w:val="auto"/>
    <w:pitch w:val="variable"/>
    <w:sig w:usb0="20000207" w:usb1="00000002"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8899602" w14:paraId="22AACB89" w14:textId="77777777" w:rsidTr="38899602">
      <w:trPr>
        <w:trHeight w:val="300"/>
      </w:trPr>
      <w:tc>
        <w:tcPr>
          <w:tcW w:w="3005" w:type="dxa"/>
        </w:tcPr>
        <w:p w14:paraId="74419713" w14:textId="1844B29E" w:rsidR="38899602" w:rsidRDefault="38899602" w:rsidP="38899602">
          <w:pPr>
            <w:pStyle w:val="Header"/>
            <w:ind w:left="-115"/>
          </w:pPr>
        </w:p>
      </w:tc>
      <w:tc>
        <w:tcPr>
          <w:tcW w:w="3005" w:type="dxa"/>
        </w:tcPr>
        <w:p w14:paraId="094CE088" w14:textId="1C541C90" w:rsidR="38899602" w:rsidRDefault="38899602" w:rsidP="38899602">
          <w:pPr>
            <w:pStyle w:val="Header"/>
            <w:jc w:val="center"/>
          </w:pPr>
        </w:p>
      </w:tc>
      <w:tc>
        <w:tcPr>
          <w:tcW w:w="3005" w:type="dxa"/>
        </w:tcPr>
        <w:p w14:paraId="28DF2F03" w14:textId="1FDDF906" w:rsidR="38899602" w:rsidRDefault="38899602" w:rsidP="38899602">
          <w:pPr>
            <w:pStyle w:val="Header"/>
            <w:ind w:right="-115"/>
            <w:jc w:val="right"/>
          </w:pPr>
        </w:p>
      </w:tc>
    </w:tr>
  </w:tbl>
  <w:p w14:paraId="4C9E4DC1" w14:textId="7BAFA609" w:rsidR="38899602" w:rsidRDefault="38899602" w:rsidP="38899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16B4A" w14:textId="77777777" w:rsidR="0046621D" w:rsidRDefault="0046621D" w:rsidP="003726C9">
      <w:pPr>
        <w:spacing w:line="240" w:lineRule="auto"/>
      </w:pPr>
      <w:r>
        <w:separator/>
      </w:r>
    </w:p>
  </w:footnote>
  <w:footnote w:type="continuationSeparator" w:id="0">
    <w:p w14:paraId="01D361A2" w14:textId="77777777" w:rsidR="0046621D" w:rsidRDefault="0046621D" w:rsidP="003726C9">
      <w:pPr>
        <w:spacing w:line="240" w:lineRule="auto"/>
      </w:pPr>
      <w:r>
        <w:continuationSeparator/>
      </w:r>
    </w:p>
  </w:footnote>
  <w:footnote w:type="continuationNotice" w:id="1">
    <w:p w14:paraId="51D0BC56" w14:textId="77777777" w:rsidR="0046621D" w:rsidRDefault="004662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AB336" w14:textId="14DBE285" w:rsidR="003726C9" w:rsidRDefault="003726C9" w:rsidP="003726C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90CAB" w14:textId="06871E60" w:rsidR="009B51B8" w:rsidRDefault="009B51B8" w:rsidP="009B51B8">
    <w:pPr>
      <w:pStyle w:val="Header"/>
      <w:jc w:val="center"/>
    </w:pPr>
    <w:r>
      <w:rPr>
        <w:noProof/>
      </w:rPr>
      <w:drawing>
        <wp:inline distT="0" distB="0" distL="0" distR="0" wp14:anchorId="08A4ECFF" wp14:editId="3A2494E1">
          <wp:extent cx="2993390" cy="1231265"/>
          <wp:effectExtent l="0" t="0" r="0" b="0"/>
          <wp:docPr id="38847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3390" cy="123126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C9"/>
    <w:rsid w:val="00016C83"/>
    <w:rsid w:val="00017355"/>
    <w:rsid w:val="00023F10"/>
    <w:rsid w:val="00047ADA"/>
    <w:rsid w:val="00052D69"/>
    <w:rsid w:val="000A54BF"/>
    <w:rsid w:val="000A6878"/>
    <w:rsid w:val="00166CCA"/>
    <w:rsid w:val="001674F5"/>
    <w:rsid w:val="00183018"/>
    <w:rsid w:val="001A3B52"/>
    <w:rsid w:val="001A41CD"/>
    <w:rsid w:val="001B3D96"/>
    <w:rsid w:val="00253317"/>
    <w:rsid w:val="002603E1"/>
    <w:rsid w:val="0026606B"/>
    <w:rsid w:val="00290CFA"/>
    <w:rsid w:val="002A3369"/>
    <w:rsid w:val="002C3D0F"/>
    <w:rsid w:val="00327FB9"/>
    <w:rsid w:val="00331063"/>
    <w:rsid w:val="0033476E"/>
    <w:rsid w:val="0033593F"/>
    <w:rsid w:val="0034790C"/>
    <w:rsid w:val="00371A50"/>
    <w:rsid w:val="003726C9"/>
    <w:rsid w:val="00377032"/>
    <w:rsid w:val="00395048"/>
    <w:rsid w:val="003D17F0"/>
    <w:rsid w:val="003F46D9"/>
    <w:rsid w:val="00411C44"/>
    <w:rsid w:val="0041397F"/>
    <w:rsid w:val="00450324"/>
    <w:rsid w:val="00453B68"/>
    <w:rsid w:val="0046621D"/>
    <w:rsid w:val="0047259D"/>
    <w:rsid w:val="00475A3B"/>
    <w:rsid w:val="00482826"/>
    <w:rsid w:val="004B0746"/>
    <w:rsid w:val="004C7923"/>
    <w:rsid w:val="004E19EB"/>
    <w:rsid w:val="005303F6"/>
    <w:rsid w:val="005532A0"/>
    <w:rsid w:val="00561DED"/>
    <w:rsid w:val="005622BF"/>
    <w:rsid w:val="005D01CE"/>
    <w:rsid w:val="00633FD3"/>
    <w:rsid w:val="00685F1C"/>
    <w:rsid w:val="006956AE"/>
    <w:rsid w:val="006D2097"/>
    <w:rsid w:val="007208A8"/>
    <w:rsid w:val="007319EC"/>
    <w:rsid w:val="00743B60"/>
    <w:rsid w:val="0075285A"/>
    <w:rsid w:val="00774E1A"/>
    <w:rsid w:val="00783CB8"/>
    <w:rsid w:val="007E1127"/>
    <w:rsid w:val="007F6A8A"/>
    <w:rsid w:val="008563C0"/>
    <w:rsid w:val="00880748"/>
    <w:rsid w:val="00896056"/>
    <w:rsid w:val="00904DAD"/>
    <w:rsid w:val="00917BF3"/>
    <w:rsid w:val="00937743"/>
    <w:rsid w:val="0094B572"/>
    <w:rsid w:val="00991AE8"/>
    <w:rsid w:val="00993EB6"/>
    <w:rsid w:val="009B51B8"/>
    <w:rsid w:val="00A03EFD"/>
    <w:rsid w:val="00A20C51"/>
    <w:rsid w:val="00A2666C"/>
    <w:rsid w:val="00A27245"/>
    <w:rsid w:val="00A303B4"/>
    <w:rsid w:val="00A72FFA"/>
    <w:rsid w:val="00AF34FE"/>
    <w:rsid w:val="00B30602"/>
    <w:rsid w:val="00B47C97"/>
    <w:rsid w:val="00B508E0"/>
    <w:rsid w:val="00BA58DC"/>
    <w:rsid w:val="00BA630C"/>
    <w:rsid w:val="00BB22A5"/>
    <w:rsid w:val="00BE18D6"/>
    <w:rsid w:val="00C1477D"/>
    <w:rsid w:val="00C2673A"/>
    <w:rsid w:val="00C4276F"/>
    <w:rsid w:val="00C5526B"/>
    <w:rsid w:val="00CC35D0"/>
    <w:rsid w:val="00D3526E"/>
    <w:rsid w:val="00D45212"/>
    <w:rsid w:val="00D6766F"/>
    <w:rsid w:val="00D85912"/>
    <w:rsid w:val="00D91BE6"/>
    <w:rsid w:val="00DA24A3"/>
    <w:rsid w:val="00DB0DC7"/>
    <w:rsid w:val="00E16A97"/>
    <w:rsid w:val="00E17D40"/>
    <w:rsid w:val="00E513DC"/>
    <w:rsid w:val="00E5205F"/>
    <w:rsid w:val="00E52DC8"/>
    <w:rsid w:val="00E833EC"/>
    <w:rsid w:val="00EB560D"/>
    <w:rsid w:val="00ED52E3"/>
    <w:rsid w:val="00F00F4B"/>
    <w:rsid w:val="00F11AE6"/>
    <w:rsid w:val="00F31EF1"/>
    <w:rsid w:val="00F94715"/>
    <w:rsid w:val="00FB5622"/>
    <w:rsid w:val="00FB6C52"/>
    <w:rsid w:val="00FD34D7"/>
    <w:rsid w:val="010798F5"/>
    <w:rsid w:val="28FE9C13"/>
    <w:rsid w:val="38899602"/>
    <w:rsid w:val="42C04B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3DC2C"/>
  <w15:chartTrackingRefBased/>
  <w15:docId w15:val="{8C06024A-6323-4226-9EE4-5C1DDBD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6C9"/>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6C9"/>
    <w:pPr>
      <w:tabs>
        <w:tab w:val="center" w:pos="4513"/>
        <w:tab w:val="right" w:pos="9026"/>
      </w:tabs>
      <w:spacing w:line="240" w:lineRule="auto"/>
    </w:pPr>
  </w:style>
  <w:style w:type="character" w:customStyle="1" w:styleId="HeaderChar">
    <w:name w:val="Header Char"/>
    <w:basedOn w:val="DefaultParagraphFont"/>
    <w:link w:val="Header"/>
    <w:uiPriority w:val="99"/>
    <w:rsid w:val="003726C9"/>
  </w:style>
  <w:style w:type="paragraph" w:styleId="Footer">
    <w:name w:val="footer"/>
    <w:basedOn w:val="Normal"/>
    <w:link w:val="FooterChar"/>
    <w:uiPriority w:val="99"/>
    <w:unhideWhenUsed/>
    <w:rsid w:val="003726C9"/>
    <w:pPr>
      <w:tabs>
        <w:tab w:val="center" w:pos="4513"/>
        <w:tab w:val="right" w:pos="9026"/>
      </w:tabs>
      <w:spacing w:line="240" w:lineRule="auto"/>
    </w:pPr>
  </w:style>
  <w:style w:type="character" w:customStyle="1" w:styleId="FooterChar">
    <w:name w:val="Footer Char"/>
    <w:basedOn w:val="DefaultParagraphFont"/>
    <w:link w:val="Footer"/>
    <w:uiPriority w:val="99"/>
    <w:rsid w:val="003726C9"/>
  </w:style>
  <w:style w:type="character" w:styleId="Hyperlink">
    <w:name w:val="Hyperlink"/>
    <w:basedOn w:val="DefaultParagraphFont"/>
    <w:uiPriority w:val="99"/>
    <w:semiHidden/>
    <w:unhideWhenUsed/>
    <w:rsid w:val="003726C9"/>
    <w:rPr>
      <w:color w:val="0563C1" w:themeColor="hyperlink"/>
      <w:u w:val="single"/>
    </w:rPr>
  </w:style>
  <w:style w:type="paragraph" w:styleId="NormalWeb">
    <w:name w:val="Normal (Web)"/>
    <w:basedOn w:val="Normal"/>
    <w:uiPriority w:val="99"/>
    <w:unhideWhenUsed/>
    <w:rsid w:val="003726C9"/>
    <w:pPr>
      <w:spacing w:before="100" w:beforeAutospacing="1" w:after="100" w:afterAutospacing="1" w:line="240" w:lineRule="auto"/>
    </w:pPr>
    <w:rPr>
      <w:rFonts w:ascii="Times New Roman" w:eastAsiaTheme="minorHAnsi" w:hAnsi="Times New Roman" w:cs="Times New Roman"/>
      <w:sz w:val="24"/>
      <w:szCs w:val="24"/>
      <w:lang w:val="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880748"/>
    <w:pPr>
      <w:spacing w:line="240" w:lineRule="auto"/>
    </w:pPr>
    <w:rPr>
      <w:rFonts w:ascii="Calibri" w:eastAsiaTheme="minorHAnsi" w:hAnsi="Calibri" w:cs="Calibri"/>
      <w:lang w:val="en-ZA" w:eastAsia="en-US"/>
      <w14:ligatures w14:val="none"/>
    </w:rPr>
  </w:style>
  <w:style w:type="character" w:customStyle="1" w:styleId="PlainTextChar">
    <w:name w:val="Plain Text Char"/>
    <w:basedOn w:val="DefaultParagraphFont"/>
    <w:link w:val="PlainText"/>
    <w:uiPriority w:val="99"/>
    <w:rsid w:val="00880748"/>
    <w:rPr>
      <w:rFonts w:ascii="Calibri" w:hAnsi="Calibri" w:cs="Calibri"/>
      <w:lang w:val="en-ZA"/>
      <w14:ligatures w14:val="none"/>
    </w:rPr>
  </w:style>
  <w:style w:type="character" w:styleId="Strong">
    <w:name w:val="Strong"/>
    <w:basedOn w:val="DefaultParagraphFont"/>
    <w:uiPriority w:val="22"/>
    <w:qFormat/>
    <w:rsid w:val="00A20C51"/>
    <w:rPr>
      <w:b/>
      <w:bCs/>
    </w:rPr>
  </w:style>
  <w:style w:type="character" w:styleId="Emphasis">
    <w:name w:val="Emphasis"/>
    <w:basedOn w:val="DefaultParagraphFont"/>
    <w:uiPriority w:val="20"/>
    <w:qFormat/>
    <w:rsid w:val="00A20C51"/>
    <w:rPr>
      <w:i/>
      <w:iCs/>
    </w:rPr>
  </w:style>
  <w:style w:type="character" w:styleId="CommentReference">
    <w:name w:val="annotation reference"/>
    <w:basedOn w:val="DefaultParagraphFont"/>
    <w:uiPriority w:val="99"/>
    <w:semiHidden/>
    <w:unhideWhenUsed/>
    <w:rsid w:val="00F11AE6"/>
    <w:rPr>
      <w:sz w:val="16"/>
      <w:szCs w:val="16"/>
    </w:rPr>
  </w:style>
  <w:style w:type="paragraph" w:styleId="CommentText">
    <w:name w:val="annotation text"/>
    <w:basedOn w:val="Normal"/>
    <w:link w:val="CommentTextChar"/>
    <w:uiPriority w:val="99"/>
    <w:unhideWhenUsed/>
    <w:rsid w:val="00F11AE6"/>
    <w:pPr>
      <w:spacing w:line="240" w:lineRule="auto"/>
    </w:pPr>
    <w:rPr>
      <w:sz w:val="20"/>
      <w:szCs w:val="20"/>
    </w:rPr>
  </w:style>
  <w:style w:type="character" w:customStyle="1" w:styleId="CommentTextChar">
    <w:name w:val="Comment Text Char"/>
    <w:basedOn w:val="DefaultParagraphFont"/>
    <w:link w:val="CommentText"/>
    <w:uiPriority w:val="99"/>
    <w:rsid w:val="00F11AE6"/>
    <w:rPr>
      <w:rFonts w:ascii="Arial" w:eastAsia="Arial" w:hAnsi="Arial" w:cs="Arial"/>
      <w:sz w:val="20"/>
      <w:szCs w:val="20"/>
      <w:lang w:val="en" w:eastAsia="en-GB"/>
    </w:rPr>
  </w:style>
  <w:style w:type="paragraph" w:styleId="CommentSubject">
    <w:name w:val="annotation subject"/>
    <w:basedOn w:val="CommentText"/>
    <w:next w:val="CommentText"/>
    <w:link w:val="CommentSubjectChar"/>
    <w:uiPriority w:val="99"/>
    <w:semiHidden/>
    <w:unhideWhenUsed/>
    <w:rsid w:val="00F11AE6"/>
    <w:rPr>
      <w:b/>
      <w:bCs/>
    </w:rPr>
  </w:style>
  <w:style w:type="character" w:customStyle="1" w:styleId="CommentSubjectChar">
    <w:name w:val="Comment Subject Char"/>
    <w:basedOn w:val="CommentTextChar"/>
    <w:link w:val="CommentSubject"/>
    <w:uiPriority w:val="99"/>
    <w:semiHidden/>
    <w:rsid w:val="00F11AE6"/>
    <w:rPr>
      <w:rFonts w:ascii="Arial" w:eastAsia="Arial" w:hAnsi="Arial" w:cs="Arial"/>
      <w:b/>
      <w:bCs/>
      <w:sz w:val="20"/>
      <w:szCs w:val="20"/>
      <w:lang w:val="en" w:eastAsia="en-GB"/>
    </w:rPr>
  </w:style>
  <w:style w:type="paragraph" w:styleId="Revision">
    <w:name w:val="Revision"/>
    <w:hidden/>
    <w:uiPriority w:val="99"/>
    <w:semiHidden/>
    <w:rsid w:val="00F11AE6"/>
    <w:pPr>
      <w:spacing w:after="0" w:line="240" w:lineRule="auto"/>
    </w:pPr>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17639">
      <w:bodyDiv w:val="1"/>
      <w:marLeft w:val="0"/>
      <w:marRight w:val="0"/>
      <w:marTop w:val="0"/>
      <w:marBottom w:val="0"/>
      <w:divBdr>
        <w:top w:val="none" w:sz="0" w:space="0" w:color="auto"/>
        <w:left w:val="none" w:sz="0" w:space="0" w:color="auto"/>
        <w:bottom w:val="none" w:sz="0" w:space="0" w:color="auto"/>
        <w:right w:val="none" w:sz="0" w:space="0" w:color="auto"/>
      </w:divBdr>
    </w:div>
    <w:div w:id="130674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tube.com/GrowthpointBroadcas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inkedin.com/company/growthpoint-properties-lt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witter.com/Growthpoi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facebook.com/Growthpoi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growthpoint.co.za/" TargetMode="External"/><Relationship Id="rId14" Type="http://schemas.openxmlformats.org/officeDocument/2006/relationships/hyperlink" Target="file:///C:\Users\Bronwen\AppData\Local\Microsoft\Windows\INetCache\Content.Outlook\1GJLY6NV\bronwen@catchwords.co.z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C37E4-BF5D-4B43-9D91-4B31C19E2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D5242-295C-4FC5-ADD6-1F67E09E3C19}">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1380EEC5-A36E-46BF-9A58-416F7A7AC805}">
  <ds:schemaRefs>
    <ds:schemaRef ds:uri="http://schemas.microsoft.com/sharepoint/v3/contenttype/forms"/>
  </ds:schemaRefs>
</ds:datastoreItem>
</file>

<file path=docMetadata/LabelInfo.xml><?xml version="1.0" encoding="utf-8"?>
<clbl:labelList xmlns:clbl="http://schemas.microsoft.com/office/2020/mipLabelMetadata">
  <clbl:label id="{274f03e2-252e-43a4-b45a-b22015dd3bc5}" enabled="0" method="" siteId="{274f03e2-252e-43a4-b45a-b22015dd3bc5}"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Di Giovampaolo</dc:creator>
  <cp:keywords/>
  <dc:description/>
  <cp:lastModifiedBy>Angie</cp:lastModifiedBy>
  <cp:revision>2</cp:revision>
  <dcterms:created xsi:type="dcterms:W3CDTF">2024-08-05T10:36:00Z</dcterms:created>
  <dcterms:modified xsi:type="dcterms:W3CDTF">2024-08-05T10:36:00Z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MediaServiceImageTags">
    <vt:lpwstr/>
  </property>
  <property fmtid="{D5CDD505-2E9C-101B-9397-08002B2CF9AE}" pid="4" name="GrammarlyDocumentId">
    <vt:lpwstr>50bf3f52f385eae70fcf033a25f878a718bac0974481892a8c5f65d7c1f67894</vt:lpwstr>
  </property>
</Properties>
</file>