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BED14" w14:textId="77777777" w:rsidR="00A95C79" w:rsidRDefault="00A95C79" w:rsidP="00A95C79">
      <w:pPr>
        <w:pStyle w:val="PlainText"/>
        <w:spacing w:line="276" w:lineRule="auto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MEDIA RELEASE FROM VUKILE PROPERTY FUND</w:t>
      </w:r>
    </w:p>
    <w:p w14:paraId="3FC2EA50" w14:textId="26D380F5" w:rsidR="00A95C79" w:rsidRDefault="00A95C79" w:rsidP="00A95C79">
      <w:pPr>
        <w:pStyle w:val="PlainText"/>
        <w:spacing w:line="276" w:lineRule="auto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2</w:t>
      </w:r>
      <w:r w:rsidR="00565BE3">
        <w:rPr>
          <w:rFonts w:asciiTheme="minorHAnsi" w:hAnsiTheme="minorHAnsi"/>
          <w:color w:val="374F50" w:themeColor="text2"/>
          <w:sz w:val="18"/>
          <w:szCs w:val="18"/>
        </w:rPr>
        <w:t>3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August 2024</w:t>
      </w:r>
    </w:p>
    <w:p w14:paraId="19EAD841" w14:textId="77777777" w:rsidR="004A6FFB" w:rsidRDefault="004A6FFB" w:rsidP="00A95C79">
      <w:pPr>
        <w:pStyle w:val="PlainText"/>
        <w:spacing w:line="276" w:lineRule="auto"/>
        <w:rPr>
          <w:rFonts w:asciiTheme="minorHAnsi" w:hAnsiTheme="minorHAnsi"/>
          <w:color w:val="374F50" w:themeColor="text2"/>
          <w:sz w:val="18"/>
          <w:szCs w:val="18"/>
        </w:rPr>
      </w:pPr>
    </w:p>
    <w:p w14:paraId="5073D208" w14:textId="77777777" w:rsidR="004A6FFB" w:rsidRDefault="00A95C79" w:rsidP="004A6FFB">
      <w:pPr>
        <w:pStyle w:val="Heading1"/>
        <w:spacing w:before="0" w:after="0"/>
        <w:jc w:val="center"/>
        <w:rPr>
          <w:caps w:val="0"/>
          <w:color w:val="374F50" w:themeColor="text2"/>
        </w:rPr>
      </w:pPr>
      <w:r>
        <w:rPr>
          <w:caps w:val="0"/>
          <w:color w:val="374F50" w:themeColor="text2"/>
        </w:rPr>
        <w:t>Vukile concludes oversubscribed R</w:t>
      </w:r>
      <w:r w:rsidR="006B3E3B">
        <w:rPr>
          <w:caps w:val="0"/>
          <w:color w:val="374F50" w:themeColor="text2"/>
        </w:rPr>
        <w:t>79</w:t>
      </w:r>
      <w:r>
        <w:rPr>
          <w:caps w:val="0"/>
          <w:color w:val="374F50" w:themeColor="text2"/>
        </w:rPr>
        <w:t>6m unsecured bond issue</w:t>
      </w:r>
    </w:p>
    <w:p w14:paraId="33A3D4EE" w14:textId="407EFB7F" w:rsidR="00A95C79" w:rsidRDefault="00D4584A" w:rsidP="004A6FFB">
      <w:pPr>
        <w:pStyle w:val="Heading1"/>
        <w:spacing w:before="0" w:after="0"/>
        <w:jc w:val="center"/>
        <w:rPr>
          <w:caps w:val="0"/>
          <w:color w:val="374F50" w:themeColor="text2"/>
        </w:rPr>
      </w:pPr>
      <w:r>
        <w:rPr>
          <w:caps w:val="0"/>
          <w:color w:val="374F50" w:themeColor="text2"/>
        </w:rPr>
        <w:t xml:space="preserve"> </w:t>
      </w:r>
      <w:r w:rsidR="00996C6F">
        <w:rPr>
          <w:caps w:val="0"/>
          <w:color w:val="374F50" w:themeColor="text2"/>
        </w:rPr>
        <w:t xml:space="preserve">at </w:t>
      </w:r>
      <w:r>
        <w:rPr>
          <w:caps w:val="0"/>
          <w:color w:val="374F50" w:themeColor="text2"/>
        </w:rPr>
        <w:t>record low pricing</w:t>
      </w:r>
    </w:p>
    <w:p w14:paraId="40286DC7" w14:textId="77777777" w:rsidR="004A6FFB" w:rsidRPr="004A6FFB" w:rsidRDefault="004A6FFB" w:rsidP="004A6FFB"/>
    <w:p w14:paraId="2F2C8E72" w14:textId="57E7673C" w:rsidR="00A95C79" w:rsidRDefault="00A95C79" w:rsidP="004A6FFB">
      <w:pPr>
        <w:pStyle w:val="Heading1"/>
        <w:spacing w:before="0" w:after="0"/>
        <w:jc w:val="both"/>
        <w:rPr>
          <w:caps w:val="0"/>
          <w:color w:val="374F50" w:themeColor="text2"/>
        </w:rPr>
      </w:pPr>
      <w:r>
        <w:rPr>
          <w:caps w:val="0"/>
          <w:color w:val="374F50" w:themeColor="text2"/>
        </w:rPr>
        <w:t xml:space="preserve">Vukile Property Fund (JSE: VKE) has issued </w:t>
      </w:r>
      <w:r w:rsidR="00D4584A">
        <w:rPr>
          <w:caps w:val="0"/>
          <w:color w:val="374F50" w:themeColor="text2"/>
        </w:rPr>
        <w:t xml:space="preserve">R796m </w:t>
      </w:r>
      <w:r>
        <w:rPr>
          <w:caps w:val="0"/>
          <w:color w:val="374F50" w:themeColor="text2"/>
        </w:rPr>
        <w:t>of senior unsecured corporate bonds with three-</w:t>
      </w:r>
      <w:r w:rsidR="004E74DB">
        <w:rPr>
          <w:caps w:val="0"/>
          <w:color w:val="374F50" w:themeColor="text2"/>
        </w:rPr>
        <w:t xml:space="preserve">, </w:t>
      </w:r>
      <w:r>
        <w:rPr>
          <w:caps w:val="0"/>
          <w:color w:val="374F50" w:themeColor="text2"/>
        </w:rPr>
        <w:t xml:space="preserve">five- </w:t>
      </w:r>
      <w:r w:rsidR="004E74DB">
        <w:rPr>
          <w:caps w:val="0"/>
          <w:color w:val="374F50" w:themeColor="text2"/>
        </w:rPr>
        <w:t xml:space="preserve">and six and a </w:t>
      </w:r>
      <w:r w:rsidR="00996C6F">
        <w:rPr>
          <w:caps w:val="0"/>
          <w:color w:val="374F50" w:themeColor="text2"/>
        </w:rPr>
        <w:t>half-</w:t>
      </w:r>
      <w:r w:rsidR="004E74DB">
        <w:rPr>
          <w:caps w:val="0"/>
          <w:color w:val="374F50" w:themeColor="text2"/>
        </w:rPr>
        <w:t xml:space="preserve">year </w:t>
      </w:r>
      <w:proofErr w:type="gramStart"/>
      <w:r>
        <w:rPr>
          <w:caps w:val="0"/>
          <w:color w:val="374F50" w:themeColor="text2"/>
        </w:rPr>
        <w:t>maturities</w:t>
      </w:r>
      <w:proofErr w:type="gramEnd"/>
      <w:r>
        <w:rPr>
          <w:caps w:val="0"/>
          <w:color w:val="374F50" w:themeColor="text2"/>
        </w:rPr>
        <w:t xml:space="preserve">. </w:t>
      </w:r>
      <w:r w:rsidR="008B50A5">
        <w:rPr>
          <w:caps w:val="0"/>
          <w:color w:val="374F50" w:themeColor="text2"/>
        </w:rPr>
        <w:t>Strong demand from the market was indicated with total interest of R2.7bn resulting in the issuance being over 3.4 times oversubscribed</w:t>
      </w:r>
      <w:r>
        <w:rPr>
          <w:caps w:val="0"/>
          <w:color w:val="374F50" w:themeColor="text2"/>
        </w:rPr>
        <w:t>.</w:t>
      </w:r>
    </w:p>
    <w:p w14:paraId="5B61790A" w14:textId="77777777" w:rsidR="00A95C79" w:rsidRDefault="00A95C79" w:rsidP="00A95C79">
      <w:pPr>
        <w:pStyle w:val="PlainText"/>
        <w:spacing w:line="276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4CDBE7C4" w14:textId="63704BA0" w:rsidR="004F5128" w:rsidRPr="000F3704" w:rsidRDefault="00953AE7" w:rsidP="004F5128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The t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>hree-year notes of R2</w:t>
      </w:r>
      <w:r w:rsidR="00503F85">
        <w:rPr>
          <w:rFonts w:asciiTheme="minorHAnsi" w:hAnsiTheme="minorHAnsi"/>
          <w:color w:val="374F50" w:themeColor="text2"/>
          <w:sz w:val="18"/>
          <w:szCs w:val="18"/>
        </w:rPr>
        <w:t>14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>m were placed at a margin of 1</w:t>
      </w:r>
      <w:r w:rsidR="00B66EE4">
        <w:rPr>
          <w:rFonts w:asciiTheme="minorHAnsi" w:hAnsiTheme="minorHAnsi"/>
          <w:color w:val="374F50" w:themeColor="text2"/>
          <w:sz w:val="18"/>
          <w:szCs w:val="18"/>
        </w:rPr>
        <w:t>19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bps, at </w:t>
      </w:r>
      <w:r w:rsidR="004C5144">
        <w:rPr>
          <w:rFonts w:asciiTheme="minorHAnsi" w:hAnsiTheme="minorHAnsi"/>
          <w:color w:val="374F50" w:themeColor="text2"/>
          <w:sz w:val="18"/>
          <w:szCs w:val="18"/>
        </w:rPr>
        <w:t xml:space="preserve">a 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level better than 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 xml:space="preserve">price 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>guidance.</w:t>
      </w:r>
      <w:r w:rsidR="004A6FFB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>T</w:t>
      </w:r>
      <w:r>
        <w:rPr>
          <w:rFonts w:asciiTheme="minorHAnsi" w:hAnsiTheme="minorHAnsi"/>
          <w:color w:val="374F50" w:themeColor="text2"/>
          <w:sz w:val="18"/>
          <w:szCs w:val="18"/>
        </w:rPr>
        <w:t>he</w:t>
      </w:r>
      <w:r w:rsidR="004C5144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>five-year notes of R4</w:t>
      </w:r>
      <w:r w:rsidR="004C5144">
        <w:rPr>
          <w:rFonts w:asciiTheme="minorHAnsi" w:hAnsiTheme="minorHAnsi"/>
          <w:color w:val="374F50" w:themeColor="text2"/>
          <w:sz w:val="18"/>
          <w:szCs w:val="18"/>
        </w:rPr>
        <w:t>6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>2m were placed at a margin of 1</w:t>
      </w:r>
      <w:r w:rsidR="00C710E5">
        <w:rPr>
          <w:rFonts w:asciiTheme="minorHAnsi" w:hAnsiTheme="minorHAnsi"/>
          <w:color w:val="374F50" w:themeColor="text2"/>
          <w:sz w:val="18"/>
          <w:szCs w:val="18"/>
        </w:rPr>
        <w:t>37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bps and </w:t>
      </w:r>
      <w:r w:rsidR="00C710E5">
        <w:rPr>
          <w:rFonts w:asciiTheme="minorHAnsi" w:hAnsiTheme="minorHAnsi"/>
          <w:color w:val="374F50" w:themeColor="text2"/>
          <w:sz w:val="18"/>
          <w:szCs w:val="18"/>
        </w:rPr>
        <w:t xml:space="preserve">the </w:t>
      </w:r>
      <w:r w:rsidR="00724DAA">
        <w:rPr>
          <w:rFonts w:asciiTheme="minorHAnsi" w:hAnsiTheme="minorHAnsi"/>
          <w:color w:val="374F50" w:themeColor="text2"/>
          <w:sz w:val="18"/>
          <w:szCs w:val="18"/>
        </w:rPr>
        <w:t>si</w:t>
      </w:r>
      <w:r w:rsidR="00C710E5">
        <w:rPr>
          <w:rFonts w:asciiTheme="minorHAnsi" w:hAnsiTheme="minorHAnsi"/>
          <w:color w:val="374F50" w:themeColor="text2"/>
          <w:sz w:val="18"/>
          <w:szCs w:val="18"/>
        </w:rPr>
        <w:t>x and a h</w:t>
      </w:r>
      <w:r w:rsidR="00724DAA">
        <w:rPr>
          <w:rFonts w:asciiTheme="minorHAnsi" w:hAnsiTheme="minorHAnsi"/>
          <w:color w:val="374F50" w:themeColor="text2"/>
          <w:sz w:val="18"/>
          <w:szCs w:val="18"/>
        </w:rPr>
        <w:t>alf</w:t>
      </w:r>
      <w:r w:rsidR="00996C6F" w:rsidRPr="000F3704" w:rsidDel="00996C6F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>-year notes of R</w:t>
      </w:r>
      <w:r w:rsidR="00724DAA">
        <w:rPr>
          <w:rFonts w:asciiTheme="minorHAnsi" w:hAnsiTheme="minorHAnsi"/>
          <w:color w:val="374F50" w:themeColor="text2"/>
          <w:sz w:val="18"/>
          <w:szCs w:val="18"/>
        </w:rPr>
        <w:t>120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>m were placed at a margin of 1</w:t>
      </w:r>
      <w:r w:rsidR="00724DAA">
        <w:rPr>
          <w:rFonts w:asciiTheme="minorHAnsi" w:hAnsiTheme="minorHAnsi"/>
          <w:color w:val="374F50" w:themeColor="text2"/>
          <w:sz w:val="18"/>
          <w:szCs w:val="18"/>
        </w:rPr>
        <w:t>46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bps, </w:t>
      </w:r>
      <w:r w:rsidR="00724DAA">
        <w:rPr>
          <w:rFonts w:asciiTheme="minorHAnsi" w:hAnsiTheme="minorHAnsi"/>
          <w:color w:val="374F50" w:themeColor="text2"/>
          <w:sz w:val="18"/>
          <w:szCs w:val="18"/>
        </w:rPr>
        <w:t>both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 favourably priced at the lower end of </w:t>
      </w:r>
      <w:r w:rsidR="00996C6F">
        <w:rPr>
          <w:rFonts w:asciiTheme="minorHAnsi" w:hAnsiTheme="minorHAnsi"/>
          <w:color w:val="374F50" w:themeColor="text2"/>
          <w:sz w:val="18"/>
          <w:szCs w:val="18"/>
        </w:rPr>
        <w:t xml:space="preserve">price </w:t>
      </w:r>
      <w:r w:rsidR="004F5128"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guidance. </w:t>
      </w:r>
    </w:p>
    <w:p w14:paraId="6B38DE3E" w14:textId="77777777" w:rsidR="004F5128" w:rsidRDefault="004F5128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52C535B4" w14:textId="0ED54129" w:rsidR="00643914" w:rsidRPr="000F3704" w:rsidRDefault="00643914" w:rsidP="00643914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0F3704">
        <w:rPr>
          <w:rFonts w:asciiTheme="minorHAnsi" w:hAnsiTheme="minorHAnsi"/>
          <w:color w:val="374F50" w:themeColor="text2"/>
          <w:sz w:val="18"/>
          <w:szCs w:val="18"/>
        </w:rPr>
        <w:t>The overall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 xml:space="preserve"> average weighted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 issue margin of 13</w:t>
      </w:r>
      <w:r>
        <w:rPr>
          <w:rFonts w:asciiTheme="minorHAnsi" w:hAnsiTheme="minorHAnsi"/>
          <w:color w:val="374F50" w:themeColor="text2"/>
          <w:sz w:val="18"/>
          <w:szCs w:val="18"/>
        </w:rPr>
        <w:t>4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bps is </w:t>
      </w:r>
      <w:r w:rsidR="00CA037F">
        <w:rPr>
          <w:rFonts w:asciiTheme="minorHAnsi" w:hAnsiTheme="minorHAnsi"/>
          <w:color w:val="374F50" w:themeColor="text2"/>
          <w:sz w:val="18"/>
          <w:szCs w:val="18"/>
        </w:rPr>
        <w:t xml:space="preserve">significantly tighter 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>than th</w:t>
      </w:r>
      <w:r w:rsidR="00CA037F">
        <w:rPr>
          <w:rFonts w:asciiTheme="minorHAnsi" w:hAnsiTheme="minorHAnsi"/>
          <w:color w:val="374F50" w:themeColor="text2"/>
          <w:sz w:val="18"/>
          <w:szCs w:val="18"/>
        </w:rPr>
        <w:t xml:space="preserve">e </w:t>
      </w:r>
      <w:r w:rsidR="00651DC0">
        <w:rPr>
          <w:rFonts w:asciiTheme="minorHAnsi" w:hAnsiTheme="minorHAnsi"/>
          <w:color w:val="374F50" w:themeColor="text2"/>
          <w:sz w:val="18"/>
          <w:szCs w:val="18"/>
        </w:rPr>
        <w:t xml:space="preserve">DCM notes maturing in FY2025 that 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the proceeds of the issuance will be used to repay. By deploying the proceeds to repay </w:t>
      </w:r>
      <w:r w:rsidR="007713DF">
        <w:rPr>
          <w:rFonts w:asciiTheme="minorHAnsi" w:hAnsiTheme="minorHAnsi"/>
          <w:color w:val="374F50" w:themeColor="text2"/>
          <w:sz w:val="18"/>
          <w:szCs w:val="18"/>
        </w:rPr>
        <w:t>existing</w:t>
      </w:r>
      <w:r w:rsidR="00CC5287">
        <w:rPr>
          <w:rFonts w:asciiTheme="minorHAnsi" w:hAnsiTheme="minorHAnsi"/>
          <w:color w:val="374F50" w:themeColor="text2"/>
          <w:sz w:val="18"/>
          <w:szCs w:val="18"/>
        </w:rPr>
        <w:t xml:space="preserve"> DCM maturities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>,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 Vukile’s loan-to-value ratio is unchanged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 xml:space="preserve"> while interest costs are lowered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. </w:t>
      </w:r>
    </w:p>
    <w:p w14:paraId="0C379F03" w14:textId="77777777" w:rsidR="004F5128" w:rsidRDefault="004F5128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162B8CD2" w14:textId="035CFD6C" w:rsidR="00A95C79" w:rsidRDefault="00A95C79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“We are pleased with the strong demand and favourable pricing received</w:t>
      </w:r>
      <w:r w:rsidR="00D05C53">
        <w:rPr>
          <w:rFonts w:asciiTheme="minorHAnsi" w:hAnsiTheme="minorHAnsi"/>
          <w:color w:val="374F50" w:themeColor="text2"/>
          <w:sz w:val="18"/>
          <w:szCs w:val="18"/>
        </w:rPr>
        <w:t>.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D05C53">
        <w:rPr>
          <w:rFonts w:asciiTheme="minorHAnsi" w:hAnsiTheme="minorHAnsi"/>
          <w:color w:val="374F50" w:themeColor="text2"/>
          <w:sz w:val="18"/>
          <w:szCs w:val="18"/>
        </w:rPr>
        <w:t>T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he substantial support for the auction demonstrates the market’s confidence in </w:t>
      </w:r>
      <w:r w:rsidR="00D05C53">
        <w:rPr>
          <w:rFonts w:asciiTheme="minorHAnsi" w:hAnsiTheme="minorHAnsi"/>
          <w:color w:val="374F50" w:themeColor="text2"/>
          <w:sz w:val="18"/>
          <w:szCs w:val="18"/>
        </w:rPr>
        <w:t xml:space="preserve">Vukile’s </w:t>
      </w:r>
      <w:r w:rsidR="00340AB7">
        <w:rPr>
          <w:rFonts w:asciiTheme="minorHAnsi" w:hAnsiTheme="minorHAnsi"/>
          <w:color w:val="374F50" w:themeColor="text2"/>
          <w:sz w:val="18"/>
          <w:szCs w:val="18"/>
        </w:rPr>
        <w:t>customer</w:t>
      </w:r>
      <w:r w:rsidR="00D86FC1">
        <w:rPr>
          <w:rFonts w:asciiTheme="minorHAnsi" w:hAnsiTheme="minorHAnsi"/>
          <w:color w:val="374F50" w:themeColor="text2"/>
          <w:sz w:val="18"/>
          <w:szCs w:val="18"/>
        </w:rPr>
        <w:t>-</w:t>
      </w:r>
      <w:r w:rsidR="00340AB7">
        <w:rPr>
          <w:rFonts w:asciiTheme="minorHAnsi" w:hAnsiTheme="minorHAnsi"/>
          <w:color w:val="374F50" w:themeColor="text2"/>
          <w:sz w:val="18"/>
          <w:szCs w:val="18"/>
        </w:rPr>
        <w:t>centric</w:t>
      </w:r>
      <w:r w:rsidR="005C4211">
        <w:rPr>
          <w:rFonts w:asciiTheme="minorHAnsi" w:hAnsiTheme="minorHAnsi"/>
          <w:color w:val="374F50" w:themeColor="text2"/>
          <w:sz w:val="18"/>
          <w:szCs w:val="18"/>
        </w:rPr>
        <w:t xml:space="preserve"> approach in driving value creation for stakeholders</w:t>
      </w:r>
      <w:r w:rsidR="00D4584A">
        <w:rPr>
          <w:rFonts w:asciiTheme="minorHAnsi" w:hAnsiTheme="minorHAnsi"/>
          <w:color w:val="374F50" w:themeColor="text2"/>
          <w:sz w:val="18"/>
          <w:szCs w:val="18"/>
        </w:rPr>
        <w:t xml:space="preserve"> and our strong balance sheet</w:t>
      </w:r>
      <w:r w:rsidR="00BC226B">
        <w:rPr>
          <w:rFonts w:asciiTheme="minorHAnsi" w:hAnsiTheme="minorHAnsi"/>
          <w:color w:val="374F50" w:themeColor="text2"/>
          <w:sz w:val="18"/>
          <w:szCs w:val="18"/>
        </w:rPr>
        <w:t>,</w:t>
      </w:r>
      <w:r>
        <w:rPr>
          <w:rFonts w:asciiTheme="minorHAnsi" w:hAnsiTheme="minorHAnsi"/>
          <w:color w:val="374F50" w:themeColor="text2"/>
          <w:sz w:val="18"/>
          <w:szCs w:val="18"/>
        </w:rPr>
        <w:t>” says Laurence Rapp, C</w:t>
      </w:r>
      <w:r w:rsidR="00343137">
        <w:rPr>
          <w:rFonts w:asciiTheme="minorHAnsi" w:hAnsiTheme="minorHAnsi"/>
          <w:color w:val="374F50" w:themeColor="text2"/>
          <w:sz w:val="18"/>
          <w:szCs w:val="18"/>
        </w:rPr>
        <w:t>hief Executive Officer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of Vukile.</w:t>
      </w:r>
    </w:p>
    <w:p w14:paraId="1FC61E9F" w14:textId="77777777" w:rsidR="00A95C79" w:rsidRDefault="00A95C79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7A912906" w14:textId="178C791E" w:rsidR="00C57C6C" w:rsidRDefault="000A5668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First</w:t>
      </w:r>
      <w:r w:rsidR="0038441D">
        <w:rPr>
          <w:rFonts w:asciiTheme="minorHAnsi" w:hAnsiTheme="minorHAnsi"/>
          <w:color w:val="374F50" w:themeColor="text2"/>
          <w:sz w:val="18"/>
          <w:szCs w:val="18"/>
        </w:rPr>
        <w:t>R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and </w:t>
      </w:r>
      <w:r w:rsidR="00B34E86">
        <w:rPr>
          <w:rFonts w:asciiTheme="minorHAnsi" w:hAnsiTheme="minorHAnsi"/>
          <w:color w:val="374F50" w:themeColor="text2"/>
          <w:sz w:val="18"/>
          <w:szCs w:val="18"/>
        </w:rPr>
        <w:t>Bank Limited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, </w:t>
      </w:r>
      <w:r w:rsidR="00B34E86">
        <w:rPr>
          <w:rFonts w:asciiTheme="minorHAnsi" w:hAnsiTheme="minorHAnsi"/>
          <w:color w:val="374F50" w:themeColor="text2"/>
          <w:sz w:val="18"/>
          <w:szCs w:val="18"/>
        </w:rPr>
        <w:t>acting through its Rand Merchant Bank</w:t>
      </w:r>
      <w:r w:rsidR="0038441D">
        <w:rPr>
          <w:rFonts w:asciiTheme="minorHAnsi" w:hAnsiTheme="minorHAnsi"/>
          <w:color w:val="374F50" w:themeColor="text2"/>
          <w:sz w:val="18"/>
          <w:szCs w:val="18"/>
        </w:rPr>
        <w:t xml:space="preserve"> division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, </w:t>
      </w:r>
      <w:r w:rsidR="00AE21E1">
        <w:rPr>
          <w:rFonts w:asciiTheme="minorHAnsi" w:hAnsiTheme="minorHAnsi"/>
          <w:color w:val="374F50" w:themeColor="text2"/>
          <w:sz w:val="18"/>
          <w:szCs w:val="18"/>
        </w:rPr>
        <w:t xml:space="preserve">was appointed 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as sole lead arranger. “The </w:t>
      </w:r>
      <w:r w:rsidR="00BC226B">
        <w:rPr>
          <w:rFonts w:asciiTheme="minorHAnsi" w:hAnsiTheme="minorHAnsi"/>
          <w:color w:val="374F50" w:themeColor="text2"/>
          <w:sz w:val="18"/>
          <w:szCs w:val="18"/>
        </w:rPr>
        <w:t>keen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 investor interest</w:t>
      </w:r>
      <w:r w:rsidR="00C57C6C">
        <w:rPr>
          <w:rFonts w:asciiTheme="minorHAnsi" w:hAnsiTheme="minorHAnsi"/>
          <w:color w:val="374F50" w:themeColor="text2"/>
          <w:sz w:val="18"/>
          <w:szCs w:val="18"/>
        </w:rPr>
        <w:t>,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81497F">
        <w:rPr>
          <w:rFonts w:asciiTheme="minorHAnsi" w:hAnsiTheme="minorHAnsi"/>
          <w:color w:val="374F50" w:themeColor="text2"/>
          <w:sz w:val="18"/>
          <w:szCs w:val="18"/>
        </w:rPr>
        <w:t>with over 19 institutions participating in</w:t>
      </w:r>
      <w:r w:rsidR="00A95C79">
        <w:rPr>
          <w:rFonts w:asciiTheme="minorHAnsi" w:hAnsiTheme="minorHAnsi"/>
          <w:color w:val="374F50" w:themeColor="text2"/>
          <w:sz w:val="18"/>
          <w:szCs w:val="18"/>
        </w:rPr>
        <w:t xml:space="preserve"> the auction</w:t>
      </w:r>
      <w:r w:rsidR="00C57C6C">
        <w:rPr>
          <w:rFonts w:asciiTheme="minorHAnsi" w:hAnsiTheme="minorHAnsi"/>
          <w:color w:val="374F50" w:themeColor="text2"/>
          <w:sz w:val="18"/>
          <w:szCs w:val="18"/>
        </w:rPr>
        <w:t xml:space="preserve">, demonstrates Vukile’s </w:t>
      </w:r>
      <w:r w:rsidR="00BC226B">
        <w:rPr>
          <w:rFonts w:asciiTheme="minorHAnsi" w:hAnsiTheme="minorHAnsi"/>
          <w:color w:val="374F50" w:themeColor="text2"/>
          <w:sz w:val="18"/>
          <w:szCs w:val="18"/>
        </w:rPr>
        <w:t xml:space="preserve">strong </w:t>
      </w:r>
      <w:r w:rsidR="00E926B6">
        <w:rPr>
          <w:rFonts w:asciiTheme="minorHAnsi" w:hAnsiTheme="minorHAnsi"/>
          <w:color w:val="374F50" w:themeColor="text2"/>
          <w:sz w:val="18"/>
          <w:szCs w:val="18"/>
        </w:rPr>
        <w:t xml:space="preserve">position as a </w:t>
      </w:r>
      <w:r w:rsidR="00D746AC">
        <w:rPr>
          <w:rFonts w:asciiTheme="minorHAnsi" w:hAnsiTheme="minorHAnsi"/>
          <w:color w:val="374F50" w:themeColor="text2"/>
          <w:sz w:val="18"/>
          <w:szCs w:val="18"/>
        </w:rPr>
        <w:t xml:space="preserve">meaningful and </w:t>
      </w:r>
      <w:r w:rsidR="00E926B6">
        <w:rPr>
          <w:rFonts w:asciiTheme="minorHAnsi" w:hAnsiTheme="minorHAnsi"/>
          <w:color w:val="374F50" w:themeColor="text2"/>
          <w:sz w:val="18"/>
          <w:szCs w:val="18"/>
        </w:rPr>
        <w:t>regular DCM issuer</w:t>
      </w:r>
      <w:r w:rsidR="008B50A5">
        <w:rPr>
          <w:rFonts w:asciiTheme="minorHAnsi" w:hAnsiTheme="minorHAnsi"/>
          <w:color w:val="374F50" w:themeColor="text2"/>
          <w:sz w:val="18"/>
          <w:szCs w:val="18"/>
        </w:rPr>
        <w:t xml:space="preserve">. Vukile’s positive financial results and a supportive market </w:t>
      </w:r>
      <w:r w:rsidR="00140752">
        <w:rPr>
          <w:rFonts w:asciiTheme="minorHAnsi" w:hAnsiTheme="minorHAnsi"/>
          <w:color w:val="374F50" w:themeColor="text2"/>
          <w:sz w:val="18"/>
          <w:szCs w:val="18"/>
        </w:rPr>
        <w:t>culminated in an excellent auction and issuance outcome</w:t>
      </w:r>
      <w:r w:rsidR="00C57C6C">
        <w:rPr>
          <w:rFonts w:asciiTheme="minorHAnsi" w:hAnsiTheme="minorHAnsi"/>
          <w:color w:val="374F50" w:themeColor="text2"/>
          <w:sz w:val="18"/>
          <w:szCs w:val="18"/>
        </w:rPr>
        <w:t>,” says Farishta Mansingh of RMB.</w:t>
      </w:r>
    </w:p>
    <w:p w14:paraId="7C0ED16A" w14:textId="77777777" w:rsidR="00C57C6C" w:rsidRDefault="00C57C6C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720DCB08" w14:textId="519D0AD8" w:rsidR="0081497F" w:rsidRDefault="004E3F2C" w:rsidP="00BF6AA5">
      <w:pPr>
        <w:rPr>
          <w:szCs w:val="18"/>
        </w:rPr>
      </w:pPr>
      <w:r w:rsidRPr="004E3F2C">
        <w:rPr>
          <w:szCs w:val="18"/>
        </w:rPr>
        <w:t>Maurice Shapiro, Group Head of Treasury of Vukile, remarks, “</w:t>
      </w:r>
      <w:r w:rsidR="00892001">
        <w:rPr>
          <w:szCs w:val="18"/>
        </w:rPr>
        <w:t>T</w:t>
      </w:r>
      <w:r w:rsidR="00A95C79">
        <w:rPr>
          <w:szCs w:val="18"/>
        </w:rPr>
        <w:t xml:space="preserve">he bonds' competitive pricing showcases Vukile's exceptional credit quality, </w:t>
      </w:r>
      <w:r w:rsidR="00140752">
        <w:rPr>
          <w:szCs w:val="18"/>
        </w:rPr>
        <w:t xml:space="preserve">robust </w:t>
      </w:r>
      <w:r w:rsidR="00A95C79">
        <w:rPr>
          <w:szCs w:val="18"/>
        </w:rPr>
        <w:t>balance sheet, and well-defined business strategy</w:t>
      </w:r>
      <w:r w:rsidR="00F447DB">
        <w:rPr>
          <w:szCs w:val="18"/>
        </w:rPr>
        <w:t>.</w:t>
      </w:r>
      <w:r w:rsidR="00140752">
        <w:rPr>
          <w:szCs w:val="18"/>
        </w:rPr>
        <w:t xml:space="preserve"> </w:t>
      </w:r>
      <w:r w:rsidR="00140752" w:rsidRPr="00BF6AA5">
        <w:rPr>
          <w:szCs w:val="18"/>
        </w:rPr>
        <w:t xml:space="preserve">We </w:t>
      </w:r>
      <w:r w:rsidR="00565BE3" w:rsidRPr="00BF6AA5">
        <w:rPr>
          <w:szCs w:val="18"/>
        </w:rPr>
        <w:t>value</w:t>
      </w:r>
      <w:r w:rsidR="00140752" w:rsidRPr="00BF6AA5">
        <w:rPr>
          <w:szCs w:val="18"/>
        </w:rPr>
        <w:t xml:space="preserve"> </w:t>
      </w:r>
      <w:r w:rsidR="0004636C" w:rsidRPr="00BF6AA5">
        <w:rPr>
          <w:szCs w:val="18"/>
        </w:rPr>
        <w:t>the instrumental contribution of</w:t>
      </w:r>
      <w:r w:rsidR="00140752" w:rsidRPr="00BF6AA5">
        <w:rPr>
          <w:szCs w:val="18"/>
        </w:rPr>
        <w:t xml:space="preserve"> RMB as arranger</w:t>
      </w:r>
      <w:r w:rsidR="00565BE3" w:rsidRPr="00BF6AA5">
        <w:rPr>
          <w:szCs w:val="18"/>
        </w:rPr>
        <w:t xml:space="preserve"> and appreciate the </w:t>
      </w:r>
      <w:r w:rsidR="0004636C" w:rsidRPr="00BF6AA5">
        <w:rPr>
          <w:szCs w:val="18"/>
        </w:rPr>
        <w:t>ongoing support of</w:t>
      </w:r>
      <w:r w:rsidR="00565BE3" w:rsidRPr="00BF6AA5">
        <w:rPr>
          <w:szCs w:val="18"/>
        </w:rPr>
        <w:t xml:space="preserve"> our investors. </w:t>
      </w:r>
      <w:r w:rsidR="0004636C" w:rsidRPr="00BF6AA5">
        <w:rPr>
          <w:szCs w:val="18"/>
        </w:rPr>
        <w:t>Robust</w:t>
      </w:r>
      <w:r w:rsidR="00565BE3" w:rsidRPr="00BF6AA5">
        <w:rPr>
          <w:szCs w:val="18"/>
        </w:rPr>
        <w:t xml:space="preserve"> </w:t>
      </w:r>
      <w:r w:rsidR="0004636C" w:rsidRPr="00BF6AA5">
        <w:rPr>
          <w:szCs w:val="18"/>
        </w:rPr>
        <w:t>partnerships</w:t>
      </w:r>
      <w:r w:rsidR="00565BE3" w:rsidRPr="00BF6AA5">
        <w:rPr>
          <w:szCs w:val="18"/>
        </w:rPr>
        <w:t xml:space="preserve"> </w:t>
      </w:r>
      <w:r w:rsidR="0004636C" w:rsidRPr="00BF6AA5">
        <w:rPr>
          <w:szCs w:val="18"/>
        </w:rPr>
        <w:t>and proactive stakeholder engagement reflect our core values and further our success.”</w:t>
      </w:r>
    </w:p>
    <w:p w14:paraId="2F941046" w14:textId="41965144" w:rsidR="00A95C79" w:rsidRDefault="00A95C79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In July 202</w:t>
      </w:r>
      <w:r w:rsidR="00E36F5C">
        <w:rPr>
          <w:rFonts w:asciiTheme="minorHAnsi" w:hAnsiTheme="minorHAnsi"/>
          <w:color w:val="374F50" w:themeColor="text2"/>
          <w:sz w:val="18"/>
          <w:szCs w:val="18"/>
        </w:rPr>
        <w:t>4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, </w:t>
      </w:r>
      <w:r w:rsidR="008D2502" w:rsidRPr="008D2502">
        <w:rPr>
          <w:rFonts w:asciiTheme="minorHAnsi" w:hAnsiTheme="minorHAnsi"/>
          <w:color w:val="374F50" w:themeColor="text2"/>
          <w:sz w:val="18"/>
          <w:szCs w:val="18"/>
        </w:rPr>
        <w:t xml:space="preserve">Global Credit Rating Company Limited (“GCR”) released a credit rating announcement in which it placed Vukile's national scale long term issuer rating of </w:t>
      </w:r>
      <w:proofErr w:type="gramStart"/>
      <w:r w:rsidR="008D2502" w:rsidRPr="008D2502">
        <w:rPr>
          <w:rFonts w:asciiTheme="minorHAnsi" w:hAnsiTheme="minorHAnsi"/>
          <w:color w:val="374F50" w:themeColor="text2"/>
          <w:sz w:val="18"/>
          <w:szCs w:val="18"/>
        </w:rPr>
        <w:t>AA</w:t>
      </w:r>
      <w:r w:rsidR="008D2502" w:rsidRPr="00FD6D83">
        <w:rPr>
          <w:rFonts w:asciiTheme="minorHAnsi" w:hAnsiTheme="minorHAnsi"/>
          <w:color w:val="374F50" w:themeColor="text2"/>
          <w:sz w:val="18"/>
          <w:szCs w:val="18"/>
          <w:vertAlign w:val="subscript"/>
        </w:rPr>
        <w:t>(</w:t>
      </w:r>
      <w:proofErr w:type="gramEnd"/>
      <w:r w:rsidR="008D2502" w:rsidRPr="00FD6D83">
        <w:rPr>
          <w:rFonts w:asciiTheme="minorHAnsi" w:hAnsiTheme="minorHAnsi"/>
          <w:color w:val="374F50" w:themeColor="text2"/>
          <w:sz w:val="18"/>
          <w:szCs w:val="18"/>
          <w:vertAlign w:val="subscript"/>
        </w:rPr>
        <w:t>za)</w:t>
      </w:r>
      <w:r w:rsidR="008D2502" w:rsidRPr="008D2502">
        <w:rPr>
          <w:rFonts w:asciiTheme="minorHAnsi" w:hAnsiTheme="minorHAnsi"/>
          <w:color w:val="374F50" w:themeColor="text2"/>
          <w:sz w:val="18"/>
          <w:szCs w:val="18"/>
        </w:rPr>
        <w:t xml:space="preserve"> on Positive Outlook due to continued focus on growing its high-quality, diversified retail portfolio</w:t>
      </w:r>
      <w:r w:rsidR="008D2502">
        <w:rPr>
          <w:rFonts w:asciiTheme="minorHAnsi" w:hAnsiTheme="minorHAnsi"/>
          <w:color w:val="374F50" w:themeColor="text2"/>
          <w:sz w:val="18"/>
          <w:szCs w:val="18"/>
        </w:rPr>
        <w:t>.</w:t>
      </w:r>
    </w:p>
    <w:p w14:paraId="5E411955" w14:textId="77777777" w:rsidR="00A95C79" w:rsidRDefault="00A95C79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183975F7" w14:textId="4CDE15B3" w:rsidR="000F3704" w:rsidRDefault="000F3704" w:rsidP="000F3704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0F3704">
        <w:rPr>
          <w:rFonts w:asciiTheme="minorHAnsi" w:hAnsiTheme="minorHAnsi"/>
          <w:color w:val="374F50" w:themeColor="text2"/>
          <w:sz w:val="18"/>
          <w:szCs w:val="18"/>
        </w:rPr>
        <w:t>Vukile is a specialist retail real estate investment trust (REIT) developed on the foundation of a well-defined, specialised growth strategy, with a focus on owning dominant retail assets across South Africa and Spain. Vukile adopts a proactive approach to asset management. It is focused on customer centricity as the driver of value creation and acts as centre</w:t>
      </w:r>
      <w:r w:rsidR="002704F8">
        <w:rPr>
          <w:rFonts w:asciiTheme="minorHAnsi" w:hAnsiTheme="minorHAnsi"/>
          <w:color w:val="374F50" w:themeColor="text2"/>
          <w:sz w:val="18"/>
          <w:szCs w:val="18"/>
        </w:rPr>
        <w:t>s</w:t>
      </w:r>
      <w:r w:rsidRPr="000F3704">
        <w:rPr>
          <w:rFonts w:asciiTheme="minorHAnsi" w:hAnsiTheme="minorHAnsi"/>
          <w:color w:val="374F50" w:themeColor="text2"/>
          <w:sz w:val="18"/>
          <w:szCs w:val="18"/>
        </w:rPr>
        <w:t xml:space="preserve"> of growth by creating value for all its stakeholders.</w:t>
      </w:r>
    </w:p>
    <w:p w14:paraId="5999F151" w14:textId="77777777" w:rsidR="001E3E76" w:rsidRPr="000F3704" w:rsidRDefault="001E3E76" w:rsidP="000F3704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6F6F33B5" w14:textId="77777777" w:rsidR="000F3704" w:rsidRPr="000F3704" w:rsidRDefault="000F3704" w:rsidP="000F3704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0F3704">
        <w:rPr>
          <w:rFonts w:asciiTheme="minorHAnsi" w:hAnsiTheme="minorHAnsi"/>
          <w:color w:val="374F50" w:themeColor="text2"/>
          <w:sz w:val="18"/>
          <w:szCs w:val="18"/>
        </w:rPr>
        <w:t>Vukile’s assets are valued at around R40 billion, with 40% in South Africa and 60% in Spain. The Spanish assets are held in the 99.5% Vukile-owned Madrid-listed subsidiary, Castellana Properties Socimi.</w:t>
      </w:r>
    </w:p>
    <w:p w14:paraId="772090F3" w14:textId="77777777" w:rsidR="000F3704" w:rsidRDefault="000F3704" w:rsidP="00A95C79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488DA23C" w14:textId="77777777" w:rsidR="00A95C79" w:rsidRDefault="00A95C79" w:rsidP="00A95C79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szCs w:val="18"/>
          <w:lang w:eastAsia="en-ZA"/>
        </w:rPr>
      </w:pPr>
      <w:r>
        <w:rPr>
          <w:rFonts w:cstheme="minorHAnsi"/>
          <w:b/>
          <w:szCs w:val="18"/>
        </w:rPr>
        <w:t>/</w:t>
      </w:r>
      <w:proofErr w:type="gramStart"/>
      <w:r>
        <w:rPr>
          <w:rFonts w:cstheme="minorHAnsi"/>
          <w:b/>
          <w:szCs w:val="18"/>
        </w:rPr>
        <w:t>ends</w:t>
      </w:r>
      <w:proofErr w:type="gramEnd"/>
    </w:p>
    <w:p w14:paraId="7C95BD79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  <w:u w:val="single"/>
        </w:rPr>
      </w:pPr>
      <w:r>
        <w:rPr>
          <w:rFonts w:cstheme="minorHAnsi"/>
          <w:color w:val="3B4F4F" w:themeColor="text1" w:themeTint="BF"/>
          <w:szCs w:val="18"/>
          <w:u w:val="single"/>
        </w:rPr>
        <w:lastRenderedPageBreak/>
        <w:t>Released by:</w:t>
      </w:r>
    </w:p>
    <w:p w14:paraId="1792B775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 xml:space="preserve">Vukile Property Fund </w:t>
      </w:r>
    </w:p>
    <w:p w14:paraId="7294B794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>Laurence Rapp, CEO</w:t>
      </w:r>
    </w:p>
    <w:p w14:paraId="4E538BD2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>Tel: 011 288 1032</w:t>
      </w:r>
    </w:p>
    <w:p w14:paraId="7627D638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 xml:space="preserve">Website: </w:t>
      </w:r>
      <w:hyperlink r:id="rId7" w:history="1">
        <w:r>
          <w:rPr>
            <w:rStyle w:val="Hyperlink"/>
            <w:rFonts w:cstheme="minorHAnsi"/>
            <w:color w:val="3B4F4F" w:themeColor="text1" w:themeTint="BF"/>
            <w:szCs w:val="18"/>
            <w:lang w:eastAsia="en-GB"/>
          </w:rPr>
          <w:t>www.vukile.co.za</w:t>
        </w:r>
      </w:hyperlink>
    </w:p>
    <w:p w14:paraId="715227DD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 xml:space="preserve">Twitter: </w:t>
      </w:r>
      <w:hyperlink r:id="rId8" w:history="1">
        <w:r>
          <w:rPr>
            <w:rStyle w:val="Hyperlink"/>
            <w:rFonts w:cstheme="minorHAnsi"/>
            <w:color w:val="3B4F4F" w:themeColor="text1" w:themeTint="BF"/>
            <w:szCs w:val="18"/>
          </w:rPr>
          <w:t>https://twitter.com/VukilePropFund</w:t>
        </w:r>
      </w:hyperlink>
    </w:p>
    <w:p w14:paraId="77D03D7F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 xml:space="preserve">Facebook: </w:t>
      </w:r>
      <w:hyperlink r:id="rId9" w:history="1">
        <w:r>
          <w:rPr>
            <w:rStyle w:val="Hyperlink"/>
            <w:rFonts w:cstheme="minorHAnsi"/>
            <w:color w:val="3B4F4F" w:themeColor="text1" w:themeTint="BF"/>
            <w:szCs w:val="18"/>
          </w:rPr>
          <w:t>https://www.facebook.com/vukilepropertyfund</w:t>
        </w:r>
      </w:hyperlink>
      <w:r>
        <w:rPr>
          <w:rFonts w:cstheme="minorHAnsi"/>
          <w:color w:val="3B4F4F" w:themeColor="text1" w:themeTint="BF"/>
          <w:szCs w:val="18"/>
        </w:rPr>
        <w:t xml:space="preserve"> </w:t>
      </w:r>
    </w:p>
    <w:p w14:paraId="0AD426DA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>
        <w:rPr>
          <w:rFonts w:cstheme="minorHAnsi"/>
          <w:color w:val="3B4F4F" w:themeColor="text1" w:themeTint="BF"/>
          <w:szCs w:val="18"/>
        </w:rPr>
        <w:t xml:space="preserve">LinkedIn: </w:t>
      </w:r>
      <w:hyperlink r:id="rId10" w:history="1">
        <w:r>
          <w:rPr>
            <w:rStyle w:val="Hyperlink"/>
            <w:rFonts w:cstheme="minorHAnsi"/>
            <w:color w:val="3B4F4F" w:themeColor="text1" w:themeTint="BF"/>
            <w:szCs w:val="18"/>
          </w:rPr>
          <w:t>https://www.linkedin.com/company/vukile-property-fund/</w:t>
        </w:r>
      </w:hyperlink>
    </w:p>
    <w:p w14:paraId="07E33A76" w14:textId="77777777" w:rsidR="00A95C79" w:rsidRDefault="00A95C79" w:rsidP="00A95C79">
      <w:pPr>
        <w:spacing w:after="0" w:line="288" w:lineRule="auto"/>
        <w:rPr>
          <w:rFonts w:cstheme="minorHAnsi"/>
          <w:color w:val="3B4F4F" w:themeColor="text1" w:themeTint="BF"/>
          <w:szCs w:val="18"/>
          <w:lang w:eastAsia="en-GB"/>
        </w:rPr>
      </w:pPr>
    </w:p>
    <w:p w14:paraId="33467C5D" w14:textId="77777777" w:rsidR="00A95C79" w:rsidRDefault="00A95C79" w:rsidP="00A95C79">
      <w:pPr>
        <w:spacing w:after="0" w:line="288" w:lineRule="auto"/>
        <w:rPr>
          <w:rFonts w:ascii="Montserrat SemiBold" w:hAnsi="Montserrat SemiBold"/>
          <w:color w:val="3B4F4F" w:themeColor="text1" w:themeTint="BF"/>
        </w:rPr>
      </w:pPr>
      <w:r>
        <w:rPr>
          <w:rFonts w:cstheme="minorHAnsi"/>
          <w:color w:val="3B4F4F" w:themeColor="text1" w:themeTint="BF"/>
          <w:szCs w:val="18"/>
          <w:lang w:eastAsia="en-GB"/>
        </w:rPr>
        <w:t xml:space="preserve">For more information, contact Anne Lovell on 083 651 7777 or </w:t>
      </w:r>
      <w:hyperlink r:id="rId11" w:history="1">
        <w:r>
          <w:rPr>
            <w:rStyle w:val="Hyperlink"/>
            <w:rFonts w:cstheme="minorHAnsi"/>
            <w:color w:val="3B4F4F" w:themeColor="text1" w:themeTint="BF"/>
            <w:szCs w:val="18"/>
            <w:lang w:eastAsia="en-GB"/>
          </w:rPr>
          <w:t>Anne@dmix.co.za</w:t>
        </w:r>
      </w:hyperlink>
    </w:p>
    <w:p w14:paraId="4F720010" w14:textId="71ADD61C" w:rsidR="00D93F4A" w:rsidRPr="00A95C79" w:rsidRDefault="00D93F4A" w:rsidP="00A95C79"/>
    <w:sectPr w:rsidR="00D93F4A" w:rsidRPr="00A95C79" w:rsidSect="0005098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4B218" w14:textId="77777777" w:rsidR="00161BBC" w:rsidRDefault="00161BBC" w:rsidP="00D93F4A">
      <w:pPr>
        <w:spacing w:after="0" w:line="240" w:lineRule="auto"/>
      </w:pPr>
      <w:r>
        <w:separator/>
      </w:r>
    </w:p>
  </w:endnote>
  <w:endnote w:type="continuationSeparator" w:id="0">
    <w:p w14:paraId="3B67D38D" w14:textId="77777777" w:rsidR="00161BBC" w:rsidRDefault="00161BBC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BB0691B2-695A-493F-BD14-F62EB66FEC7D}"/>
    <w:embedBold r:id="rId2" w:fontKey="{9522FDE5-B9E0-42DE-AF3F-94B5A76227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061ADBA-37F4-4345-926C-09F70593C1A4}"/>
    <w:embedBold r:id="rId4" w:fontKey="{04B4E053-9E7E-408C-8FBC-8A3634AA05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DEB10C8E-373A-4302-ADD7-4A8B6EC37FB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53913487-0288-40C9-93BD-1069DFE3B0F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7564D95F-596C-427F-B908-85D6C339511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8" w:fontKey="{B043DC6B-F63E-4772-8B83-87D62D3C269B}"/>
    <w:embedBold r:id="rId9" w:fontKey="{DF97FE5F-43C6-426A-B028-6A8CC84777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20E898B9-14F9-4CAA-A942-0DA09471F8EC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1" w:fontKey="{27AC4014-3EF1-4CB6-BF90-C1344F6E3B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Vukile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77777777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 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H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Ntene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B09E4" w14:textId="77777777" w:rsidR="00161BBC" w:rsidRDefault="00161BBC" w:rsidP="00D93F4A">
      <w:pPr>
        <w:spacing w:after="0" w:line="240" w:lineRule="auto"/>
      </w:pPr>
      <w:r>
        <w:separator/>
      </w:r>
    </w:p>
  </w:footnote>
  <w:footnote w:type="continuationSeparator" w:id="0">
    <w:p w14:paraId="4AC5022C" w14:textId="77777777" w:rsidR="00161BBC" w:rsidRDefault="00161BBC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D1D627C" wp14:editId="7B5817A5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86608381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4795D38B">
          <wp:simplePos x="0" y="0"/>
          <wp:positionH relativeFrom="column">
            <wp:posOffset>-718185</wp:posOffset>
          </wp:positionH>
          <wp:positionV relativeFrom="paragraph">
            <wp:posOffset>-454660</wp:posOffset>
          </wp:positionV>
          <wp:extent cx="7560000" cy="10687961"/>
          <wp:effectExtent l="0" t="0" r="3175" b="0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E208DE" w14:textId="77777777" w:rsidR="00180620" w:rsidRDefault="00180620">
    <w:pPr>
      <w:pStyle w:val="Header"/>
    </w:pPr>
  </w:p>
  <w:p w14:paraId="1405D91B" w14:textId="77777777" w:rsidR="00FD6D83" w:rsidRDefault="00FD6D83">
    <w:pPr>
      <w:pStyle w:val="Header"/>
    </w:pPr>
  </w:p>
  <w:p w14:paraId="767B02E3" w14:textId="38B24DCC" w:rsidR="00180620" w:rsidRDefault="001E3E76" w:rsidP="001E3E76">
    <w:pPr>
      <w:pStyle w:val="Header"/>
      <w:tabs>
        <w:tab w:val="clear" w:pos="4513"/>
        <w:tab w:val="clear" w:pos="9026"/>
        <w:tab w:val="left" w:pos="5475"/>
      </w:tabs>
    </w:pPr>
    <w:r>
      <w:tab/>
    </w: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22262"/>
    <w:rsid w:val="0004636C"/>
    <w:rsid w:val="0005098A"/>
    <w:rsid w:val="00096D44"/>
    <w:rsid w:val="000A5668"/>
    <w:rsid w:val="000F3704"/>
    <w:rsid w:val="0010354D"/>
    <w:rsid w:val="0010672D"/>
    <w:rsid w:val="00140752"/>
    <w:rsid w:val="00155609"/>
    <w:rsid w:val="00161BBC"/>
    <w:rsid w:val="00180620"/>
    <w:rsid w:val="00187014"/>
    <w:rsid w:val="00193AD5"/>
    <w:rsid w:val="001D4A55"/>
    <w:rsid w:val="001D7E66"/>
    <w:rsid w:val="001E3E76"/>
    <w:rsid w:val="001E5A82"/>
    <w:rsid w:val="001F4365"/>
    <w:rsid w:val="002660E8"/>
    <w:rsid w:val="002704F8"/>
    <w:rsid w:val="00340AB7"/>
    <w:rsid w:val="00343137"/>
    <w:rsid w:val="003754D3"/>
    <w:rsid w:val="0038441D"/>
    <w:rsid w:val="003E69E1"/>
    <w:rsid w:val="004506DD"/>
    <w:rsid w:val="0047547B"/>
    <w:rsid w:val="004757FB"/>
    <w:rsid w:val="004A6FFB"/>
    <w:rsid w:val="004C5144"/>
    <w:rsid w:val="004E3F2C"/>
    <w:rsid w:val="004E74DB"/>
    <w:rsid w:val="004F5128"/>
    <w:rsid w:val="00503F85"/>
    <w:rsid w:val="0053482C"/>
    <w:rsid w:val="00551CF6"/>
    <w:rsid w:val="00565BE3"/>
    <w:rsid w:val="00566AAB"/>
    <w:rsid w:val="0058634E"/>
    <w:rsid w:val="005902F6"/>
    <w:rsid w:val="00596FB8"/>
    <w:rsid w:val="005C4211"/>
    <w:rsid w:val="00643914"/>
    <w:rsid w:val="00651DC0"/>
    <w:rsid w:val="006755BE"/>
    <w:rsid w:val="00683DD4"/>
    <w:rsid w:val="006904B7"/>
    <w:rsid w:val="006B3E3B"/>
    <w:rsid w:val="00724DAA"/>
    <w:rsid w:val="007713DF"/>
    <w:rsid w:val="007D5BB2"/>
    <w:rsid w:val="008033D6"/>
    <w:rsid w:val="008126B6"/>
    <w:rsid w:val="00814319"/>
    <w:rsid w:val="0081497F"/>
    <w:rsid w:val="00892001"/>
    <w:rsid w:val="008B50A5"/>
    <w:rsid w:val="008D2502"/>
    <w:rsid w:val="00941AF2"/>
    <w:rsid w:val="00953AE7"/>
    <w:rsid w:val="00996C6F"/>
    <w:rsid w:val="009A5D63"/>
    <w:rsid w:val="009C375F"/>
    <w:rsid w:val="009D30E9"/>
    <w:rsid w:val="009F0A3D"/>
    <w:rsid w:val="00A75C5F"/>
    <w:rsid w:val="00A95C79"/>
    <w:rsid w:val="00AB79C6"/>
    <w:rsid w:val="00AE21E1"/>
    <w:rsid w:val="00B34E86"/>
    <w:rsid w:val="00B66EE4"/>
    <w:rsid w:val="00B80ED8"/>
    <w:rsid w:val="00B82144"/>
    <w:rsid w:val="00BA6536"/>
    <w:rsid w:val="00BC226B"/>
    <w:rsid w:val="00BF6AA5"/>
    <w:rsid w:val="00C57C6C"/>
    <w:rsid w:val="00C7016B"/>
    <w:rsid w:val="00C710E5"/>
    <w:rsid w:val="00C8227F"/>
    <w:rsid w:val="00CA037F"/>
    <w:rsid w:val="00CA1636"/>
    <w:rsid w:val="00CC5287"/>
    <w:rsid w:val="00D05C53"/>
    <w:rsid w:val="00D11C7A"/>
    <w:rsid w:val="00D208BD"/>
    <w:rsid w:val="00D21B22"/>
    <w:rsid w:val="00D4584A"/>
    <w:rsid w:val="00D746AC"/>
    <w:rsid w:val="00D86FC1"/>
    <w:rsid w:val="00D93F4A"/>
    <w:rsid w:val="00D97950"/>
    <w:rsid w:val="00DB79D4"/>
    <w:rsid w:val="00DE5B9D"/>
    <w:rsid w:val="00DE61C6"/>
    <w:rsid w:val="00DF2E16"/>
    <w:rsid w:val="00E07C17"/>
    <w:rsid w:val="00E36F5C"/>
    <w:rsid w:val="00E645FB"/>
    <w:rsid w:val="00E82006"/>
    <w:rsid w:val="00E926B6"/>
    <w:rsid w:val="00E94EB8"/>
    <w:rsid w:val="00F023C8"/>
    <w:rsid w:val="00F10641"/>
    <w:rsid w:val="00F2562B"/>
    <w:rsid w:val="00F447DB"/>
    <w:rsid w:val="00FA7EFD"/>
    <w:rsid w:val="00FC305F"/>
    <w:rsid w:val="00FC5E56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character" w:styleId="Hyperlink">
    <w:name w:val="Hyperlink"/>
    <w:basedOn w:val="DefaultParagraphFont"/>
    <w:uiPriority w:val="99"/>
    <w:semiHidden/>
    <w:unhideWhenUsed/>
    <w:rsid w:val="00A95C79"/>
    <w:rPr>
      <w:color w:val="060808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95C79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A95C79"/>
    <w:rPr>
      <w:rFonts w:ascii="Calibri" w:hAnsi="Calibri"/>
      <w:kern w:val="0"/>
      <w:szCs w:val="21"/>
      <w:lang w:val="en-GB"/>
      <w14:ligatures w14:val="none"/>
    </w:rPr>
  </w:style>
  <w:style w:type="character" w:customStyle="1" w:styleId="normaltextrun">
    <w:name w:val="normaltextrun"/>
    <w:basedOn w:val="DefaultParagraphFont"/>
    <w:rsid w:val="00E645FB"/>
  </w:style>
  <w:style w:type="paragraph" w:styleId="Revision">
    <w:name w:val="Revision"/>
    <w:hidden/>
    <w:uiPriority w:val="99"/>
    <w:semiHidden/>
    <w:rsid w:val="00D4584A"/>
    <w:pPr>
      <w:spacing w:after="0" w:line="240" w:lineRule="auto"/>
    </w:pPr>
    <w:rPr>
      <w:color w:val="374F50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VukilePropFun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ukile.co.za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e@dmix.co.z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linkedin.com/company/vukile-property-fu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vukilepropertyfund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Angie</cp:lastModifiedBy>
  <cp:revision>2</cp:revision>
  <cp:lastPrinted>2023-11-22T10:13:00Z</cp:lastPrinted>
  <dcterms:created xsi:type="dcterms:W3CDTF">2024-08-23T09:47:00Z</dcterms:created>
  <dcterms:modified xsi:type="dcterms:W3CDTF">2024-08-23T09:47:00Z</dcterms:modified>
</cp:coreProperties>
</file>