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5031E" w14:textId="77777777" w:rsidR="00913A00" w:rsidRPr="00913A00" w:rsidRDefault="00913A00" w:rsidP="007E5ADC">
      <w:pPr>
        <w:spacing w:after="0" w:line="276" w:lineRule="auto"/>
        <w:rPr>
          <w:rFonts w:cs="Open Sans"/>
          <w:b/>
          <w:bCs/>
          <w:color w:val="auto"/>
          <w:sz w:val="20"/>
          <w:szCs w:val="20"/>
          <w:lang w:val="en-ZA"/>
        </w:rPr>
      </w:pPr>
      <w:r w:rsidRPr="00913A00">
        <w:rPr>
          <w:rFonts w:cs="Open Sans"/>
          <w:b/>
          <w:bCs/>
          <w:color w:val="auto"/>
          <w:sz w:val="20"/>
          <w:szCs w:val="20"/>
          <w:lang w:val="en-ZA"/>
        </w:rPr>
        <w:t>Press release</w:t>
      </w:r>
    </w:p>
    <w:p w14:paraId="7DEA8594" w14:textId="77777777" w:rsidR="00913A00" w:rsidRPr="00913A00" w:rsidRDefault="00913A00" w:rsidP="007E5ADC">
      <w:pPr>
        <w:spacing w:after="0" w:line="276" w:lineRule="auto"/>
        <w:rPr>
          <w:rFonts w:cs="Open Sans"/>
          <w:b/>
          <w:bCs/>
          <w:color w:val="auto"/>
          <w:sz w:val="20"/>
          <w:szCs w:val="20"/>
          <w:lang w:val="en-ZA"/>
        </w:rPr>
      </w:pPr>
      <w:r w:rsidRPr="00913A00">
        <w:rPr>
          <w:rFonts w:cs="Open Sans"/>
          <w:b/>
          <w:bCs/>
          <w:color w:val="auto"/>
          <w:sz w:val="20"/>
          <w:szCs w:val="20"/>
          <w:lang w:val="en-ZA"/>
        </w:rPr>
        <w:t>17 June 2025</w:t>
      </w:r>
    </w:p>
    <w:p w14:paraId="11CD549E" w14:textId="1C7D97E6" w:rsidR="000623E4" w:rsidRPr="00F64ECD" w:rsidRDefault="000623E4" w:rsidP="00913A00">
      <w:pPr>
        <w:spacing w:after="0" w:line="276" w:lineRule="auto"/>
        <w:jc w:val="center"/>
        <w:rPr>
          <w:rFonts w:asciiTheme="majorHAnsi" w:hAnsiTheme="majorHAnsi" w:cs="Open Sans"/>
          <w:b/>
          <w:bCs/>
          <w:color w:val="auto"/>
          <w:sz w:val="28"/>
          <w:szCs w:val="28"/>
          <w:lang w:val="en-ZA"/>
        </w:rPr>
      </w:pPr>
      <w:proofErr w:type="spellStart"/>
      <w:r w:rsidRPr="00F64ECD">
        <w:rPr>
          <w:rFonts w:asciiTheme="majorHAnsi" w:hAnsiTheme="majorHAnsi" w:cs="Open Sans"/>
          <w:b/>
          <w:bCs/>
          <w:color w:val="auto"/>
          <w:sz w:val="28"/>
          <w:szCs w:val="28"/>
          <w:lang w:val="en-ZA"/>
        </w:rPr>
        <w:t>Vukile</w:t>
      </w:r>
      <w:proofErr w:type="spellEnd"/>
      <w:r w:rsidRPr="00F64ECD">
        <w:rPr>
          <w:rFonts w:asciiTheme="majorHAnsi" w:hAnsiTheme="majorHAnsi" w:cs="Open Sans"/>
          <w:b/>
          <w:bCs/>
          <w:color w:val="auto"/>
          <w:sz w:val="28"/>
          <w:szCs w:val="28"/>
          <w:lang w:val="en-ZA"/>
        </w:rPr>
        <w:t xml:space="preserve"> produces powerful results in a pivotal year</w:t>
      </w:r>
    </w:p>
    <w:p w14:paraId="0D33DC90" w14:textId="77777777" w:rsidR="000623E4" w:rsidRPr="00F64ECD" w:rsidRDefault="000623E4" w:rsidP="00913A00">
      <w:pPr>
        <w:spacing w:after="0" w:line="276" w:lineRule="auto"/>
        <w:jc w:val="center"/>
        <w:rPr>
          <w:rFonts w:asciiTheme="majorHAnsi" w:hAnsiTheme="majorHAnsi" w:cs="Open Sans"/>
          <w:b/>
          <w:bCs/>
          <w:color w:val="auto"/>
          <w:sz w:val="28"/>
          <w:szCs w:val="28"/>
          <w:lang w:val="en-ZA"/>
        </w:rPr>
      </w:pPr>
      <w:r w:rsidRPr="00F64ECD">
        <w:rPr>
          <w:rFonts w:asciiTheme="majorHAnsi" w:hAnsiTheme="majorHAnsi" w:cs="Open Sans"/>
          <w:b/>
          <w:bCs/>
          <w:color w:val="auto"/>
          <w:sz w:val="28"/>
          <w:szCs w:val="28"/>
          <w:lang w:val="en-ZA"/>
        </w:rPr>
        <w:t>and is primed for further growth</w:t>
      </w:r>
    </w:p>
    <w:p w14:paraId="19A12568" w14:textId="77777777" w:rsidR="000623E4" w:rsidRPr="00F64ECD" w:rsidRDefault="000623E4" w:rsidP="000623E4">
      <w:pPr>
        <w:spacing w:after="0" w:line="276" w:lineRule="auto"/>
        <w:rPr>
          <w:rFonts w:ascii="Open Sans" w:hAnsi="Open Sans" w:cs="Open Sans"/>
          <w:color w:val="auto"/>
          <w:sz w:val="20"/>
          <w:szCs w:val="20"/>
          <w:lang w:val="en-ZA"/>
        </w:rPr>
      </w:pPr>
    </w:p>
    <w:p w14:paraId="5624B6E2" w14:textId="77777777" w:rsidR="000623E4" w:rsidRPr="00F64ECD" w:rsidRDefault="000623E4" w:rsidP="000623E4">
      <w:pPr>
        <w:spacing w:after="0" w:line="276" w:lineRule="auto"/>
        <w:jc w:val="both"/>
        <w:rPr>
          <w:rFonts w:cs="Open Sans"/>
          <w:b/>
          <w:bCs/>
          <w:color w:val="auto"/>
          <w:sz w:val="20"/>
          <w:szCs w:val="20"/>
          <w:lang w:val="en-ZA"/>
        </w:rPr>
      </w:pPr>
      <w:proofErr w:type="spellStart"/>
      <w:r w:rsidRPr="00F64ECD">
        <w:rPr>
          <w:rFonts w:cs="Open Sans"/>
          <w:b/>
          <w:bCs/>
          <w:color w:val="auto"/>
          <w:sz w:val="20"/>
          <w:szCs w:val="20"/>
          <w:lang w:val="en-ZA"/>
        </w:rPr>
        <w:t>Vukile</w:t>
      </w:r>
      <w:proofErr w:type="spellEnd"/>
      <w:r w:rsidRPr="00F64ECD">
        <w:rPr>
          <w:rFonts w:cs="Open Sans"/>
          <w:b/>
          <w:bCs/>
          <w:color w:val="auto"/>
          <w:sz w:val="20"/>
          <w:szCs w:val="20"/>
          <w:lang w:val="en-ZA"/>
        </w:rPr>
        <w:t xml:space="preserve"> Property Fund (JSE: VKE), the leading specialist retail REIT, reported a standout set of results for the financial year ended 31 March 2025, reflecting a transformative year of dealmaking, ongoing operational excellence, and decisive and disciplined capital deployment. Delivering on its market guidance, </w:t>
      </w:r>
      <w:proofErr w:type="spellStart"/>
      <w:r w:rsidRPr="00F64ECD">
        <w:rPr>
          <w:rFonts w:cs="Open Sans"/>
          <w:b/>
          <w:bCs/>
          <w:color w:val="auto"/>
          <w:sz w:val="20"/>
          <w:szCs w:val="20"/>
          <w:lang w:val="en-ZA"/>
        </w:rPr>
        <w:t>Vukile</w:t>
      </w:r>
      <w:proofErr w:type="spellEnd"/>
      <w:r w:rsidRPr="00F64ECD">
        <w:rPr>
          <w:rFonts w:cs="Open Sans"/>
          <w:b/>
          <w:bCs/>
          <w:color w:val="auto"/>
          <w:sz w:val="20"/>
          <w:szCs w:val="20"/>
          <w:lang w:val="en-ZA"/>
        </w:rPr>
        <w:t xml:space="preserve"> achieved 3% growth in full-year funds from operations (FFO) per share and increased its dividend per share (DPS) by 6%.</w:t>
      </w:r>
    </w:p>
    <w:p w14:paraId="5988ED78" w14:textId="77777777" w:rsidR="000623E4" w:rsidRPr="00F64ECD" w:rsidRDefault="000623E4" w:rsidP="000623E4">
      <w:pPr>
        <w:spacing w:after="0" w:line="276" w:lineRule="auto"/>
        <w:jc w:val="both"/>
        <w:rPr>
          <w:rFonts w:cs="Open Sans"/>
          <w:color w:val="auto"/>
          <w:sz w:val="20"/>
          <w:szCs w:val="20"/>
          <w:lang w:val="en-ZA"/>
        </w:rPr>
      </w:pPr>
    </w:p>
    <w:p w14:paraId="750AE79D" w14:textId="77777777" w:rsidR="000623E4" w:rsidRPr="00F64ECD" w:rsidRDefault="000623E4" w:rsidP="000623E4">
      <w:pPr>
        <w:spacing w:after="0" w:line="276" w:lineRule="auto"/>
        <w:jc w:val="both"/>
        <w:rPr>
          <w:rFonts w:cs="Open Sans"/>
          <w:color w:val="auto"/>
          <w:sz w:val="20"/>
          <w:szCs w:val="20"/>
          <w:lang w:val="en-ZA"/>
        </w:rPr>
      </w:pPr>
      <w:proofErr w:type="spellStart"/>
      <w:r w:rsidRPr="00F64ECD">
        <w:rPr>
          <w:rFonts w:cs="Open Sans"/>
          <w:color w:val="auto"/>
          <w:sz w:val="20"/>
          <w:szCs w:val="20"/>
          <w:lang w:val="en-ZA"/>
        </w:rPr>
        <w:t>Vukile</w:t>
      </w:r>
      <w:proofErr w:type="spellEnd"/>
      <w:r w:rsidRPr="00F64ECD">
        <w:rPr>
          <w:rFonts w:cs="Open Sans"/>
          <w:color w:val="auto"/>
          <w:sz w:val="20"/>
          <w:szCs w:val="20"/>
          <w:lang w:val="en-ZA"/>
        </w:rPr>
        <w:t xml:space="preserve"> announced upgraded FY26 guidance, forecasting growth of at least 8% in both FFO per share and DPS.</w:t>
      </w:r>
    </w:p>
    <w:p w14:paraId="3E6455C4" w14:textId="77777777" w:rsidR="000623E4" w:rsidRPr="00F64ECD" w:rsidRDefault="000623E4" w:rsidP="000623E4">
      <w:pPr>
        <w:spacing w:after="0" w:line="276" w:lineRule="auto"/>
        <w:jc w:val="both"/>
        <w:rPr>
          <w:rFonts w:cs="Open Sans"/>
          <w:color w:val="auto"/>
          <w:sz w:val="20"/>
          <w:szCs w:val="20"/>
          <w:lang w:val="en-ZA"/>
        </w:rPr>
      </w:pPr>
    </w:p>
    <w:p w14:paraId="2A3B110D" w14:textId="77777777" w:rsidR="000623E4" w:rsidRPr="00F64ECD" w:rsidRDefault="000623E4" w:rsidP="000623E4">
      <w:pPr>
        <w:spacing w:after="0" w:line="276" w:lineRule="auto"/>
        <w:jc w:val="both"/>
        <w:rPr>
          <w:rFonts w:cs="Open Sans"/>
          <w:i/>
          <w:iCs/>
          <w:color w:val="auto"/>
          <w:sz w:val="20"/>
          <w:szCs w:val="20"/>
          <w:lang w:val="en-ZA"/>
        </w:rPr>
      </w:pPr>
      <w:r w:rsidRPr="00F64ECD">
        <w:rPr>
          <w:rFonts w:cs="Open Sans"/>
          <w:color w:val="auto"/>
          <w:sz w:val="20"/>
          <w:szCs w:val="20"/>
          <w:lang w:val="en-ZA"/>
        </w:rPr>
        <w:t xml:space="preserve">Laurence Rapp, CEO of </w:t>
      </w:r>
      <w:proofErr w:type="spellStart"/>
      <w:r w:rsidRPr="00F64ECD">
        <w:rPr>
          <w:rFonts w:cs="Open Sans"/>
          <w:color w:val="auto"/>
          <w:sz w:val="20"/>
          <w:szCs w:val="20"/>
          <w:lang w:val="en-ZA"/>
        </w:rPr>
        <w:t>Vukile</w:t>
      </w:r>
      <w:proofErr w:type="spellEnd"/>
      <w:r w:rsidRPr="00F64ECD">
        <w:rPr>
          <w:rFonts w:cs="Open Sans"/>
          <w:color w:val="auto"/>
          <w:sz w:val="20"/>
          <w:szCs w:val="20"/>
          <w:lang w:val="en-ZA"/>
        </w:rPr>
        <w:t xml:space="preserve"> Property Fund, comments, </w:t>
      </w:r>
      <w:r w:rsidRPr="00F64ECD">
        <w:rPr>
          <w:rFonts w:cs="Open Sans"/>
          <w:i/>
          <w:iCs/>
          <w:color w:val="auto"/>
          <w:sz w:val="20"/>
          <w:szCs w:val="20"/>
          <w:lang w:val="en-ZA"/>
        </w:rPr>
        <w:t xml:space="preserve">“We are pleased to report strong results in a transformative year, distinguished by accretive strategic growth and capital rotation. This outstanding performance validates </w:t>
      </w:r>
      <w:proofErr w:type="spellStart"/>
      <w:r w:rsidRPr="00F64ECD">
        <w:rPr>
          <w:rFonts w:cs="Open Sans"/>
          <w:i/>
          <w:iCs/>
          <w:color w:val="auto"/>
          <w:sz w:val="20"/>
          <w:szCs w:val="20"/>
          <w:lang w:val="en-ZA"/>
        </w:rPr>
        <w:t>Vukile’s</w:t>
      </w:r>
      <w:proofErr w:type="spellEnd"/>
      <w:r w:rsidRPr="00F64ECD">
        <w:rPr>
          <w:rFonts w:cs="Open Sans"/>
          <w:i/>
          <w:iCs/>
          <w:color w:val="auto"/>
          <w:sz w:val="20"/>
          <w:szCs w:val="20"/>
          <w:lang w:val="en-ZA"/>
        </w:rPr>
        <w:t xml:space="preserve"> strategy, expands its earnings base and positions the business for compounding future growth.”</w:t>
      </w:r>
    </w:p>
    <w:p w14:paraId="3709F930" w14:textId="77777777" w:rsidR="000623E4" w:rsidRPr="00F64ECD" w:rsidRDefault="000623E4" w:rsidP="000623E4">
      <w:pPr>
        <w:spacing w:after="0" w:line="276" w:lineRule="auto"/>
        <w:jc w:val="both"/>
        <w:rPr>
          <w:rFonts w:cs="Open Sans"/>
          <w:color w:val="auto"/>
          <w:sz w:val="20"/>
          <w:szCs w:val="20"/>
          <w:lang w:val="en-ZA"/>
        </w:rPr>
      </w:pPr>
    </w:p>
    <w:p w14:paraId="14A97BA2" w14:textId="77777777" w:rsidR="000623E4" w:rsidRPr="00F64ECD" w:rsidRDefault="000623E4" w:rsidP="000623E4">
      <w:pPr>
        <w:spacing w:after="0" w:line="276" w:lineRule="auto"/>
        <w:jc w:val="both"/>
        <w:rPr>
          <w:rFonts w:cs="Open Sans"/>
          <w:color w:val="auto"/>
          <w:sz w:val="20"/>
          <w:szCs w:val="20"/>
          <w:lang w:val="en-ZA"/>
        </w:rPr>
      </w:pPr>
      <w:r w:rsidRPr="00F64ECD">
        <w:rPr>
          <w:rFonts w:cs="Open Sans"/>
          <w:color w:val="auto"/>
          <w:sz w:val="20"/>
          <w:szCs w:val="20"/>
          <w:lang w:val="en-ZA"/>
        </w:rPr>
        <w:t xml:space="preserve">It’s total property assets now exceed R50 billion, reflecting an ambitious yet tightly focused investment strategy. During the year, </w:t>
      </w:r>
      <w:proofErr w:type="spellStart"/>
      <w:r w:rsidRPr="00F64ECD">
        <w:rPr>
          <w:rFonts w:cs="Open Sans"/>
          <w:color w:val="auto"/>
          <w:sz w:val="20"/>
          <w:szCs w:val="20"/>
          <w:lang w:val="en-ZA"/>
        </w:rPr>
        <w:t>Vukile</w:t>
      </w:r>
      <w:proofErr w:type="spellEnd"/>
      <w:r w:rsidRPr="00F64ECD">
        <w:rPr>
          <w:rFonts w:cs="Open Sans"/>
          <w:color w:val="auto"/>
          <w:sz w:val="20"/>
          <w:szCs w:val="20"/>
          <w:lang w:val="en-ZA"/>
        </w:rPr>
        <w:t xml:space="preserve"> grasped a golden window of opportunity that expanded its Iberian direct asset base by nearly 60%, consolidating its footprint across two of Europe’s most resilient consumer economies. Now, 65% of the group’s assets, and an expected 60% of its net property income is derived offshore.</w:t>
      </w:r>
    </w:p>
    <w:p w14:paraId="44F8BD7C" w14:textId="77777777" w:rsidR="000623E4" w:rsidRPr="00F64ECD" w:rsidRDefault="000623E4" w:rsidP="000623E4">
      <w:pPr>
        <w:spacing w:after="0" w:line="276" w:lineRule="auto"/>
        <w:jc w:val="both"/>
        <w:rPr>
          <w:rFonts w:cs="Open Sans"/>
          <w:color w:val="auto"/>
          <w:sz w:val="20"/>
          <w:szCs w:val="20"/>
          <w:lang w:val="en-ZA"/>
        </w:rPr>
      </w:pPr>
    </w:p>
    <w:p w14:paraId="158A0A67" w14:textId="77777777" w:rsidR="000623E4" w:rsidRPr="00F64ECD" w:rsidRDefault="000623E4" w:rsidP="000623E4">
      <w:pPr>
        <w:spacing w:after="0" w:line="276" w:lineRule="auto"/>
        <w:jc w:val="both"/>
        <w:rPr>
          <w:rFonts w:cs="Open Sans"/>
          <w:color w:val="auto"/>
          <w:sz w:val="20"/>
          <w:szCs w:val="20"/>
          <w:lang w:val="en-ZA"/>
        </w:rPr>
      </w:pPr>
      <w:proofErr w:type="spellStart"/>
      <w:r w:rsidRPr="00F64ECD">
        <w:rPr>
          <w:rFonts w:cs="Open Sans"/>
          <w:color w:val="auto"/>
          <w:sz w:val="20"/>
          <w:szCs w:val="20"/>
          <w:lang w:val="en-ZA"/>
        </w:rPr>
        <w:t>Vukile</w:t>
      </w:r>
      <w:proofErr w:type="spellEnd"/>
      <w:r w:rsidRPr="00F64ECD">
        <w:rPr>
          <w:rFonts w:cs="Open Sans"/>
          <w:color w:val="auto"/>
          <w:sz w:val="20"/>
          <w:szCs w:val="20"/>
          <w:lang w:val="en-ZA"/>
        </w:rPr>
        <w:t xml:space="preserve"> entered Portugal during the year through its 99.6% held Spanish subsidiary Castellana Properties. The </w:t>
      </w:r>
      <w:proofErr w:type="gramStart"/>
      <w:r w:rsidRPr="00F64ECD">
        <w:rPr>
          <w:rFonts w:cs="Open Sans"/>
          <w:color w:val="auto"/>
          <w:sz w:val="20"/>
          <w:szCs w:val="20"/>
          <w:lang w:val="en-ZA"/>
        </w:rPr>
        <w:t>fully-funded</w:t>
      </w:r>
      <w:proofErr w:type="gramEnd"/>
      <w:r w:rsidRPr="00F64ECD">
        <w:rPr>
          <w:rFonts w:cs="Open Sans"/>
          <w:color w:val="auto"/>
          <w:sz w:val="20"/>
          <w:szCs w:val="20"/>
          <w:lang w:val="en-ZA"/>
        </w:rPr>
        <w:t xml:space="preserve"> multi-asset entry capitalises on Portugal’s strong economic growth and fragmented retail property sector that is ripe for consolidation, mirroring opportunities seized in Spain. </w:t>
      </w:r>
    </w:p>
    <w:p w14:paraId="6BBDC86A" w14:textId="77777777" w:rsidR="000623E4" w:rsidRPr="00F64ECD" w:rsidRDefault="000623E4" w:rsidP="000623E4">
      <w:pPr>
        <w:spacing w:after="0" w:line="276" w:lineRule="auto"/>
        <w:jc w:val="both"/>
        <w:rPr>
          <w:rFonts w:cs="Open Sans"/>
          <w:color w:val="auto"/>
          <w:sz w:val="20"/>
          <w:szCs w:val="20"/>
          <w:lang w:val="en-ZA"/>
        </w:rPr>
      </w:pPr>
    </w:p>
    <w:p w14:paraId="6ABE70C8" w14:textId="77777777" w:rsidR="000623E4" w:rsidRPr="00F64ECD" w:rsidRDefault="000623E4" w:rsidP="000623E4">
      <w:pPr>
        <w:spacing w:after="0" w:line="276" w:lineRule="auto"/>
        <w:jc w:val="both"/>
        <w:rPr>
          <w:rFonts w:cs="Open Sans"/>
          <w:color w:val="auto"/>
          <w:sz w:val="20"/>
          <w:szCs w:val="20"/>
          <w:lang w:val="en-ZA"/>
        </w:rPr>
      </w:pPr>
      <w:r w:rsidRPr="00F64ECD">
        <w:rPr>
          <w:rFonts w:cs="Open Sans"/>
          <w:color w:val="auto"/>
          <w:sz w:val="20"/>
          <w:szCs w:val="20"/>
          <w:lang w:val="en-ZA"/>
        </w:rPr>
        <w:t xml:space="preserve">Continuing its creative dealmaking, in Spain </w:t>
      </w:r>
      <w:proofErr w:type="spellStart"/>
      <w:r w:rsidRPr="00F64ECD">
        <w:rPr>
          <w:rFonts w:cs="Open Sans"/>
          <w:color w:val="auto"/>
          <w:sz w:val="20"/>
          <w:szCs w:val="20"/>
          <w:lang w:val="en-ZA"/>
        </w:rPr>
        <w:t>Vukile</w:t>
      </w:r>
      <w:proofErr w:type="spellEnd"/>
      <w:r w:rsidRPr="00F64ECD">
        <w:rPr>
          <w:rFonts w:cs="Open Sans"/>
          <w:color w:val="auto"/>
          <w:sz w:val="20"/>
          <w:szCs w:val="20"/>
          <w:lang w:val="en-ZA"/>
        </w:rPr>
        <w:t xml:space="preserve"> exited its investment in Lar España with a capital profit of €82 million, concurrently redeploying the proceeds into acquiring the Bonaire Shopping Centre in Valencia with a cash-on-cash return exceeding 8% thereby enhancing sustainable earnings.  </w:t>
      </w:r>
    </w:p>
    <w:p w14:paraId="26F9A69D" w14:textId="77777777" w:rsidR="000623E4" w:rsidRPr="00F64ECD" w:rsidRDefault="000623E4" w:rsidP="000623E4">
      <w:pPr>
        <w:spacing w:after="0" w:line="276" w:lineRule="auto"/>
        <w:jc w:val="both"/>
        <w:rPr>
          <w:rFonts w:cs="Open Sans"/>
          <w:color w:val="auto"/>
          <w:sz w:val="20"/>
          <w:szCs w:val="20"/>
          <w:lang w:val="en-ZA"/>
        </w:rPr>
      </w:pPr>
    </w:p>
    <w:p w14:paraId="52799579" w14:textId="77777777" w:rsidR="000623E4" w:rsidRPr="00F64ECD" w:rsidRDefault="000623E4" w:rsidP="000623E4">
      <w:pPr>
        <w:spacing w:after="0" w:line="276" w:lineRule="auto"/>
        <w:jc w:val="both"/>
        <w:rPr>
          <w:rFonts w:cs="Open Sans"/>
          <w:color w:val="auto"/>
          <w:sz w:val="20"/>
          <w:szCs w:val="20"/>
          <w:lang w:val="en-ZA"/>
        </w:rPr>
      </w:pPr>
      <w:proofErr w:type="spellStart"/>
      <w:r w:rsidRPr="00F64ECD">
        <w:rPr>
          <w:rFonts w:cs="Open Sans"/>
          <w:color w:val="auto"/>
          <w:sz w:val="20"/>
          <w:szCs w:val="20"/>
          <w:lang w:val="en-ZA"/>
        </w:rPr>
        <w:t>Vukile</w:t>
      </w:r>
      <w:proofErr w:type="spellEnd"/>
      <w:r w:rsidRPr="00F64ECD">
        <w:rPr>
          <w:rFonts w:cs="Open Sans"/>
          <w:color w:val="auto"/>
          <w:sz w:val="20"/>
          <w:szCs w:val="20"/>
          <w:lang w:val="en-ZA"/>
        </w:rPr>
        <w:t xml:space="preserve"> closed the year with an investment portfolio of 33 urban, commuter, township and rural malls in South Africa,15 shopping centres and retail parks in Spain and five shopping centres in Portugal. </w:t>
      </w:r>
    </w:p>
    <w:p w14:paraId="1D6824E4" w14:textId="77777777" w:rsidR="000623E4" w:rsidRPr="00F64ECD" w:rsidRDefault="000623E4" w:rsidP="000623E4">
      <w:pPr>
        <w:spacing w:after="0" w:line="276" w:lineRule="auto"/>
        <w:jc w:val="both"/>
        <w:rPr>
          <w:rFonts w:cs="Open Sans"/>
          <w:i/>
          <w:iCs/>
          <w:color w:val="auto"/>
          <w:sz w:val="20"/>
          <w:szCs w:val="20"/>
          <w:lang w:val="en-ZA"/>
        </w:rPr>
      </w:pPr>
    </w:p>
    <w:p w14:paraId="3F5C01D0" w14:textId="77777777" w:rsidR="000623E4" w:rsidRPr="00F64ECD" w:rsidRDefault="000623E4" w:rsidP="000623E4">
      <w:pPr>
        <w:spacing w:after="0" w:line="276" w:lineRule="auto"/>
        <w:jc w:val="both"/>
        <w:rPr>
          <w:rFonts w:cs="Open Sans"/>
          <w:color w:val="auto"/>
          <w:sz w:val="20"/>
          <w:szCs w:val="20"/>
          <w:lang w:val="en-ZA"/>
        </w:rPr>
      </w:pPr>
      <w:r w:rsidRPr="00F64ECD">
        <w:rPr>
          <w:rFonts w:cs="Open Sans"/>
          <w:i/>
          <w:iCs/>
          <w:color w:val="auto"/>
          <w:sz w:val="20"/>
          <w:szCs w:val="20"/>
          <w:lang w:val="en-ZA"/>
        </w:rPr>
        <w:lastRenderedPageBreak/>
        <w:t xml:space="preserve">“In South Africa, </w:t>
      </w:r>
      <w:proofErr w:type="spellStart"/>
      <w:r w:rsidRPr="00F64ECD">
        <w:rPr>
          <w:rFonts w:cs="Open Sans"/>
          <w:i/>
          <w:iCs/>
          <w:color w:val="auto"/>
          <w:sz w:val="20"/>
          <w:szCs w:val="20"/>
          <w:lang w:val="en-ZA"/>
        </w:rPr>
        <w:t>Vukile’s</w:t>
      </w:r>
      <w:proofErr w:type="spellEnd"/>
      <w:r w:rsidRPr="00F64ECD">
        <w:rPr>
          <w:rFonts w:cs="Open Sans"/>
          <w:i/>
          <w:iCs/>
          <w:color w:val="auto"/>
          <w:sz w:val="20"/>
          <w:szCs w:val="20"/>
          <w:lang w:val="en-ZA"/>
        </w:rPr>
        <w:t xml:space="preserve"> robust operating platform yet again delivered outstanding results,”</w:t>
      </w:r>
      <w:r w:rsidRPr="00F64ECD">
        <w:rPr>
          <w:rFonts w:cs="Open Sans"/>
          <w:color w:val="auto"/>
          <w:sz w:val="20"/>
          <w:szCs w:val="20"/>
          <w:lang w:val="en-ZA"/>
        </w:rPr>
        <w:t xml:space="preserve"> notes Rapp.</w:t>
      </w:r>
    </w:p>
    <w:p w14:paraId="47BE713D" w14:textId="77777777" w:rsidR="000623E4" w:rsidRPr="00F64ECD" w:rsidRDefault="000623E4" w:rsidP="000623E4">
      <w:pPr>
        <w:spacing w:after="0" w:line="276" w:lineRule="auto"/>
        <w:jc w:val="both"/>
        <w:rPr>
          <w:rFonts w:cs="Open Sans"/>
          <w:color w:val="auto"/>
          <w:sz w:val="20"/>
          <w:szCs w:val="20"/>
          <w:lang w:val="en-ZA"/>
        </w:rPr>
      </w:pPr>
    </w:p>
    <w:p w14:paraId="700B017B" w14:textId="77777777" w:rsidR="000623E4" w:rsidRPr="00F64ECD" w:rsidRDefault="000623E4" w:rsidP="000623E4">
      <w:pPr>
        <w:spacing w:after="0" w:line="276" w:lineRule="auto"/>
        <w:jc w:val="both"/>
        <w:rPr>
          <w:rFonts w:cs="Open Sans"/>
          <w:color w:val="auto"/>
          <w:sz w:val="20"/>
          <w:szCs w:val="20"/>
          <w:lang w:val="en-ZA"/>
        </w:rPr>
      </w:pPr>
      <w:r w:rsidRPr="00F64ECD">
        <w:rPr>
          <w:rFonts w:cs="Open Sans"/>
          <w:color w:val="auto"/>
          <w:sz w:val="20"/>
          <w:szCs w:val="20"/>
          <w:lang w:val="en-ZA"/>
        </w:rPr>
        <w:t xml:space="preserve">Valued at R16.7 billion, </w:t>
      </w:r>
      <w:proofErr w:type="spellStart"/>
      <w:r w:rsidRPr="00F64ECD">
        <w:rPr>
          <w:rFonts w:cs="Open Sans"/>
          <w:color w:val="auto"/>
          <w:sz w:val="20"/>
          <w:szCs w:val="20"/>
          <w:lang w:val="en-ZA"/>
        </w:rPr>
        <w:t>Vukile’s</w:t>
      </w:r>
      <w:proofErr w:type="spellEnd"/>
      <w:r w:rsidRPr="00F64ECD">
        <w:rPr>
          <w:rFonts w:cs="Open Sans"/>
          <w:color w:val="auto"/>
          <w:sz w:val="20"/>
          <w:szCs w:val="20"/>
          <w:lang w:val="en-ZA"/>
        </w:rPr>
        <w:t xml:space="preserve"> defensive, dominant South African retail portfolio delivered strong performance and growth. The value of its retail portfolio rose by 8.5%, while like-for-like net operating income increased by 6.4%. Vacancies remain exceptionally low at 1.7%, supported by active letting, with positive rental reversions of 2.4%. Notably, 85% of leases were signed at the same or higher rental levels, with tenant retention at 91%. The total portfolio recorded trading density growth of 5.2% - with its township and rural portfolio outperforming at 6.7% - driven by </w:t>
      </w:r>
      <w:proofErr w:type="spellStart"/>
      <w:r w:rsidRPr="00F64ECD">
        <w:rPr>
          <w:rFonts w:cs="Open Sans"/>
          <w:color w:val="auto"/>
          <w:sz w:val="20"/>
          <w:szCs w:val="20"/>
          <w:lang w:val="en-ZA"/>
        </w:rPr>
        <w:t>Vukile’s</w:t>
      </w:r>
      <w:proofErr w:type="spellEnd"/>
      <w:r w:rsidRPr="00F64ECD">
        <w:rPr>
          <w:rFonts w:cs="Open Sans"/>
          <w:color w:val="auto"/>
          <w:sz w:val="20"/>
          <w:szCs w:val="20"/>
          <w:lang w:val="en-ZA"/>
        </w:rPr>
        <w:t xml:space="preserve"> shopper-first approach, which continues to boost footfall and sales. The portfolio’s cost-to-income ratio was 15.3% - its lowest level in a decade – reflecting proactive cost management, with the benefit of solar energy contributing to significant efficiency gains.</w:t>
      </w:r>
    </w:p>
    <w:p w14:paraId="7144C118" w14:textId="77777777" w:rsidR="000623E4" w:rsidRPr="00F64ECD" w:rsidRDefault="000623E4" w:rsidP="000623E4">
      <w:pPr>
        <w:spacing w:after="0" w:line="276" w:lineRule="auto"/>
        <w:jc w:val="both"/>
        <w:rPr>
          <w:rFonts w:cs="Open Sans"/>
          <w:color w:val="auto"/>
          <w:sz w:val="20"/>
          <w:szCs w:val="20"/>
          <w:lang w:val="en-ZA"/>
        </w:rPr>
      </w:pPr>
    </w:p>
    <w:p w14:paraId="75B0A7D5" w14:textId="77777777" w:rsidR="000623E4" w:rsidRPr="00F64ECD" w:rsidRDefault="000623E4" w:rsidP="000623E4">
      <w:pPr>
        <w:spacing w:after="0" w:line="276" w:lineRule="auto"/>
        <w:jc w:val="both"/>
        <w:rPr>
          <w:rFonts w:cs="Open Sans"/>
          <w:color w:val="auto"/>
          <w:sz w:val="20"/>
          <w:szCs w:val="20"/>
          <w:lang w:val="en-ZA"/>
        </w:rPr>
      </w:pPr>
      <w:proofErr w:type="spellStart"/>
      <w:r w:rsidRPr="00F64ECD">
        <w:rPr>
          <w:rFonts w:cs="Open Sans"/>
          <w:color w:val="auto"/>
          <w:sz w:val="20"/>
          <w:szCs w:val="20"/>
          <w:lang w:val="en-ZA"/>
        </w:rPr>
        <w:t>Vukile’s</w:t>
      </w:r>
      <w:proofErr w:type="spellEnd"/>
      <w:r w:rsidRPr="00F64ECD">
        <w:rPr>
          <w:rFonts w:cs="Open Sans"/>
          <w:color w:val="auto"/>
          <w:sz w:val="20"/>
          <w:szCs w:val="20"/>
          <w:lang w:val="en-ZA"/>
        </w:rPr>
        <w:t xml:space="preserve"> solar PV rollout in South Africa has been highly successful, boosting margins and advancing its path to carbon neutrality. Over the year, solar capacity grew by 67%, with 14.4MWp added to the existing 21.6MWp. Solar power now supplies 27% of the portfolio’s energy needs. </w:t>
      </w:r>
      <w:proofErr w:type="spellStart"/>
      <w:r w:rsidRPr="00F64ECD">
        <w:rPr>
          <w:rFonts w:cs="Open Sans"/>
          <w:color w:val="auto"/>
          <w:sz w:val="20"/>
          <w:szCs w:val="20"/>
          <w:lang w:val="en-ZA"/>
        </w:rPr>
        <w:t>Vukile</w:t>
      </w:r>
      <w:proofErr w:type="spellEnd"/>
      <w:r w:rsidRPr="00F64ECD">
        <w:rPr>
          <w:rFonts w:cs="Open Sans"/>
          <w:color w:val="auto"/>
          <w:sz w:val="20"/>
          <w:szCs w:val="20"/>
          <w:lang w:val="en-ZA"/>
        </w:rPr>
        <w:t xml:space="preserve"> has identified a further 10.6MWp of solar projects for FY26 and is finalising the agreements for two wheeling projects totalling 2MWp.</w:t>
      </w:r>
    </w:p>
    <w:p w14:paraId="152388CC" w14:textId="77777777" w:rsidR="000623E4" w:rsidRPr="00F64ECD" w:rsidRDefault="000623E4" w:rsidP="000623E4">
      <w:pPr>
        <w:spacing w:after="0" w:line="276" w:lineRule="auto"/>
        <w:jc w:val="both"/>
        <w:rPr>
          <w:rFonts w:cs="Open Sans"/>
          <w:color w:val="auto"/>
          <w:sz w:val="20"/>
          <w:szCs w:val="20"/>
          <w:lang w:val="en-ZA"/>
        </w:rPr>
      </w:pPr>
    </w:p>
    <w:p w14:paraId="0F43BBAD" w14:textId="77777777" w:rsidR="000623E4" w:rsidRPr="00F64ECD" w:rsidRDefault="000623E4" w:rsidP="000623E4">
      <w:pPr>
        <w:spacing w:after="0" w:line="276" w:lineRule="auto"/>
        <w:jc w:val="both"/>
        <w:rPr>
          <w:rFonts w:cs="Open Sans"/>
          <w:color w:val="auto"/>
          <w:sz w:val="20"/>
          <w:szCs w:val="20"/>
          <w:lang w:val="en-ZA"/>
        </w:rPr>
      </w:pPr>
      <w:r w:rsidRPr="00F64ECD">
        <w:rPr>
          <w:rFonts w:cs="Open Sans"/>
          <w:color w:val="auto"/>
          <w:sz w:val="20"/>
          <w:szCs w:val="20"/>
          <w:lang w:val="en-ZA"/>
        </w:rPr>
        <w:t xml:space="preserve">Adding value to its South African portfolio through acquisitions and developments, </w:t>
      </w:r>
      <w:proofErr w:type="spellStart"/>
      <w:r w:rsidRPr="00F64ECD">
        <w:rPr>
          <w:rFonts w:cs="Open Sans"/>
          <w:color w:val="auto"/>
          <w:sz w:val="20"/>
          <w:szCs w:val="20"/>
          <w:lang w:val="en-ZA"/>
        </w:rPr>
        <w:t>Vukile’s</w:t>
      </w:r>
      <w:proofErr w:type="spellEnd"/>
      <w:r w:rsidRPr="00F64ECD">
        <w:rPr>
          <w:rFonts w:cs="Open Sans"/>
          <w:color w:val="auto"/>
          <w:sz w:val="20"/>
          <w:szCs w:val="20"/>
          <w:lang w:val="en-ZA"/>
        </w:rPr>
        <w:t xml:space="preserve"> R113 million redevelopment of Mall of Mthatha (formerly BT </w:t>
      </w:r>
      <w:proofErr w:type="spellStart"/>
      <w:r w:rsidRPr="00F64ECD">
        <w:rPr>
          <w:rFonts w:cs="Open Sans"/>
          <w:color w:val="auto"/>
          <w:sz w:val="20"/>
          <w:szCs w:val="20"/>
          <w:lang w:val="en-ZA"/>
        </w:rPr>
        <w:t>Ngebs</w:t>
      </w:r>
      <w:proofErr w:type="spellEnd"/>
      <w:r w:rsidRPr="00F64ECD">
        <w:rPr>
          <w:rFonts w:cs="Open Sans"/>
          <w:color w:val="auto"/>
          <w:sz w:val="20"/>
          <w:szCs w:val="20"/>
          <w:lang w:val="en-ZA"/>
        </w:rPr>
        <w:t xml:space="preserve">), in which </w:t>
      </w:r>
      <w:proofErr w:type="spellStart"/>
      <w:r w:rsidRPr="00F64ECD">
        <w:rPr>
          <w:rFonts w:cs="Open Sans"/>
          <w:color w:val="auto"/>
          <w:sz w:val="20"/>
          <w:szCs w:val="20"/>
          <w:lang w:val="en-ZA"/>
        </w:rPr>
        <w:t>Vukile</w:t>
      </w:r>
      <w:proofErr w:type="spellEnd"/>
      <w:r w:rsidRPr="00F64ECD">
        <w:rPr>
          <w:rFonts w:cs="Open Sans"/>
          <w:color w:val="auto"/>
          <w:sz w:val="20"/>
          <w:szCs w:val="20"/>
          <w:lang w:val="en-ZA"/>
        </w:rPr>
        <w:t xml:space="preserve"> acquired a 50% stake in May 2024, has delivered strong early performance, with the vacancy rate dropping from 16% when acquired to just 2%. The highly accretive project is set for completion in September 2025. The comprehensive R141million Bedworth Centre strategic upgrade in Vanderbijlpark, delivered a high-convenience, community-focused retail destination with enhanced tenant mix, aesthetics, amenities, access and security. </w:t>
      </w:r>
    </w:p>
    <w:p w14:paraId="34838CDA" w14:textId="77777777" w:rsidR="000623E4" w:rsidRPr="00F64ECD" w:rsidRDefault="000623E4" w:rsidP="000623E4">
      <w:pPr>
        <w:spacing w:after="0" w:line="276" w:lineRule="auto"/>
        <w:jc w:val="both"/>
        <w:rPr>
          <w:rFonts w:cs="Open Sans"/>
          <w:color w:val="auto"/>
          <w:sz w:val="20"/>
          <w:szCs w:val="20"/>
          <w:lang w:val="en-ZA"/>
        </w:rPr>
      </w:pPr>
    </w:p>
    <w:p w14:paraId="35BF5918" w14:textId="77777777" w:rsidR="000623E4" w:rsidRPr="00F64ECD" w:rsidRDefault="000623E4" w:rsidP="000623E4">
      <w:pPr>
        <w:spacing w:after="0" w:line="276" w:lineRule="auto"/>
        <w:jc w:val="both"/>
        <w:rPr>
          <w:rFonts w:cs="Open Sans"/>
          <w:color w:val="auto"/>
          <w:sz w:val="20"/>
          <w:szCs w:val="20"/>
          <w:lang w:val="en-ZA"/>
        </w:rPr>
      </w:pPr>
      <w:proofErr w:type="spellStart"/>
      <w:r w:rsidRPr="00F64ECD">
        <w:rPr>
          <w:rFonts w:cs="Open Sans"/>
          <w:color w:val="auto"/>
          <w:sz w:val="20"/>
          <w:szCs w:val="20"/>
          <w:lang w:val="en-ZA"/>
        </w:rPr>
        <w:t>Vukile’s</w:t>
      </w:r>
      <w:proofErr w:type="spellEnd"/>
      <w:r w:rsidRPr="00F64ECD">
        <w:rPr>
          <w:rFonts w:cs="Open Sans"/>
          <w:color w:val="auto"/>
          <w:sz w:val="20"/>
          <w:szCs w:val="20"/>
          <w:lang w:val="en-ZA"/>
        </w:rPr>
        <w:t xml:space="preserve"> well-established investment in Spain, together with its new investment in Portugal has clearly cemented Castellana's position as a market leader, capitalising on the advantages of the region’s status as a European growth powerhouse.</w:t>
      </w:r>
    </w:p>
    <w:p w14:paraId="08C9B5A7" w14:textId="77777777" w:rsidR="000623E4" w:rsidRPr="00F64ECD" w:rsidRDefault="000623E4" w:rsidP="000623E4">
      <w:pPr>
        <w:spacing w:after="0" w:line="276" w:lineRule="auto"/>
        <w:jc w:val="both"/>
        <w:rPr>
          <w:rFonts w:cs="Open Sans"/>
          <w:color w:val="auto"/>
          <w:sz w:val="20"/>
          <w:szCs w:val="20"/>
          <w:lang w:val="en-ZA"/>
        </w:rPr>
      </w:pPr>
    </w:p>
    <w:p w14:paraId="3D4A8988" w14:textId="77777777" w:rsidR="000623E4" w:rsidRPr="00F64ECD" w:rsidRDefault="000623E4" w:rsidP="000623E4">
      <w:pPr>
        <w:spacing w:after="0" w:line="276" w:lineRule="auto"/>
        <w:jc w:val="both"/>
        <w:rPr>
          <w:rFonts w:cs="Open Sans"/>
          <w:color w:val="auto"/>
          <w:sz w:val="20"/>
          <w:szCs w:val="20"/>
          <w:lang w:val="en-ZA"/>
        </w:rPr>
      </w:pPr>
      <w:r w:rsidRPr="00F64ECD">
        <w:rPr>
          <w:rFonts w:cs="Open Sans"/>
          <w:color w:val="auto"/>
          <w:sz w:val="20"/>
          <w:szCs w:val="20"/>
          <w:lang w:val="en-ZA"/>
        </w:rPr>
        <w:t xml:space="preserve">The Economist ranked Spain as Europe’s top-performing economy in 2024, with GDP growth of 3.2% and forecasts of 2.3% in 2025. The country’s economic growth is fuelled by strong household spending. Disposable income rose by 8.7%, supported by higher salaries, employment and savings levels. Additionally, tourism hit a record €126 billion with 94 million visitors.  </w:t>
      </w:r>
    </w:p>
    <w:p w14:paraId="6F8AF348" w14:textId="77777777" w:rsidR="000623E4" w:rsidRPr="00F64ECD" w:rsidRDefault="000623E4" w:rsidP="000623E4">
      <w:pPr>
        <w:spacing w:after="0" w:line="276" w:lineRule="auto"/>
        <w:jc w:val="both"/>
        <w:rPr>
          <w:rFonts w:cs="Open Sans"/>
          <w:color w:val="auto"/>
          <w:sz w:val="20"/>
          <w:szCs w:val="20"/>
          <w:lang w:val="en-ZA"/>
        </w:rPr>
      </w:pPr>
    </w:p>
    <w:p w14:paraId="40A3F8EF" w14:textId="77777777" w:rsidR="000623E4" w:rsidRPr="00F64ECD" w:rsidRDefault="000623E4" w:rsidP="000623E4">
      <w:pPr>
        <w:spacing w:after="0" w:line="276" w:lineRule="auto"/>
        <w:jc w:val="both"/>
        <w:rPr>
          <w:rFonts w:cs="Open Sans"/>
          <w:color w:val="auto"/>
          <w:sz w:val="20"/>
          <w:szCs w:val="20"/>
          <w:lang w:val="en-ZA"/>
        </w:rPr>
      </w:pPr>
      <w:r w:rsidRPr="00F64ECD">
        <w:rPr>
          <w:rFonts w:cs="Open Sans"/>
          <w:color w:val="auto"/>
          <w:sz w:val="20"/>
          <w:szCs w:val="20"/>
          <w:lang w:val="en-ZA"/>
        </w:rPr>
        <w:t>Portugal’s economy outperformed expectations with 1.9% growth in 2024, driven mainly by household consumption, with record-high employment levels, real wages increasing and high disposable income. Private consumption rose 3.2% in 2024. Growth is forecast at 2.3% in 2025. Like Spain, Portugal is benefiting from easing inflation, projected to fall to 2.3% in 2025.</w:t>
      </w:r>
    </w:p>
    <w:p w14:paraId="6D91B254" w14:textId="77777777" w:rsidR="000623E4" w:rsidRPr="00F64ECD" w:rsidRDefault="000623E4" w:rsidP="000623E4">
      <w:pPr>
        <w:spacing w:after="0" w:line="276" w:lineRule="auto"/>
        <w:jc w:val="both"/>
        <w:rPr>
          <w:rFonts w:cs="Open Sans"/>
          <w:color w:val="auto"/>
          <w:sz w:val="20"/>
          <w:szCs w:val="20"/>
          <w:lang w:val="en-ZA"/>
        </w:rPr>
      </w:pPr>
    </w:p>
    <w:p w14:paraId="097321A0" w14:textId="77777777" w:rsidR="000623E4" w:rsidRPr="00F64ECD" w:rsidRDefault="000623E4" w:rsidP="000623E4">
      <w:pPr>
        <w:spacing w:after="0" w:line="276" w:lineRule="auto"/>
        <w:jc w:val="both"/>
        <w:rPr>
          <w:rFonts w:cs="Open Sans"/>
          <w:color w:val="auto"/>
          <w:sz w:val="20"/>
          <w:szCs w:val="20"/>
          <w:lang w:val="en-ZA"/>
        </w:rPr>
      </w:pPr>
      <w:r w:rsidRPr="00F64ECD">
        <w:rPr>
          <w:rFonts w:cs="Open Sans"/>
          <w:color w:val="auto"/>
          <w:sz w:val="20"/>
          <w:szCs w:val="20"/>
          <w:lang w:val="en-ZA"/>
        </w:rPr>
        <w:t xml:space="preserve">Castellana’s R32.9 billion, 20-asset Iberian portfolio remains effectively fully let, with marginal vacancies of around 1% and 95% of space let to blue-chip international and national tenants. Portfolio like-for-like net operating income grew 6.4%. It achieved high positive rental reversions and new lettings of 17.31%. The portfolio has a weighted average lease expiry of 8.8 years. Excellent trading metrics featured across the portfolio, with footfall up 2.4% and sales increasing by 4.3%. </w:t>
      </w:r>
    </w:p>
    <w:p w14:paraId="20DDBA30" w14:textId="77777777" w:rsidR="000623E4" w:rsidRPr="00F64ECD" w:rsidRDefault="000623E4" w:rsidP="000623E4">
      <w:pPr>
        <w:spacing w:after="0" w:line="276" w:lineRule="auto"/>
        <w:jc w:val="both"/>
        <w:rPr>
          <w:rFonts w:cs="Open Sans"/>
          <w:color w:val="auto"/>
          <w:sz w:val="20"/>
          <w:szCs w:val="20"/>
          <w:lang w:val="en-ZA"/>
        </w:rPr>
      </w:pPr>
    </w:p>
    <w:p w14:paraId="753C8CB7" w14:textId="77777777" w:rsidR="000623E4" w:rsidRPr="00F64ECD" w:rsidRDefault="000623E4" w:rsidP="000623E4">
      <w:pPr>
        <w:spacing w:after="0" w:line="276" w:lineRule="auto"/>
        <w:jc w:val="both"/>
        <w:rPr>
          <w:rFonts w:cs="Open Sans"/>
          <w:color w:val="auto"/>
          <w:sz w:val="20"/>
          <w:szCs w:val="20"/>
          <w:lang w:val="en-ZA"/>
        </w:rPr>
      </w:pPr>
      <w:r w:rsidRPr="00F64ECD">
        <w:rPr>
          <w:rFonts w:cs="Open Sans"/>
          <w:i/>
          <w:iCs/>
          <w:color w:val="auto"/>
          <w:sz w:val="20"/>
          <w:szCs w:val="20"/>
          <w:lang w:val="en-ZA"/>
        </w:rPr>
        <w:lastRenderedPageBreak/>
        <w:t>“Castellana’s on-the-ground presence and expertise has added substantial value to the Iberian portfolio. This year has been one of rapid growth in the region, and our priority is to crystalise potential in our newly acquired assets and deepen value within our existing footprint.”</w:t>
      </w:r>
      <w:r w:rsidRPr="00F64ECD">
        <w:rPr>
          <w:rFonts w:cs="Open Sans"/>
          <w:color w:val="auto"/>
          <w:sz w:val="20"/>
          <w:szCs w:val="20"/>
          <w:lang w:val="en-ZA"/>
        </w:rPr>
        <w:t xml:space="preserve"> says Rapp.</w:t>
      </w:r>
    </w:p>
    <w:p w14:paraId="2EEF3B0C" w14:textId="77777777" w:rsidR="000623E4" w:rsidRPr="00F64ECD" w:rsidRDefault="000623E4" w:rsidP="000623E4">
      <w:pPr>
        <w:spacing w:after="0" w:line="276" w:lineRule="auto"/>
        <w:jc w:val="both"/>
        <w:rPr>
          <w:rFonts w:cs="Open Sans"/>
          <w:color w:val="auto"/>
          <w:sz w:val="20"/>
          <w:szCs w:val="20"/>
          <w:lang w:val="en-ZA"/>
        </w:rPr>
      </w:pPr>
    </w:p>
    <w:p w14:paraId="2AB90ADC" w14:textId="77777777" w:rsidR="000623E4" w:rsidRPr="00F64ECD" w:rsidRDefault="000623E4" w:rsidP="000623E4">
      <w:pPr>
        <w:spacing w:after="0" w:line="276" w:lineRule="auto"/>
        <w:jc w:val="both"/>
        <w:rPr>
          <w:rFonts w:cs="Open Sans"/>
          <w:color w:val="auto"/>
          <w:sz w:val="20"/>
          <w:szCs w:val="20"/>
          <w:lang w:val="en-ZA"/>
        </w:rPr>
      </w:pPr>
      <w:proofErr w:type="spellStart"/>
      <w:r w:rsidRPr="00F64ECD">
        <w:rPr>
          <w:rFonts w:cs="Open Sans"/>
          <w:color w:val="auto"/>
          <w:sz w:val="20"/>
          <w:szCs w:val="20"/>
          <w:lang w:val="en-ZA"/>
        </w:rPr>
        <w:t>Vukile’s</w:t>
      </w:r>
      <w:proofErr w:type="spellEnd"/>
      <w:r w:rsidRPr="00F64ECD">
        <w:rPr>
          <w:rFonts w:cs="Open Sans"/>
          <w:color w:val="auto"/>
          <w:sz w:val="20"/>
          <w:szCs w:val="20"/>
          <w:lang w:val="en-ZA"/>
        </w:rPr>
        <w:t xml:space="preserve"> balance sheet remains exceptionally strong, with a stable LTV of 40.95% and an increased ICR of 2.9-times. The REIT enters FY26 with a well-hedged balance sheet and minimal debt maturities of less than 2% of group debt in FY26, as well as a very healthy liquidity position, with cash and undrawn facilities of R4.6 billion.</w:t>
      </w:r>
    </w:p>
    <w:p w14:paraId="17E2690D" w14:textId="77777777" w:rsidR="000623E4" w:rsidRPr="00F64ECD" w:rsidRDefault="000623E4" w:rsidP="000623E4">
      <w:pPr>
        <w:spacing w:after="0" w:line="276" w:lineRule="auto"/>
        <w:jc w:val="both"/>
        <w:rPr>
          <w:rFonts w:cs="Open Sans"/>
          <w:color w:val="auto"/>
          <w:sz w:val="20"/>
          <w:szCs w:val="20"/>
          <w:lang w:val="en-ZA"/>
        </w:rPr>
      </w:pPr>
    </w:p>
    <w:p w14:paraId="63E4C401" w14:textId="77777777" w:rsidR="000623E4" w:rsidRPr="00F64ECD" w:rsidRDefault="000623E4" w:rsidP="000623E4">
      <w:pPr>
        <w:spacing w:after="0" w:line="276" w:lineRule="auto"/>
        <w:jc w:val="both"/>
        <w:rPr>
          <w:rFonts w:cs="Open Sans"/>
          <w:color w:val="auto"/>
          <w:sz w:val="20"/>
          <w:szCs w:val="20"/>
          <w:lang w:val="en-ZA"/>
        </w:rPr>
      </w:pPr>
      <w:proofErr w:type="spellStart"/>
      <w:r w:rsidRPr="00F64ECD">
        <w:rPr>
          <w:rFonts w:cs="Open Sans"/>
          <w:color w:val="auto"/>
          <w:sz w:val="20"/>
          <w:szCs w:val="20"/>
          <w:lang w:val="en-ZA"/>
        </w:rPr>
        <w:t>Vukile</w:t>
      </w:r>
      <w:proofErr w:type="spellEnd"/>
      <w:r w:rsidRPr="00F64ECD">
        <w:rPr>
          <w:rFonts w:cs="Open Sans"/>
          <w:color w:val="auto"/>
          <w:sz w:val="20"/>
          <w:szCs w:val="20"/>
          <w:lang w:val="en-ZA"/>
        </w:rPr>
        <w:t xml:space="preserve"> has an AA</w:t>
      </w:r>
      <w:r w:rsidRPr="00F64ECD">
        <w:rPr>
          <w:rFonts w:cs="Open Sans"/>
          <w:color w:val="auto"/>
          <w:sz w:val="20"/>
          <w:szCs w:val="20"/>
          <w:vertAlign w:val="subscript"/>
          <w:lang w:val="en-ZA"/>
        </w:rPr>
        <w:t>(ZA)</w:t>
      </w:r>
      <w:r w:rsidRPr="00F64ECD">
        <w:rPr>
          <w:rFonts w:cs="Open Sans"/>
          <w:color w:val="auto"/>
          <w:sz w:val="20"/>
          <w:szCs w:val="20"/>
          <w:lang w:val="en-ZA"/>
        </w:rPr>
        <w:t xml:space="preserve"> corporate rating reaffirmed by GCR with a positive outlook. Fitch has awarded Castellana</w:t>
      </w:r>
      <w:r w:rsidRPr="00F64ECD" w:rsidDel="00C9148C">
        <w:rPr>
          <w:rFonts w:cs="Open Sans"/>
          <w:color w:val="auto"/>
          <w:sz w:val="20"/>
          <w:szCs w:val="20"/>
          <w:lang w:val="en-ZA"/>
        </w:rPr>
        <w:t xml:space="preserve"> </w:t>
      </w:r>
      <w:r w:rsidRPr="00F64ECD">
        <w:rPr>
          <w:rFonts w:cs="Open Sans"/>
          <w:color w:val="auto"/>
          <w:sz w:val="20"/>
          <w:szCs w:val="20"/>
          <w:lang w:val="en-ZA"/>
        </w:rPr>
        <w:t xml:space="preserve">an international investment-grade credit rating of BBB- also with a positive outlook.  Over the year, </w:t>
      </w:r>
      <w:proofErr w:type="spellStart"/>
      <w:r w:rsidRPr="00F64ECD">
        <w:rPr>
          <w:rFonts w:cs="Open Sans"/>
          <w:color w:val="auto"/>
          <w:sz w:val="20"/>
          <w:szCs w:val="20"/>
          <w:lang w:val="en-ZA"/>
        </w:rPr>
        <w:t>Vukile</w:t>
      </w:r>
      <w:proofErr w:type="spellEnd"/>
      <w:r w:rsidRPr="00F64ECD">
        <w:rPr>
          <w:rFonts w:cs="Open Sans"/>
          <w:color w:val="auto"/>
          <w:sz w:val="20"/>
          <w:szCs w:val="20"/>
          <w:lang w:val="en-ZA"/>
        </w:rPr>
        <w:t xml:space="preserve"> increased its green and sustainability-link debt by 69% from R1.3 billion to R2.2 billion, </w:t>
      </w:r>
      <w:r w:rsidRPr="00F64ECD">
        <w:rPr>
          <w:rFonts w:eastAsia="Arial" w:cs="Arial"/>
          <w:color w:val="auto"/>
          <w:kern w:val="0"/>
          <w:sz w:val="20"/>
          <w:szCs w:val="20"/>
          <w14:ligatures w14:val="none"/>
        </w:rPr>
        <w:t>aligning its funding strategy with its continued commitment to ESG goals.</w:t>
      </w:r>
    </w:p>
    <w:p w14:paraId="5A40419D" w14:textId="77777777" w:rsidR="000623E4" w:rsidRPr="00F64ECD" w:rsidRDefault="000623E4" w:rsidP="000623E4">
      <w:pPr>
        <w:spacing w:after="0" w:line="276" w:lineRule="auto"/>
        <w:jc w:val="both"/>
        <w:rPr>
          <w:rFonts w:cs="Open Sans"/>
          <w:color w:val="auto"/>
          <w:sz w:val="20"/>
          <w:szCs w:val="20"/>
          <w:lang w:val="en-ZA"/>
        </w:rPr>
      </w:pPr>
    </w:p>
    <w:p w14:paraId="6E220969" w14:textId="77777777" w:rsidR="000623E4" w:rsidRPr="00F64ECD" w:rsidRDefault="000623E4" w:rsidP="000623E4">
      <w:pPr>
        <w:spacing w:after="0" w:line="276" w:lineRule="auto"/>
        <w:jc w:val="both"/>
        <w:rPr>
          <w:rFonts w:cs="Open Sans"/>
          <w:i/>
          <w:iCs/>
          <w:color w:val="auto"/>
          <w:sz w:val="20"/>
          <w:szCs w:val="20"/>
          <w:lang w:val="en-ZA"/>
        </w:rPr>
      </w:pPr>
      <w:r w:rsidRPr="00F64ECD">
        <w:rPr>
          <w:rFonts w:cs="Open Sans"/>
          <w:color w:val="auto"/>
          <w:sz w:val="20"/>
          <w:szCs w:val="20"/>
          <w:lang w:val="en-ZA"/>
        </w:rPr>
        <w:t>Rapp concludes,</w:t>
      </w:r>
      <w:r w:rsidRPr="00F64ECD">
        <w:rPr>
          <w:rFonts w:cs="Open Sans"/>
          <w:i/>
          <w:iCs/>
          <w:color w:val="auto"/>
          <w:sz w:val="20"/>
          <w:szCs w:val="20"/>
          <w:lang w:val="en-ZA"/>
        </w:rPr>
        <w:t xml:space="preserve"> “</w:t>
      </w:r>
      <w:proofErr w:type="spellStart"/>
      <w:r w:rsidRPr="00F64ECD">
        <w:rPr>
          <w:rFonts w:cs="Open Sans"/>
          <w:i/>
          <w:iCs/>
          <w:color w:val="auto"/>
          <w:sz w:val="20"/>
          <w:szCs w:val="20"/>
          <w:lang w:val="en-ZA"/>
        </w:rPr>
        <w:t>Vukile</w:t>
      </w:r>
      <w:proofErr w:type="spellEnd"/>
      <w:r w:rsidRPr="00F64ECD">
        <w:rPr>
          <w:rFonts w:cs="Open Sans"/>
          <w:i/>
          <w:iCs/>
          <w:color w:val="auto"/>
          <w:sz w:val="20"/>
          <w:szCs w:val="20"/>
          <w:lang w:val="en-ZA"/>
        </w:rPr>
        <w:t xml:space="preserve"> is in a strong position, underpinned by a clear strategy, a proven operating platform, a strong balance sheet, high-quality assets and disciplined capital management. It is well placed to deliver sustainable real growth by maintaining operational excellence, advancing value-added projects within existing portfolios and pursuing further opportunities in our core markets. We are committed to our proven scalable consumer-led model to create value for all our stakeholders.”</w:t>
      </w:r>
    </w:p>
    <w:p w14:paraId="2ACFF822" w14:textId="77777777" w:rsidR="000623E4" w:rsidRPr="00F64ECD" w:rsidRDefault="000623E4" w:rsidP="000623E4">
      <w:pPr>
        <w:spacing w:after="0" w:line="276" w:lineRule="auto"/>
        <w:jc w:val="both"/>
        <w:rPr>
          <w:rFonts w:cs="Open Sans"/>
          <w:color w:val="auto"/>
          <w:sz w:val="20"/>
          <w:szCs w:val="20"/>
          <w:lang w:val="en-ZA"/>
        </w:rPr>
      </w:pPr>
    </w:p>
    <w:p w14:paraId="4FA47803" w14:textId="77777777" w:rsidR="00637AE4" w:rsidRPr="00F64ECD" w:rsidRDefault="00637AE4" w:rsidP="00637AE4">
      <w:pPr>
        <w:spacing w:after="0"/>
        <w:jc w:val="center"/>
        <w:rPr>
          <w:rFonts w:cs="Open Sans"/>
          <w:b/>
          <w:bCs/>
          <w:color w:val="auto"/>
          <w:sz w:val="20"/>
          <w:szCs w:val="20"/>
          <w:lang w:val="en-ZA"/>
        </w:rPr>
      </w:pPr>
      <w:r w:rsidRPr="00F64ECD">
        <w:rPr>
          <w:rFonts w:cs="Open Sans"/>
          <w:b/>
          <w:bCs/>
          <w:color w:val="auto"/>
          <w:sz w:val="20"/>
          <w:szCs w:val="20"/>
          <w:lang w:val="en-ZA"/>
        </w:rPr>
        <w:t>…/ends</w:t>
      </w:r>
    </w:p>
    <w:p w14:paraId="739CF0C4" w14:textId="77777777" w:rsidR="00637AE4" w:rsidRPr="00F64ECD" w:rsidRDefault="00637AE4" w:rsidP="00637AE4">
      <w:pPr>
        <w:spacing w:after="0" w:line="288" w:lineRule="auto"/>
        <w:rPr>
          <w:rFonts w:cs="Open Sans"/>
          <w:color w:val="auto"/>
          <w:sz w:val="20"/>
          <w:szCs w:val="20"/>
          <w:u w:val="single"/>
        </w:rPr>
      </w:pPr>
    </w:p>
    <w:p w14:paraId="66CD7BB2" w14:textId="77777777" w:rsidR="00637AE4" w:rsidRPr="00F64ECD" w:rsidRDefault="00637AE4" w:rsidP="00637AE4">
      <w:pPr>
        <w:spacing w:after="0" w:line="240" w:lineRule="auto"/>
        <w:rPr>
          <w:rFonts w:cs="Open Sans"/>
          <w:color w:val="auto"/>
          <w:sz w:val="20"/>
          <w:szCs w:val="20"/>
          <w:u w:val="single"/>
        </w:rPr>
      </w:pPr>
      <w:r w:rsidRPr="00F64ECD">
        <w:rPr>
          <w:rFonts w:cs="Open Sans"/>
          <w:color w:val="auto"/>
          <w:sz w:val="20"/>
          <w:szCs w:val="20"/>
          <w:u w:val="single"/>
        </w:rPr>
        <w:t xml:space="preserve">Released by </w:t>
      </w:r>
      <w:proofErr w:type="spellStart"/>
      <w:r w:rsidRPr="00F64ECD">
        <w:rPr>
          <w:rFonts w:cs="Open Sans"/>
          <w:color w:val="auto"/>
          <w:sz w:val="20"/>
          <w:szCs w:val="20"/>
          <w:u w:val="single"/>
        </w:rPr>
        <w:t>Dmix</w:t>
      </w:r>
      <w:proofErr w:type="spellEnd"/>
      <w:r w:rsidRPr="00F64ECD">
        <w:rPr>
          <w:rFonts w:cs="Open Sans"/>
          <w:color w:val="auto"/>
          <w:sz w:val="20"/>
          <w:szCs w:val="20"/>
          <w:u w:val="single"/>
        </w:rPr>
        <w:t xml:space="preserve"> on behalf of:</w:t>
      </w:r>
    </w:p>
    <w:p w14:paraId="740F5C77" w14:textId="77777777" w:rsidR="00637AE4" w:rsidRPr="00F64ECD" w:rsidRDefault="00637AE4" w:rsidP="00637AE4">
      <w:pPr>
        <w:spacing w:after="0" w:line="240" w:lineRule="auto"/>
        <w:rPr>
          <w:rFonts w:cs="Open Sans"/>
          <w:color w:val="auto"/>
          <w:sz w:val="20"/>
          <w:szCs w:val="20"/>
        </w:rPr>
      </w:pPr>
      <w:proofErr w:type="spellStart"/>
      <w:r w:rsidRPr="00F64ECD">
        <w:rPr>
          <w:rFonts w:cs="Open Sans"/>
          <w:color w:val="auto"/>
          <w:sz w:val="20"/>
          <w:szCs w:val="20"/>
        </w:rPr>
        <w:t>Vukile</w:t>
      </w:r>
      <w:proofErr w:type="spellEnd"/>
      <w:r w:rsidRPr="00F64ECD">
        <w:rPr>
          <w:rFonts w:cs="Open Sans"/>
          <w:color w:val="auto"/>
          <w:sz w:val="20"/>
          <w:szCs w:val="20"/>
        </w:rPr>
        <w:t xml:space="preserve"> Property Fund </w:t>
      </w:r>
    </w:p>
    <w:p w14:paraId="0C5B244A" w14:textId="77777777" w:rsidR="00637AE4" w:rsidRPr="00F64ECD" w:rsidRDefault="00637AE4" w:rsidP="00637AE4">
      <w:pPr>
        <w:spacing w:after="0" w:line="240" w:lineRule="auto"/>
        <w:rPr>
          <w:rFonts w:cs="Open Sans"/>
          <w:color w:val="auto"/>
          <w:sz w:val="20"/>
          <w:szCs w:val="20"/>
        </w:rPr>
      </w:pPr>
      <w:r w:rsidRPr="00F64ECD">
        <w:rPr>
          <w:rFonts w:cs="Open Sans"/>
          <w:color w:val="auto"/>
          <w:sz w:val="20"/>
          <w:szCs w:val="20"/>
        </w:rPr>
        <w:t>Laurence Rapp, CEO</w:t>
      </w:r>
    </w:p>
    <w:p w14:paraId="1F8BE375" w14:textId="77777777" w:rsidR="00637AE4" w:rsidRPr="00F64ECD" w:rsidRDefault="00637AE4" w:rsidP="00637AE4">
      <w:pPr>
        <w:spacing w:after="0" w:line="240" w:lineRule="auto"/>
        <w:rPr>
          <w:rFonts w:cs="Open Sans"/>
          <w:color w:val="auto"/>
          <w:sz w:val="20"/>
          <w:szCs w:val="20"/>
        </w:rPr>
      </w:pPr>
      <w:r w:rsidRPr="00F64ECD">
        <w:rPr>
          <w:rFonts w:cs="Open Sans"/>
          <w:color w:val="auto"/>
          <w:sz w:val="20"/>
          <w:szCs w:val="20"/>
        </w:rPr>
        <w:t>Tel: 011 288 1032</w:t>
      </w:r>
    </w:p>
    <w:p w14:paraId="54A1B84C" w14:textId="77777777" w:rsidR="00637AE4" w:rsidRPr="00F64ECD" w:rsidRDefault="00637AE4" w:rsidP="00637AE4">
      <w:pPr>
        <w:spacing w:after="0" w:line="240" w:lineRule="auto"/>
        <w:rPr>
          <w:rFonts w:cs="Open Sans"/>
          <w:color w:val="auto"/>
          <w:sz w:val="20"/>
          <w:szCs w:val="20"/>
        </w:rPr>
      </w:pPr>
      <w:r w:rsidRPr="00F64ECD">
        <w:rPr>
          <w:rFonts w:cs="Open Sans"/>
          <w:color w:val="auto"/>
          <w:sz w:val="20"/>
          <w:szCs w:val="20"/>
        </w:rPr>
        <w:t xml:space="preserve">Website: </w:t>
      </w:r>
      <w:hyperlink r:id="rId10" w:history="1">
        <w:r w:rsidRPr="00F64ECD">
          <w:rPr>
            <w:rStyle w:val="Hyperlink"/>
            <w:rFonts w:cs="Open Sans"/>
            <w:color w:val="auto"/>
            <w:sz w:val="20"/>
            <w:szCs w:val="20"/>
            <w:lang w:eastAsia="en-GB"/>
          </w:rPr>
          <w:t>www.vukile.co.za</w:t>
        </w:r>
      </w:hyperlink>
    </w:p>
    <w:p w14:paraId="5B282FAC" w14:textId="77777777" w:rsidR="00637AE4" w:rsidRPr="00F64ECD" w:rsidRDefault="00637AE4" w:rsidP="00637AE4">
      <w:pPr>
        <w:spacing w:after="0" w:line="240" w:lineRule="auto"/>
        <w:rPr>
          <w:rFonts w:cs="Open Sans"/>
          <w:color w:val="auto"/>
          <w:sz w:val="20"/>
          <w:szCs w:val="20"/>
        </w:rPr>
      </w:pPr>
      <w:r w:rsidRPr="00F64ECD">
        <w:rPr>
          <w:rFonts w:cs="Open Sans"/>
          <w:color w:val="auto"/>
          <w:sz w:val="20"/>
          <w:szCs w:val="20"/>
        </w:rPr>
        <w:t xml:space="preserve">Twitter: </w:t>
      </w:r>
      <w:hyperlink r:id="rId11" w:history="1">
        <w:r w:rsidRPr="00F64ECD">
          <w:rPr>
            <w:rStyle w:val="Hyperlink"/>
            <w:rFonts w:cs="Open Sans"/>
            <w:color w:val="auto"/>
            <w:sz w:val="20"/>
            <w:szCs w:val="20"/>
          </w:rPr>
          <w:t>https://twitter.com/VukilePropFund</w:t>
        </w:r>
      </w:hyperlink>
    </w:p>
    <w:p w14:paraId="2FB9C130" w14:textId="77777777" w:rsidR="00637AE4" w:rsidRPr="00F64ECD" w:rsidRDefault="00637AE4" w:rsidP="00637AE4">
      <w:pPr>
        <w:spacing w:after="0" w:line="240" w:lineRule="auto"/>
        <w:rPr>
          <w:rFonts w:cs="Open Sans"/>
          <w:color w:val="auto"/>
          <w:sz w:val="20"/>
          <w:szCs w:val="20"/>
        </w:rPr>
      </w:pPr>
      <w:r w:rsidRPr="00F64ECD">
        <w:rPr>
          <w:rFonts w:cs="Open Sans"/>
          <w:color w:val="auto"/>
          <w:sz w:val="20"/>
          <w:szCs w:val="20"/>
        </w:rPr>
        <w:t xml:space="preserve">Facebook: </w:t>
      </w:r>
      <w:hyperlink r:id="rId12" w:history="1">
        <w:r w:rsidRPr="00F64ECD">
          <w:rPr>
            <w:rStyle w:val="Hyperlink"/>
            <w:rFonts w:cs="Open Sans"/>
            <w:color w:val="auto"/>
            <w:sz w:val="20"/>
            <w:szCs w:val="20"/>
          </w:rPr>
          <w:t>https://www.facebook.com/vukilepropertyfund</w:t>
        </w:r>
      </w:hyperlink>
      <w:r w:rsidRPr="00F64ECD">
        <w:rPr>
          <w:rFonts w:cs="Open Sans"/>
          <w:color w:val="auto"/>
          <w:sz w:val="20"/>
          <w:szCs w:val="20"/>
        </w:rPr>
        <w:t xml:space="preserve"> </w:t>
      </w:r>
    </w:p>
    <w:p w14:paraId="043510E7" w14:textId="77777777" w:rsidR="00637AE4" w:rsidRPr="00F64ECD" w:rsidRDefault="00637AE4" w:rsidP="00637AE4">
      <w:pPr>
        <w:spacing w:after="0" w:line="240" w:lineRule="auto"/>
        <w:rPr>
          <w:rFonts w:cs="Open Sans"/>
          <w:color w:val="auto"/>
          <w:sz w:val="20"/>
          <w:szCs w:val="20"/>
        </w:rPr>
      </w:pPr>
      <w:r w:rsidRPr="00F64ECD">
        <w:rPr>
          <w:rFonts w:cs="Open Sans"/>
          <w:color w:val="auto"/>
          <w:sz w:val="20"/>
          <w:szCs w:val="20"/>
        </w:rPr>
        <w:t xml:space="preserve">LinkedIn: </w:t>
      </w:r>
      <w:hyperlink r:id="rId13" w:history="1">
        <w:r w:rsidRPr="00F64ECD">
          <w:rPr>
            <w:rStyle w:val="Hyperlink"/>
            <w:rFonts w:cs="Open Sans"/>
            <w:color w:val="auto"/>
            <w:sz w:val="20"/>
            <w:szCs w:val="20"/>
          </w:rPr>
          <w:t>https://www.linkedin.com/company/vukile-property-fund/</w:t>
        </w:r>
      </w:hyperlink>
    </w:p>
    <w:p w14:paraId="7BD24D69" w14:textId="77777777" w:rsidR="00637AE4" w:rsidRPr="00F64ECD" w:rsidRDefault="00637AE4" w:rsidP="00DF2E16">
      <w:pPr>
        <w:pStyle w:val="BodyText"/>
        <w:rPr>
          <w:color w:val="auto"/>
          <w:sz w:val="20"/>
          <w:szCs w:val="20"/>
          <w:lang w:val="en-ZA"/>
        </w:rPr>
      </w:pPr>
    </w:p>
    <w:sectPr w:rsidR="00637AE4" w:rsidRPr="00F64ECD" w:rsidSect="0005098A">
      <w:headerReference w:type="even" r:id="rId14"/>
      <w:headerReference w:type="default" r:id="rId15"/>
      <w:footerReference w:type="even" r:id="rId16"/>
      <w:footerReference w:type="default" r:id="rId17"/>
      <w:headerReference w:type="first" r:id="rId18"/>
      <w:footerReference w:type="first" r:id="rId19"/>
      <w:pgSz w:w="11906" w:h="16838"/>
      <w:pgMar w:top="1134"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944FF" w14:textId="77777777" w:rsidR="00D85907" w:rsidRDefault="00D85907" w:rsidP="00D93F4A">
      <w:pPr>
        <w:spacing w:after="0" w:line="240" w:lineRule="auto"/>
      </w:pPr>
      <w:r>
        <w:separator/>
      </w:r>
    </w:p>
  </w:endnote>
  <w:endnote w:type="continuationSeparator" w:id="0">
    <w:p w14:paraId="7D696E2D" w14:textId="77777777" w:rsidR="00D85907" w:rsidRDefault="00D85907" w:rsidP="00D93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ulish">
    <w:charset w:val="00"/>
    <w:family w:val="auto"/>
    <w:pitch w:val="variable"/>
    <w:sig w:usb0="A00002FF" w:usb1="5000204B" w:usb2="00000000" w:usb3="00000000" w:csb0="00000197" w:csb1="00000000"/>
    <w:embedRegular r:id="rId1" w:fontKey="{DAAC6461-CDCF-4AB5-BF0E-254F1F1EE213}"/>
    <w:embedBold r:id="rId2" w:fontKey="{2DEDCB3B-F3C9-4172-8015-4CC65ECD7629}"/>
    <w:embedItalic r:id="rId3" w:fontKey="{E822BB3E-C9CF-4C03-92CA-71D48B55FE8B}"/>
  </w:font>
  <w:font w:name="Times New Roman">
    <w:panose1 w:val="02020603050405020304"/>
    <w:charset w:val="00"/>
    <w:family w:val="roman"/>
    <w:pitch w:val="variable"/>
    <w:sig w:usb0="E0002EFF" w:usb1="C000785B" w:usb2="00000009" w:usb3="00000000" w:csb0="000001FF" w:csb1="00000000"/>
    <w:embedRegular r:id="rId4" w:fontKey="{AFE8A877-8EF8-4DD4-A888-B317B4255F11}"/>
    <w:embedBold r:id="rId5" w:fontKey="{820D1375-0293-4B37-84B2-F21F923E008E}"/>
  </w:font>
  <w:font w:name="Courier New">
    <w:panose1 w:val="02070309020205020404"/>
    <w:charset w:val="00"/>
    <w:family w:val="modern"/>
    <w:pitch w:val="fixed"/>
    <w:sig w:usb0="E0002EFF" w:usb1="C0007843" w:usb2="00000009" w:usb3="00000000" w:csb0="000001FF" w:csb1="00000000"/>
    <w:embedRegular r:id="rId6" w:fontKey="{F35CC4A8-A73F-4EFF-8037-A40580795AD5}"/>
  </w:font>
  <w:font w:name="Wingdings">
    <w:panose1 w:val="05000000000000000000"/>
    <w:charset w:val="02"/>
    <w:family w:val="auto"/>
    <w:pitch w:val="variable"/>
    <w:sig w:usb0="00000000" w:usb1="10000000" w:usb2="00000000" w:usb3="00000000" w:csb0="80000000" w:csb1="00000000"/>
    <w:embedRegular r:id="rId7" w:fontKey="{4E9B9DFF-85D0-4B77-8967-8C298C5B4724}"/>
  </w:font>
  <w:font w:name="Symbol">
    <w:panose1 w:val="05050102010706020507"/>
    <w:charset w:val="02"/>
    <w:family w:val="roman"/>
    <w:pitch w:val="variable"/>
    <w:sig w:usb0="00000000" w:usb1="10000000" w:usb2="00000000" w:usb3="00000000" w:csb0="80000000" w:csb1="00000000"/>
    <w:embedRegular r:id="rId8" w:fontKey="{76B5CB7B-A12D-4853-AB2D-5CD1F183EB5A}"/>
  </w:font>
  <w:font w:name="Montserrat">
    <w:charset w:val="00"/>
    <w:family w:val="auto"/>
    <w:pitch w:val="variable"/>
    <w:sig w:usb0="2000020F" w:usb1="00000003" w:usb2="00000000" w:usb3="00000000" w:csb0="00000197" w:csb1="00000000"/>
    <w:embedRegular r:id="rId9" w:fontKey="{22783221-3E83-47D5-87EE-42075D5A314D}"/>
    <w:embedBold r:id="rId10" w:fontKey="{86E15B06-4359-44E3-980A-B58B16E907CB}"/>
  </w:font>
  <w:font w:name="Open Sans">
    <w:altName w:val="Open Sans"/>
    <w:charset w:val="00"/>
    <w:family w:val="swiss"/>
    <w:pitch w:val="variable"/>
    <w:sig w:usb0="E00002EF" w:usb1="4000205B" w:usb2="00000028" w:usb3="00000000" w:csb0="0000019F" w:csb1="00000000"/>
    <w:embedRegular r:id="rId11" w:fontKey="{DBC60687-C467-4354-86A9-6E64F1911F27}"/>
    <w:embedBold r:id="rId12" w:fontKey="{C2C40454-4C2F-4090-B7AF-BD9BEEEA2792}"/>
    <w:embedItalic r:id="rId13" w:fontKey="{FF5B194A-E5E0-488E-9DC5-4819AD35BD33}"/>
  </w:font>
  <w:font w:name="Arial">
    <w:panose1 w:val="020B0604020202020204"/>
    <w:charset w:val="00"/>
    <w:family w:val="swiss"/>
    <w:pitch w:val="variable"/>
    <w:sig w:usb0="E0002EFF" w:usb1="C000785B" w:usb2="00000009" w:usb3="00000000" w:csb0="000001FF" w:csb1="00000000"/>
    <w:embedRegular r:id="rId14" w:fontKey="{5BD459C5-1AC2-40A2-95E3-432280CFC5C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E810A" w14:textId="77777777" w:rsidR="00EF2F18" w:rsidRDefault="00EF2F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47549" w14:textId="77777777" w:rsidR="002660E8" w:rsidRDefault="002660E8" w:rsidP="002660E8">
    <w:pPr>
      <w:pStyle w:val="Footer"/>
      <w:jc w:val="right"/>
    </w:pPr>
  </w:p>
  <w:p w14:paraId="7E74582B" w14:textId="77777777" w:rsidR="002660E8" w:rsidRDefault="002660E8" w:rsidP="002660E8">
    <w:pPr>
      <w:pStyle w:val="Footer"/>
      <w:jc w:val="right"/>
    </w:pPr>
  </w:p>
  <w:p w14:paraId="506763FA" w14:textId="77777777" w:rsidR="002660E8" w:rsidRDefault="002660E8" w:rsidP="002660E8">
    <w:pPr>
      <w:pStyle w:val="Footer"/>
      <w:jc w:val="right"/>
    </w:pPr>
  </w:p>
  <w:p w14:paraId="29735F7D" w14:textId="77777777" w:rsidR="002660E8" w:rsidRPr="002660E8" w:rsidRDefault="002660E8" w:rsidP="002660E8">
    <w:pPr>
      <w:pStyle w:val="Footer"/>
      <w:jc w:val="right"/>
      <w:rPr>
        <w:b/>
        <w:bCs/>
        <w:color w:val="F36F21"/>
        <w:sz w:val="24"/>
        <w:szCs w:val="24"/>
      </w:rPr>
    </w:pPr>
    <w:r w:rsidRPr="002660E8">
      <w:rPr>
        <w:b/>
        <w:bCs/>
        <w:color w:val="F36F21"/>
        <w:sz w:val="24"/>
        <w:szCs w:val="24"/>
      </w:rPr>
      <w:fldChar w:fldCharType="begin"/>
    </w:r>
    <w:r w:rsidRPr="002660E8">
      <w:rPr>
        <w:b/>
        <w:bCs/>
        <w:color w:val="F36F21"/>
        <w:sz w:val="24"/>
        <w:szCs w:val="24"/>
      </w:rPr>
      <w:instrText xml:space="preserve"> PAGE   \* MERGEFORMAT </w:instrText>
    </w:r>
    <w:r w:rsidRPr="002660E8">
      <w:rPr>
        <w:b/>
        <w:bCs/>
        <w:color w:val="F36F21"/>
        <w:sz w:val="24"/>
        <w:szCs w:val="24"/>
      </w:rPr>
      <w:fldChar w:fldCharType="separate"/>
    </w:r>
    <w:r w:rsidRPr="002660E8">
      <w:rPr>
        <w:b/>
        <w:bCs/>
        <w:noProof/>
        <w:color w:val="F36F21"/>
        <w:sz w:val="24"/>
        <w:szCs w:val="24"/>
      </w:rPr>
      <w:t>1</w:t>
    </w:r>
    <w:r w:rsidRPr="002660E8">
      <w:rPr>
        <w:b/>
        <w:bCs/>
        <w:noProof/>
        <w:color w:val="F36F21"/>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01A9E" w14:textId="77777777" w:rsidR="002660E8" w:rsidRDefault="002660E8">
    <w:pPr>
      <w:pStyle w:val="Footer"/>
    </w:pPr>
  </w:p>
  <w:p w14:paraId="4339CAC8" w14:textId="77777777" w:rsidR="002660E8" w:rsidRDefault="002660E8">
    <w:pPr>
      <w:pStyle w:val="Footer"/>
    </w:pPr>
  </w:p>
  <w:p w14:paraId="1B253B04" w14:textId="77777777" w:rsidR="002660E8" w:rsidRDefault="002660E8">
    <w:pPr>
      <w:pStyle w:val="Footer"/>
    </w:pPr>
  </w:p>
  <w:p w14:paraId="422EB5DC" w14:textId="25E2333C" w:rsidR="0047547B" w:rsidRPr="0047547B" w:rsidRDefault="0047547B" w:rsidP="002660E8">
    <w:pPr>
      <w:autoSpaceDE w:val="0"/>
      <w:autoSpaceDN w:val="0"/>
      <w:adjustRightInd w:val="0"/>
      <w:spacing w:after="0" w:line="240" w:lineRule="auto"/>
      <w:jc w:val="right"/>
      <w:rPr>
        <w:rFonts w:asciiTheme="majorHAnsi" w:hAnsiTheme="majorHAnsi" w:cs="Times New Roman"/>
        <w:b/>
        <w:bCs/>
        <w:color w:val="003333"/>
        <w:kern w:val="0"/>
        <w:sz w:val="16"/>
        <w:szCs w:val="16"/>
      </w:rPr>
    </w:pPr>
    <w:proofErr w:type="spellStart"/>
    <w:r w:rsidRPr="0047547B">
      <w:rPr>
        <w:rFonts w:asciiTheme="majorHAnsi" w:hAnsiTheme="majorHAnsi" w:cs="Times New Roman"/>
        <w:b/>
        <w:bCs/>
        <w:color w:val="003333"/>
        <w:kern w:val="0"/>
        <w:sz w:val="16"/>
        <w:szCs w:val="16"/>
      </w:rPr>
      <w:t>Vukile</w:t>
    </w:r>
    <w:proofErr w:type="spellEnd"/>
    <w:r w:rsidRPr="0047547B">
      <w:rPr>
        <w:rFonts w:asciiTheme="majorHAnsi" w:hAnsiTheme="majorHAnsi" w:cs="Times New Roman"/>
        <w:b/>
        <w:bCs/>
        <w:color w:val="003333"/>
        <w:kern w:val="0"/>
        <w:sz w:val="16"/>
        <w:szCs w:val="16"/>
      </w:rPr>
      <w:t xml:space="preserve"> Property Fund Limited </w:t>
    </w:r>
  </w:p>
  <w:p w14:paraId="3D7B8414" w14:textId="31E53BAA" w:rsidR="002660E8" w:rsidRP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6"/>
        <w:szCs w:val="16"/>
      </w:rPr>
    </w:pPr>
    <w:r w:rsidRPr="002660E8">
      <w:rPr>
        <w:rFonts w:asciiTheme="majorHAnsi" w:hAnsiTheme="majorHAnsi" w:cs="Times New Roman"/>
        <w:color w:val="003333"/>
        <w:kern w:val="0"/>
        <w:sz w:val="16"/>
        <w:szCs w:val="16"/>
      </w:rPr>
      <w:t>4th Floor, 11 Ninth Street, Houghton Estate, Johannesburg 2198</w:t>
    </w:r>
  </w:p>
  <w:p w14:paraId="4686BBB9" w14:textId="0A6B8188" w:rsidR="002660E8" w:rsidRP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6"/>
        <w:szCs w:val="16"/>
      </w:rPr>
    </w:pPr>
    <w:r w:rsidRPr="002660E8">
      <w:rPr>
        <w:rFonts w:asciiTheme="majorHAnsi" w:hAnsiTheme="majorHAnsi" w:cs="Times New Roman"/>
        <w:color w:val="003333"/>
        <w:kern w:val="0"/>
        <w:sz w:val="16"/>
        <w:szCs w:val="16"/>
      </w:rPr>
      <w:t>PO Box 2779, Saxonwold</w:t>
    </w:r>
    <w:r w:rsidR="00CA3F4C">
      <w:rPr>
        <w:rFonts w:asciiTheme="majorHAnsi" w:hAnsiTheme="majorHAnsi" w:cs="Times New Roman"/>
        <w:color w:val="003333"/>
        <w:kern w:val="0"/>
        <w:sz w:val="16"/>
        <w:szCs w:val="16"/>
      </w:rPr>
      <w:t>,</w:t>
    </w:r>
    <w:r w:rsidRPr="002660E8">
      <w:rPr>
        <w:rFonts w:asciiTheme="majorHAnsi" w:hAnsiTheme="majorHAnsi" w:cs="Times New Roman"/>
        <w:color w:val="003333"/>
        <w:kern w:val="0"/>
        <w:sz w:val="16"/>
        <w:szCs w:val="16"/>
      </w:rPr>
      <w:t xml:space="preserve"> 2132, Gauteng, South Africa</w:t>
    </w:r>
  </w:p>
  <w:p w14:paraId="39DC747C" w14:textId="77777777" w:rsidR="002660E8" w:rsidRP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6"/>
        <w:szCs w:val="16"/>
      </w:rPr>
    </w:pPr>
    <w:r w:rsidRPr="002660E8">
      <w:rPr>
        <w:rFonts w:asciiTheme="majorHAnsi" w:hAnsiTheme="majorHAnsi" w:cs="Times New Roman"/>
        <w:color w:val="003333"/>
        <w:kern w:val="0"/>
        <w:sz w:val="16"/>
        <w:szCs w:val="16"/>
      </w:rPr>
      <w:t>Telephone (+27) 11 288 1000 / info@vukile.co.za / www.vukile.co.za</w:t>
    </w:r>
  </w:p>
  <w:p w14:paraId="596D8F70" w14:textId="77777777" w:rsid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6"/>
        <w:szCs w:val="16"/>
      </w:rPr>
    </w:pPr>
  </w:p>
  <w:p w14:paraId="5B24A616" w14:textId="5041C743" w:rsidR="002660E8" w:rsidRP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3"/>
        <w:szCs w:val="13"/>
      </w:rPr>
    </w:pPr>
    <w:r w:rsidRPr="002660E8">
      <w:rPr>
        <w:rFonts w:asciiTheme="majorHAnsi" w:hAnsiTheme="majorHAnsi" w:cs="Times New Roman"/>
        <w:b/>
        <w:bCs/>
        <w:color w:val="003333"/>
        <w:kern w:val="0"/>
        <w:sz w:val="13"/>
        <w:szCs w:val="13"/>
      </w:rPr>
      <w:t>EXECUTIVE DIRECTORS</w:t>
    </w:r>
    <w:r w:rsidRPr="002660E8">
      <w:rPr>
        <w:rFonts w:asciiTheme="majorHAnsi" w:hAnsiTheme="majorHAnsi" w:cs="Times New Roman"/>
        <w:color w:val="003333"/>
        <w:kern w:val="0"/>
        <w:sz w:val="13"/>
        <w:szCs w:val="13"/>
      </w:rPr>
      <w:t xml:space="preserve"> LG Rapp (CEO), </w:t>
    </w:r>
    <w:r w:rsidR="004757FB">
      <w:rPr>
        <w:rFonts w:asciiTheme="majorHAnsi" w:hAnsiTheme="majorHAnsi" w:cs="Times New Roman"/>
        <w:color w:val="003333"/>
        <w:kern w:val="0"/>
        <w:sz w:val="13"/>
        <w:szCs w:val="13"/>
      </w:rPr>
      <w:t>LE Pottas (FD)</w:t>
    </w:r>
    <w:r w:rsidRPr="002660E8">
      <w:rPr>
        <w:rFonts w:asciiTheme="majorHAnsi" w:hAnsiTheme="majorHAnsi" w:cs="Times New Roman"/>
        <w:color w:val="003333"/>
        <w:kern w:val="0"/>
        <w:sz w:val="13"/>
        <w:szCs w:val="13"/>
      </w:rPr>
      <w:t>, IU Mothibeli</w:t>
    </w:r>
  </w:p>
  <w:p w14:paraId="28047123" w14:textId="3E8FD3E3" w:rsidR="00D11C7A" w:rsidRDefault="002660E8" w:rsidP="00D11C7A">
    <w:pPr>
      <w:autoSpaceDE w:val="0"/>
      <w:autoSpaceDN w:val="0"/>
      <w:adjustRightInd w:val="0"/>
      <w:spacing w:after="0" w:line="240" w:lineRule="auto"/>
      <w:jc w:val="right"/>
      <w:rPr>
        <w:rFonts w:asciiTheme="majorHAnsi" w:hAnsiTheme="majorHAnsi" w:cs="Times New Roman"/>
        <w:color w:val="003333"/>
        <w:kern w:val="0"/>
        <w:sz w:val="13"/>
        <w:szCs w:val="13"/>
      </w:rPr>
    </w:pPr>
    <w:r w:rsidRPr="002660E8">
      <w:rPr>
        <w:rFonts w:asciiTheme="majorHAnsi" w:hAnsiTheme="majorHAnsi" w:cs="Times New Roman"/>
        <w:b/>
        <w:bCs/>
        <w:color w:val="003333"/>
        <w:kern w:val="0"/>
        <w:sz w:val="13"/>
        <w:szCs w:val="13"/>
      </w:rPr>
      <w:t>NON-EXECUTIVE DIRECTORS</w:t>
    </w:r>
    <w:r w:rsidRPr="002660E8">
      <w:rPr>
        <w:rFonts w:asciiTheme="majorHAnsi" w:hAnsiTheme="majorHAnsi" w:cs="Times New Roman"/>
        <w:color w:val="003333"/>
        <w:kern w:val="0"/>
        <w:sz w:val="13"/>
        <w:szCs w:val="13"/>
      </w:rPr>
      <w:t xml:space="preserve"> NG Payne (Chairman), SF Booysen, RD Mokate,</w:t>
    </w:r>
  </w:p>
  <w:p w14:paraId="4D7508B5" w14:textId="5921569D" w:rsidR="002660E8" w:rsidRPr="002660E8" w:rsidRDefault="002660E8" w:rsidP="00D11C7A">
    <w:pPr>
      <w:autoSpaceDE w:val="0"/>
      <w:autoSpaceDN w:val="0"/>
      <w:adjustRightInd w:val="0"/>
      <w:spacing w:after="0" w:line="240" w:lineRule="auto"/>
      <w:jc w:val="right"/>
      <w:rPr>
        <w:rFonts w:asciiTheme="majorHAnsi" w:hAnsiTheme="majorHAnsi" w:cs="Times New Roman"/>
        <w:color w:val="003333"/>
        <w:kern w:val="0"/>
        <w:sz w:val="13"/>
        <w:szCs w:val="13"/>
      </w:rPr>
    </w:pPr>
    <w:r w:rsidRPr="002660E8">
      <w:rPr>
        <w:rFonts w:asciiTheme="majorHAnsi" w:hAnsiTheme="majorHAnsi" w:cs="Times New Roman"/>
        <w:color w:val="003333"/>
        <w:kern w:val="0"/>
        <w:sz w:val="13"/>
        <w:szCs w:val="13"/>
      </w:rPr>
      <w:t xml:space="preserve">GS Moseneke, AMSS </w:t>
    </w:r>
    <w:proofErr w:type="spellStart"/>
    <w:r w:rsidRPr="002660E8">
      <w:rPr>
        <w:rFonts w:asciiTheme="majorHAnsi" w:hAnsiTheme="majorHAnsi" w:cs="Times New Roman"/>
        <w:color w:val="003333"/>
        <w:kern w:val="0"/>
        <w:sz w:val="13"/>
        <w:szCs w:val="13"/>
      </w:rPr>
      <w:t>Mokgabudi</w:t>
    </w:r>
    <w:proofErr w:type="spellEnd"/>
    <w:r w:rsidRPr="002660E8">
      <w:rPr>
        <w:rFonts w:asciiTheme="majorHAnsi" w:hAnsiTheme="majorHAnsi" w:cs="Times New Roman"/>
        <w:color w:val="003333"/>
        <w:kern w:val="0"/>
        <w:sz w:val="13"/>
        <w:szCs w:val="13"/>
      </w:rPr>
      <w:t xml:space="preserve">, BM </w:t>
    </w:r>
    <w:proofErr w:type="spellStart"/>
    <w:r w:rsidRPr="002660E8">
      <w:rPr>
        <w:rFonts w:asciiTheme="majorHAnsi" w:hAnsiTheme="majorHAnsi" w:cs="Times New Roman"/>
        <w:color w:val="003333"/>
        <w:kern w:val="0"/>
        <w:sz w:val="13"/>
        <w:szCs w:val="13"/>
      </w:rPr>
      <w:t>Kodisang</w:t>
    </w:r>
    <w:proofErr w:type="spellEnd"/>
    <w:r w:rsidR="00D11C7A">
      <w:rPr>
        <w:rFonts w:asciiTheme="majorHAnsi" w:hAnsiTheme="majorHAnsi" w:cs="Times New Roman"/>
        <w:color w:val="003333"/>
        <w:kern w:val="0"/>
        <w:sz w:val="13"/>
        <w:szCs w:val="13"/>
      </w:rPr>
      <w:t xml:space="preserve">, </w:t>
    </w:r>
    <w:r w:rsidR="00096D44" w:rsidRPr="00096D44">
      <w:rPr>
        <w:rFonts w:asciiTheme="majorHAnsi" w:hAnsiTheme="majorHAnsi" w:cs="Times New Roman"/>
        <w:color w:val="003333"/>
        <w:kern w:val="0"/>
        <w:sz w:val="13"/>
        <w:szCs w:val="13"/>
      </w:rPr>
      <w:t>JR Formby</w:t>
    </w:r>
    <w:r w:rsidR="00D11C7A">
      <w:rPr>
        <w:rFonts w:asciiTheme="majorHAnsi" w:hAnsiTheme="majorHAnsi" w:cs="Times New Roman"/>
        <w:color w:val="003333"/>
        <w:kern w:val="0"/>
        <w:sz w:val="13"/>
        <w:szCs w:val="13"/>
      </w:rPr>
      <w:t xml:space="preserve">, </w:t>
    </w:r>
    <w:r w:rsidR="00096D44" w:rsidRPr="00096D44">
      <w:rPr>
        <w:rFonts w:asciiTheme="majorHAnsi" w:hAnsiTheme="majorHAnsi" w:cs="Times New Roman"/>
        <w:color w:val="003333"/>
        <w:kern w:val="0"/>
        <w:sz w:val="13"/>
        <w:szCs w:val="13"/>
      </w:rPr>
      <w:t>JH Zehner</w:t>
    </w:r>
    <w:r w:rsidR="009D30E9">
      <w:rPr>
        <w:rFonts w:asciiTheme="majorHAnsi" w:hAnsiTheme="majorHAnsi" w:cs="Times New Roman"/>
        <w:color w:val="003333"/>
        <w:kern w:val="0"/>
        <w:sz w:val="13"/>
        <w:szCs w:val="13"/>
      </w:rPr>
      <w:t xml:space="preserve">, NP </w:t>
    </w:r>
    <w:proofErr w:type="spellStart"/>
    <w:r w:rsidR="009D30E9">
      <w:rPr>
        <w:rFonts w:asciiTheme="majorHAnsi" w:hAnsiTheme="majorHAnsi" w:cs="Times New Roman"/>
        <w:color w:val="003333"/>
        <w:kern w:val="0"/>
        <w:sz w:val="13"/>
        <w:szCs w:val="13"/>
      </w:rPr>
      <w:t>Dongwana</w:t>
    </w:r>
    <w:proofErr w:type="spellEnd"/>
  </w:p>
  <w:p w14:paraId="1DDBDC0D" w14:textId="77777777" w:rsidR="002660E8" w:rsidRPr="002660E8" w:rsidRDefault="002660E8" w:rsidP="002660E8">
    <w:pPr>
      <w:pStyle w:val="Footer"/>
      <w:jc w:val="right"/>
      <w:rPr>
        <w:rFonts w:asciiTheme="majorHAnsi" w:hAnsiTheme="majorHAnsi"/>
        <w:sz w:val="13"/>
        <w:szCs w:val="13"/>
      </w:rPr>
    </w:pPr>
    <w:r w:rsidRPr="002660E8">
      <w:rPr>
        <w:rFonts w:asciiTheme="majorHAnsi" w:hAnsiTheme="majorHAnsi" w:cs="Times New Roman"/>
        <w:b/>
        <w:bCs/>
        <w:color w:val="003333"/>
        <w:sz w:val="13"/>
        <w:szCs w:val="13"/>
      </w:rPr>
      <w:t>SECRETARY</w:t>
    </w:r>
    <w:r w:rsidRPr="002660E8">
      <w:rPr>
        <w:rFonts w:asciiTheme="majorHAnsi" w:hAnsiTheme="majorHAnsi" w:cs="Times New Roman"/>
        <w:color w:val="003333"/>
        <w:sz w:val="13"/>
        <w:szCs w:val="13"/>
      </w:rPr>
      <w:t xml:space="preserve"> J Neethling / </w:t>
    </w:r>
    <w:r w:rsidRPr="002660E8">
      <w:rPr>
        <w:rFonts w:asciiTheme="majorHAnsi" w:hAnsiTheme="majorHAnsi" w:cs="Times New Roman"/>
        <w:b/>
        <w:bCs/>
        <w:color w:val="003333"/>
        <w:sz w:val="13"/>
        <w:szCs w:val="13"/>
      </w:rPr>
      <w:t xml:space="preserve">REGISTRATION NO </w:t>
    </w:r>
    <w:r w:rsidRPr="002660E8">
      <w:rPr>
        <w:rFonts w:asciiTheme="majorHAnsi" w:hAnsiTheme="majorHAnsi" w:cs="Times New Roman"/>
        <w:color w:val="003333"/>
        <w:sz w:val="13"/>
        <w:szCs w:val="13"/>
      </w:rPr>
      <w:t>2002/027194/06</w:t>
    </w:r>
  </w:p>
  <w:p w14:paraId="16959F77" w14:textId="77777777" w:rsidR="002660E8" w:rsidRDefault="002660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F7B65" w14:textId="77777777" w:rsidR="00D85907" w:rsidRDefault="00D85907" w:rsidP="00D93F4A">
      <w:pPr>
        <w:spacing w:after="0" w:line="240" w:lineRule="auto"/>
      </w:pPr>
      <w:r>
        <w:separator/>
      </w:r>
    </w:p>
  </w:footnote>
  <w:footnote w:type="continuationSeparator" w:id="0">
    <w:p w14:paraId="51DE30DB" w14:textId="77777777" w:rsidR="00D85907" w:rsidRDefault="00D85907" w:rsidP="00D93F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5FCD6" w14:textId="77777777" w:rsidR="00EF2F18" w:rsidRDefault="00EF2F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8DE9A" w14:textId="77777777" w:rsidR="002660E8" w:rsidRDefault="002660E8">
    <w:pPr>
      <w:pStyle w:val="Header"/>
    </w:pPr>
    <w:r>
      <w:rPr>
        <w:noProof/>
        <w14:ligatures w14:val="standardContextual"/>
      </w:rPr>
      <w:drawing>
        <wp:anchor distT="0" distB="0" distL="114300" distR="114300" simplePos="0" relativeHeight="251659264" behindDoc="1" locked="0" layoutInCell="1" allowOverlap="1" wp14:anchorId="4D1D627C" wp14:editId="2311F030">
          <wp:simplePos x="0" y="0"/>
          <wp:positionH relativeFrom="column">
            <wp:posOffset>-723900</wp:posOffset>
          </wp:positionH>
          <wp:positionV relativeFrom="paragraph">
            <wp:posOffset>-441704</wp:posOffset>
          </wp:positionV>
          <wp:extent cx="7560000" cy="10693658"/>
          <wp:effectExtent l="0" t="0" r="3175" b="0"/>
          <wp:wrapNone/>
          <wp:docPr id="1486608381" name="Picture 2" descr="A picture containing illustration, design, 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608381" name="Picture 2" descr="A picture containing illustration, design, art&#10;&#10;Description automatically generated with low confidence"/>
                  <pic:cNvPicPr/>
                </pic:nvPicPr>
                <pic:blipFill>
                  <a:blip r:embed="rId1" cstate="email">
                    <a:extLst>
                      <a:ext uri="{28A0092B-C50C-407E-A947-70E740481C1C}">
                        <a14:useLocalDpi xmlns:a14="http://schemas.microsoft.com/office/drawing/2010/main"/>
                      </a:ext>
                    </a:extLst>
                  </a:blip>
                  <a:stretch>
                    <a:fillRect/>
                  </a:stretch>
                </pic:blipFill>
                <pic:spPr>
                  <a:xfrm>
                    <a:off x="0" y="0"/>
                    <a:ext cx="7560000" cy="10693658"/>
                  </a:xfrm>
                  <a:prstGeom prst="rect">
                    <a:avLst/>
                  </a:prstGeom>
                </pic:spPr>
              </pic:pic>
            </a:graphicData>
          </a:graphic>
          <wp14:sizeRelH relativeFrom="page">
            <wp14:pctWidth>0</wp14:pctWidth>
          </wp14:sizeRelH>
          <wp14:sizeRelV relativeFrom="page">
            <wp14:pctHeight>0</wp14:pctHeight>
          </wp14:sizeRelV>
        </wp:anchor>
      </w:drawing>
    </w:r>
  </w:p>
  <w:p w14:paraId="1870A805" w14:textId="77777777" w:rsidR="002660E8" w:rsidRDefault="002660E8">
    <w:pPr>
      <w:pStyle w:val="Header"/>
    </w:pPr>
  </w:p>
  <w:p w14:paraId="34EA74D9" w14:textId="77777777" w:rsidR="002660E8" w:rsidRDefault="002660E8">
    <w:pPr>
      <w:pStyle w:val="Header"/>
    </w:pPr>
  </w:p>
  <w:p w14:paraId="2191890B" w14:textId="77777777" w:rsidR="002660E8" w:rsidRDefault="002660E8">
    <w:pPr>
      <w:pStyle w:val="Header"/>
    </w:pPr>
  </w:p>
  <w:p w14:paraId="67432729" w14:textId="77777777" w:rsidR="002660E8" w:rsidRDefault="002660E8">
    <w:pPr>
      <w:pStyle w:val="Header"/>
    </w:pPr>
  </w:p>
  <w:p w14:paraId="16424AA1" w14:textId="77777777" w:rsidR="002660E8" w:rsidRDefault="002660E8">
    <w:pPr>
      <w:pStyle w:val="Header"/>
    </w:pPr>
  </w:p>
  <w:p w14:paraId="0835CA33" w14:textId="77777777" w:rsidR="002660E8" w:rsidRDefault="002660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E1ECC" w14:textId="77777777" w:rsidR="00180620" w:rsidRDefault="002660E8" w:rsidP="00A71E59">
    <w:pPr>
      <w:pStyle w:val="Header"/>
    </w:pPr>
    <w:r>
      <w:rPr>
        <w:noProof/>
        <w14:ligatures w14:val="standardContextual"/>
      </w:rPr>
      <w:drawing>
        <wp:anchor distT="0" distB="0" distL="114300" distR="114300" simplePos="0" relativeHeight="251658240" behindDoc="1" locked="0" layoutInCell="1" allowOverlap="1" wp14:anchorId="7D9004A8" wp14:editId="3BB1AE16">
          <wp:simplePos x="0" y="0"/>
          <wp:positionH relativeFrom="column">
            <wp:posOffset>-730481</wp:posOffset>
          </wp:positionH>
          <wp:positionV relativeFrom="paragraph">
            <wp:posOffset>-450215</wp:posOffset>
          </wp:positionV>
          <wp:extent cx="7559999" cy="10687961"/>
          <wp:effectExtent l="0" t="0" r="0" b="5715"/>
          <wp:wrapNone/>
          <wp:docPr id="514230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230206" name="Picture 1"/>
                  <pic:cNvPicPr/>
                </pic:nvPicPr>
                <pic:blipFill>
                  <a:blip r:embed="rId1"/>
                  <a:stretch>
                    <a:fillRect/>
                  </a:stretch>
                </pic:blipFill>
                <pic:spPr>
                  <a:xfrm>
                    <a:off x="0" y="0"/>
                    <a:ext cx="7559999" cy="10687961"/>
                  </a:xfrm>
                  <a:prstGeom prst="rect">
                    <a:avLst/>
                  </a:prstGeom>
                </pic:spPr>
              </pic:pic>
            </a:graphicData>
          </a:graphic>
          <wp14:sizeRelH relativeFrom="page">
            <wp14:pctWidth>0</wp14:pctWidth>
          </wp14:sizeRelH>
          <wp14:sizeRelV relativeFrom="page">
            <wp14:pctHeight>0</wp14:pctHeight>
          </wp14:sizeRelV>
        </wp:anchor>
      </w:drawing>
    </w:r>
  </w:p>
  <w:p w14:paraId="4A804A61" w14:textId="77777777" w:rsidR="00180620" w:rsidRDefault="00180620" w:rsidP="00A71E59">
    <w:pPr>
      <w:pStyle w:val="Header"/>
    </w:pPr>
  </w:p>
  <w:p w14:paraId="36B25603" w14:textId="77777777" w:rsidR="00180620" w:rsidRDefault="00180620" w:rsidP="00A71E59">
    <w:pPr>
      <w:pStyle w:val="Header"/>
      <w:rPr>
        <w:sz w:val="28"/>
        <w:szCs w:val="28"/>
      </w:rPr>
    </w:pPr>
  </w:p>
  <w:p w14:paraId="729A84B5" w14:textId="77777777" w:rsidR="00180620" w:rsidRDefault="00180620">
    <w:pPr>
      <w:pStyle w:val="Header"/>
    </w:pPr>
  </w:p>
  <w:p w14:paraId="2CE208DE" w14:textId="77777777" w:rsidR="00180620" w:rsidRDefault="00180620">
    <w:pPr>
      <w:pStyle w:val="Header"/>
    </w:pPr>
  </w:p>
  <w:p w14:paraId="767B02E3" w14:textId="77777777" w:rsidR="00180620" w:rsidRDefault="00180620">
    <w:pPr>
      <w:pStyle w:val="Header"/>
    </w:pPr>
  </w:p>
  <w:p w14:paraId="682AC14A" w14:textId="77777777" w:rsidR="00180620" w:rsidRDefault="00180620">
    <w:pPr>
      <w:pStyle w:val="Header"/>
    </w:pPr>
  </w:p>
  <w:p w14:paraId="4B461344" w14:textId="77777777" w:rsidR="00180620" w:rsidRDefault="00180620">
    <w:pPr>
      <w:pStyle w:val="Header"/>
    </w:pPr>
  </w:p>
  <w:p w14:paraId="5A5DFA4F" w14:textId="77777777" w:rsidR="00180620" w:rsidRDefault="00180620">
    <w:pPr>
      <w:pStyle w:val="Header"/>
    </w:pPr>
  </w:p>
  <w:p w14:paraId="62588409" w14:textId="77777777" w:rsidR="002660E8" w:rsidRDefault="002660E8">
    <w:pPr>
      <w:pStyle w:val="Header"/>
    </w:pPr>
  </w:p>
  <w:p w14:paraId="78CE3737" w14:textId="77777777" w:rsidR="002660E8" w:rsidRDefault="002660E8">
    <w:pPr>
      <w:pStyle w:val="Header"/>
    </w:pPr>
  </w:p>
  <w:p w14:paraId="1A29330B" w14:textId="77777777" w:rsidR="002660E8" w:rsidRDefault="002660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226D"/>
    <w:multiLevelType w:val="hybridMultilevel"/>
    <w:tmpl w:val="8C5E58D4"/>
    <w:lvl w:ilvl="0" w:tplc="596AD314">
      <w:start w:val="1"/>
      <w:numFmt w:val="bullet"/>
      <w:pStyle w:val="ListBullet2"/>
      <w:lvlText w:val="–"/>
      <w:lvlJc w:val="left"/>
      <w:pPr>
        <w:ind w:left="1080" w:hanging="360"/>
      </w:pPr>
      <w:rPr>
        <w:rFonts w:ascii="Mulish" w:hAnsi="Mulish" w:hint="default"/>
        <w:color w:val="374F50" w:themeColor="accent1"/>
        <w:sz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6C408C7"/>
    <w:multiLevelType w:val="hybridMultilevel"/>
    <w:tmpl w:val="3514C122"/>
    <w:lvl w:ilvl="0" w:tplc="A866EE12">
      <w:start w:val="1"/>
      <w:numFmt w:val="bullet"/>
      <w:pStyle w:val="ListBullet"/>
      <w:lvlText w:val=""/>
      <w:lvlJc w:val="left"/>
      <w:pPr>
        <w:ind w:left="360" w:hanging="360"/>
      </w:pPr>
      <w:rPr>
        <w:rFonts w:ascii="Symbol" w:hAnsi="Symbol" w:hint="default"/>
        <w:color w:val="374F50" w:themeColor="accent1"/>
        <w:sz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50286967">
    <w:abstractNumId w:val="1"/>
  </w:num>
  <w:num w:numId="2" w16cid:durableId="63795800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C7A"/>
    <w:rsid w:val="000028AA"/>
    <w:rsid w:val="00022262"/>
    <w:rsid w:val="0005098A"/>
    <w:rsid w:val="000623E4"/>
    <w:rsid w:val="00096D44"/>
    <w:rsid w:val="000C6711"/>
    <w:rsid w:val="00121EB4"/>
    <w:rsid w:val="00123910"/>
    <w:rsid w:val="00155609"/>
    <w:rsid w:val="00180620"/>
    <w:rsid w:val="001E5A82"/>
    <w:rsid w:val="001F4365"/>
    <w:rsid w:val="002660E8"/>
    <w:rsid w:val="002E5872"/>
    <w:rsid w:val="00314738"/>
    <w:rsid w:val="00382834"/>
    <w:rsid w:val="0047547B"/>
    <w:rsid w:val="004757FB"/>
    <w:rsid w:val="00476CE2"/>
    <w:rsid w:val="005169FA"/>
    <w:rsid w:val="00520074"/>
    <w:rsid w:val="00533AD1"/>
    <w:rsid w:val="0053482C"/>
    <w:rsid w:val="00566AAB"/>
    <w:rsid w:val="005850ED"/>
    <w:rsid w:val="0058634E"/>
    <w:rsid w:val="005902F6"/>
    <w:rsid w:val="005E7F0D"/>
    <w:rsid w:val="00637AE4"/>
    <w:rsid w:val="006755BE"/>
    <w:rsid w:val="006904B7"/>
    <w:rsid w:val="00703534"/>
    <w:rsid w:val="007E5ADC"/>
    <w:rsid w:val="00913A00"/>
    <w:rsid w:val="0097598B"/>
    <w:rsid w:val="00987ECF"/>
    <w:rsid w:val="009C77B5"/>
    <w:rsid w:val="009D30E9"/>
    <w:rsid w:val="009F0A3D"/>
    <w:rsid w:val="00A17531"/>
    <w:rsid w:val="00C7016B"/>
    <w:rsid w:val="00CA3F4C"/>
    <w:rsid w:val="00CC6878"/>
    <w:rsid w:val="00D11C7A"/>
    <w:rsid w:val="00D84E73"/>
    <w:rsid w:val="00D85907"/>
    <w:rsid w:val="00D93F4A"/>
    <w:rsid w:val="00DF2E16"/>
    <w:rsid w:val="00E02191"/>
    <w:rsid w:val="00E64873"/>
    <w:rsid w:val="00E82006"/>
    <w:rsid w:val="00EF2F18"/>
    <w:rsid w:val="00F10641"/>
    <w:rsid w:val="00F2562B"/>
    <w:rsid w:val="00F64ECD"/>
    <w:rsid w:val="00FA7EFD"/>
    <w:rsid w:val="00FC5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B5EA7A"/>
  <w14:defaultImageDpi w14:val="330"/>
  <w15:chartTrackingRefBased/>
  <w15:docId w15:val="{10CB5A53-7810-084D-91BD-0011BE998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DF2E16"/>
    <w:rPr>
      <w:color w:val="374F50" w:themeColor="text2"/>
      <w:sz w:val="18"/>
    </w:rPr>
  </w:style>
  <w:style w:type="paragraph" w:styleId="Heading1">
    <w:name w:val="heading 1"/>
    <w:basedOn w:val="Normal"/>
    <w:next w:val="Normal"/>
    <w:link w:val="Heading1Char"/>
    <w:uiPriority w:val="1"/>
    <w:qFormat/>
    <w:rsid w:val="00DF2E16"/>
    <w:pPr>
      <w:keepNext/>
      <w:keepLines/>
      <w:spacing w:before="240" w:after="120" w:line="240" w:lineRule="auto"/>
      <w:outlineLvl w:val="0"/>
    </w:pPr>
    <w:rPr>
      <w:rFonts w:asciiTheme="majorHAnsi" w:eastAsiaTheme="majorEastAsia" w:hAnsiTheme="majorHAnsi" w:cstheme="majorBidi"/>
      <w:b/>
      <w:caps/>
      <w:color w:val="374F50" w:themeColor="accent1"/>
      <w:sz w:val="24"/>
      <w:szCs w:val="32"/>
    </w:rPr>
  </w:style>
  <w:style w:type="paragraph" w:styleId="Heading2">
    <w:name w:val="heading 2"/>
    <w:basedOn w:val="Normal"/>
    <w:next w:val="Normal"/>
    <w:link w:val="Heading2Char"/>
    <w:uiPriority w:val="1"/>
    <w:unhideWhenUsed/>
    <w:qFormat/>
    <w:rsid w:val="00DF2E16"/>
    <w:pPr>
      <w:keepNext/>
      <w:keepLines/>
      <w:spacing w:before="120" w:after="0" w:line="240" w:lineRule="auto"/>
      <w:outlineLvl w:val="1"/>
    </w:pPr>
    <w:rPr>
      <w:rFonts w:asciiTheme="majorHAnsi" w:eastAsiaTheme="majorEastAsia" w:hAnsiTheme="majorHAnsi" w:cstheme="majorBidi"/>
      <w:b/>
      <w:color w:val="374F50" w:themeColor="accent1"/>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93F4A"/>
    <w:pPr>
      <w:spacing w:after="120" w:line="288" w:lineRule="auto"/>
    </w:pPr>
  </w:style>
  <w:style w:type="character" w:customStyle="1" w:styleId="BodyTextChar">
    <w:name w:val="Body Text Char"/>
    <w:basedOn w:val="DefaultParagraphFont"/>
    <w:link w:val="BodyText"/>
    <w:rsid w:val="00D93F4A"/>
    <w:rPr>
      <w:color w:val="374F50" w:themeColor="text2"/>
      <w:sz w:val="18"/>
    </w:rPr>
  </w:style>
  <w:style w:type="paragraph" w:styleId="NoSpacing">
    <w:name w:val="No Spacing"/>
    <w:qFormat/>
    <w:rsid w:val="00D93F4A"/>
    <w:pPr>
      <w:spacing w:after="0" w:line="288" w:lineRule="auto"/>
    </w:pPr>
    <w:rPr>
      <w:color w:val="374F50" w:themeColor="text2"/>
      <w:sz w:val="18"/>
    </w:rPr>
  </w:style>
  <w:style w:type="paragraph" w:styleId="Subtitle">
    <w:name w:val="Subtitle"/>
    <w:basedOn w:val="Normal"/>
    <w:next w:val="Normal"/>
    <w:link w:val="SubtitleChar"/>
    <w:uiPriority w:val="2"/>
    <w:qFormat/>
    <w:rsid w:val="00DF2E16"/>
    <w:pPr>
      <w:numPr>
        <w:ilvl w:val="1"/>
      </w:numPr>
      <w:spacing w:before="120" w:after="60" w:line="240" w:lineRule="auto"/>
    </w:pPr>
    <w:rPr>
      <w:rFonts w:eastAsiaTheme="minorEastAsia"/>
      <w:b/>
      <w:color w:val="516B6B" w:themeColor="text1" w:themeTint="A5"/>
      <w:spacing w:val="15"/>
    </w:rPr>
  </w:style>
  <w:style w:type="character" w:customStyle="1" w:styleId="Heading1Char">
    <w:name w:val="Heading 1 Char"/>
    <w:basedOn w:val="DefaultParagraphFont"/>
    <w:link w:val="Heading1"/>
    <w:uiPriority w:val="1"/>
    <w:rsid w:val="00DF2E16"/>
    <w:rPr>
      <w:rFonts w:asciiTheme="majorHAnsi" w:eastAsiaTheme="majorEastAsia" w:hAnsiTheme="majorHAnsi" w:cstheme="majorBidi"/>
      <w:b/>
      <w:caps/>
      <w:color w:val="374F50" w:themeColor="accent1"/>
      <w:sz w:val="24"/>
      <w:szCs w:val="32"/>
    </w:rPr>
  </w:style>
  <w:style w:type="character" w:styleId="PlaceholderText">
    <w:name w:val="Placeholder Text"/>
    <w:basedOn w:val="DefaultParagraphFont"/>
    <w:uiPriority w:val="99"/>
    <w:semiHidden/>
    <w:rsid w:val="00D93F4A"/>
    <w:rPr>
      <w:color w:val="808080"/>
    </w:rPr>
  </w:style>
  <w:style w:type="paragraph" w:styleId="Header">
    <w:name w:val="header"/>
    <w:basedOn w:val="Normal"/>
    <w:link w:val="HeaderChar"/>
    <w:uiPriority w:val="99"/>
    <w:rsid w:val="00D93F4A"/>
    <w:pPr>
      <w:tabs>
        <w:tab w:val="center" w:pos="4513"/>
        <w:tab w:val="right" w:pos="9026"/>
      </w:tabs>
      <w:spacing w:after="0" w:line="240" w:lineRule="auto"/>
    </w:pPr>
    <w:rPr>
      <w:rFonts w:ascii="Montserrat" w:hAnsi="Montserrat"/>
      <w:color w:val="auto"/>
      <w:kern w:val="0"/>
      <w:sz w:val="16"/>
      <w:szCs w:val="16"/>
      <w:lang w:val="en-GB"/>
      <w14:ligatures w14:val="none"/>
    </w:rPr>
  </w:style>
  <w:style w:type="character" w:customStyle="1" w:styleId="HeaderChar">
    <w:name w:val="Header Char"/>
    <w:basedOn w:val="DefaultParagraphFont"/>
    <w:link w:val="Header"/>
    <w:uiPriority w:val="99"/>
    <w:rsid w:val="00D93F4A"/>
    <w:rPr>
      <w:rFonts w:ascii="Montserrat" w:hAnsi="Montserrat"/>
      <w:kern w:val="0"/>
      <w:sz w:val="16"/>
      <w:szCs w:val="16"/>
      <w:lang w:val="en-GB"/>
      <w14:ligatures w14:val="none"/>
    </w:rPr>
  </w:style>
  <w:style w:type="paragraph" w:styleId="Footer">
    <w:name w:val="footer"/>
    <w:basedOn w:val="Normal"/>
    <w:link w:val="FooterChar"/>
    <w:uiPriority w:val="99"/>
    <w:rsid w:val="00D93F4A"/>
    <w:pPr>
      <w:tabs>
        <w:tab w:val="center" w:pos="4513"/>
        <w:tab w:val="right" w:pos="9026"/>
      </w:tabs>
      <w:spacing w:after="0" w:line="240" w:lineRule="auto"/>
    </w:pPr>
    <w:rPr>
      <w:rFonts w:ascii="Montserrat" w:hAnsi="Montserrat"/>
      <w:color w:val="auto"/>
      <w:kern w:val="0"/>
      <w:sz w:val="16"/>
      <w:szCs w:val="16"/>
      <w:lang w:val="en-GB"/>
      <w14:ligatures w14:val="none"/>
    </w:rPr>
  </w:style>
  <w:style w:type="character" w:customStyle="1" w:styleId="FooterChar">
    <w:name w:val="Footer Char"/>
    <w:basedOn w:val="DefaultParagraphFont"/>
    <w:link w:val="Footer"/>
    <w:uiPriority w:val="99"/>
    <w:rsid w:val="00D93F4A"/>
    <w:rPr>
      <w:rFonts w:ascii="Montserrat" w:hAnsi="Montserrat"/>
      <w:kern w:val="0"/>
      <w:sz w:val="16"/>
      <w:szCs w:val="16"/>
      <w:lang w:val="en-GB"/>
      <w14:ligatures w14:val="none"/>
    </w:rPr>
  </w:style>
  <w:style w:type="character" w:customStyle="1" w:styleId="Heading2Char">
    <w:name w:val="Heading 2 Char"/>
    <w:basedOn w:val="DefaultParagraphFont"/>
    <w:link w:val="Heading2"/>
    <w:uiPriority w:val="1"/>
    <w:rsid w:val="00DF2E16"/>
    <w:rPr>
      <w:rFonts w:asciiTheme="majorHAnsi" w:eastAsiaTheme="majorEastAsia" w:hAnsiTheme="majorHAnsi" w:cstheme="majorBidi"/>
      <w:b/>
      <w:color w:val="374F50" w:themeColor="accent1"/>
      <w:szCs w:val="26"/>
    </w:rPr>
  </w:style>
  <w:style w:type="paragraph" w:styleId="Title">
    <w:name w:val="Title"/>
    <w:basedOn w:val="Normal"/>
    <w:next w:val="Normal"/>
    <w:link w:val="TitleChar"/>
    <w:uiPriority w:val="1"/>
    <w:qFormat/>
    <w:rsid w:val="00DF2E16"/>
    <w:pPr>
      <w:spacing w:after="0" w:line="240" w:lineRule="auto"/>
      <w:contextualSpacing/>
    </w:pPr>
    <w:rPr>
      <w:rFonts w:asciiTheme="majorHAnsi" w:eastAsiaTheme="majorEastAsia" w:hAnsiTheme="majorHAnsi" w:cstheme="majorBidi"/>
      <w:b/>
      <w:color w:val="374F50" w:themeColor="accent1"/>
      <w:kern w:val="28"/>
      <w:sz w:val="20"/>
      <w:szCs w:val="56"/>
    </w:rPr>
  </w:style>
  <w:style w:type="character" w:customStyle="1" w:styleId="TitleChar">
    <w:name w:val="Title Char"/>
    <w:basedOn w:val="DefaultParagraphFont"/>
    <w:link w:val="Title"/>
    <w:uiPriority w:val="1"/>
    <w:rsid w:val="00DF2E16"/>
    <w:rPr>
      <w:rFonts w:asciiTheme="majorHAnsi" w:eastAsiaTheme="majorEastAsia" w:hAnsiTheme="majorHAnsi" w:cstheme="majorBidi"/>
      <w:b/>
      <w:color w:val="374F50" w:themeColor="accent1"/>
      <w:kern w:val="28"/>
      <w:sz w:val="20"/>
      <w:szCs w:val="56"/>
    </w:rPr>
  </w:style>
  <w:style w:type="character" w:customStyle="1" w:styleId="SubtitleChar">
    <w:name w:val="Subtitle Char"/>
    <w:basedOn w:val="DefaultParagraphFont"/>
    <w:link w:val="Subtitle"/>
    <w:uiPriority w:val="2"/>
    <w:rsid w:val="00DF2E16"/>
    <w:rPr>
      <w:rFonts w:eastAsiaTheme="minorEastAsia"/>
      <w:b/>
      <w:color w:val="516B6B" w:themeColor="text1" w:themeTint="A5"/>
      <w:spacing w:val="15"/>
      <w:sz w:val="18"/>
    </w:rPr>
  </w:style>
  <w:style w:type="paragraph" w:styleId="ListBullet">
    <w:name w:val="List Bullet"/>
    <w:basedOn w:val="Normal"/>
    <w:uiPriority w:val="1"/>
    <w:rsid w:val="00DF2E16"/>
    <w:pPr>
      <w:numPr>
        <w:numId w:val="1"/>
      </w:numPr>
      <w:ind w:left="284" w:hanging="284"/>
      <w:contextualSpacing/>
    </w:pPr>
  </w:style>
  <w:style w:type="paragraph" w:styleId="ListBullet2">
    <w:name w:val="List Bullet 2"/>
    <w:basedOn w:val="ListBullet"/>
    <w:next w:val="BodyText"/>
    <w:uiPriority w:val="1"/>
    <w:rsid w:val="00DF2E16"/>
    <w:pPr>
      <w:numPr>
        <w:numId w:val="2"/>
      </w:numPr>
      <w:ind w:left="567" w:hanging="283"/>
    </w:pPr>
  </w:style>
  <w:style w:type="character" w:styleId="Hyperlink">
    <w:name w:val="Hyperlink"/>
    <w:basedOn w:val="DefaultParagraphFont"/>
    <w:uiPriority w:val="99"/>
    <w:semiHidden/>
    <w:unhideWhenUsed/>
    <w:rsid w:val="00637AE4"/>
    <w:rPr>
      <w:color w:val="060808"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inkedin.com/company/vukile-property-fund/"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facebook.com/vukilepropertyfund"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witter.com/VukilePropFund"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www.vukile.co.za"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ukile">
      <a:dk1>
        <a:srgbClr val="060808"/>
      </a:dk1>
      <a:lt1>
        <a:srgbClr val="FFFFFF"/>
      </a:lt1>
      <a:dk2>
        <a:srgbClr val="374F50"/>
      </a:dk2>
      <a:lt2>
        <a:srgbClr val="FFCF01"/>
      </a:lt2>
      <a:accent1>
        <a:srgbClr val="374F50"/>
      </a:accent1>
      <a:accent2>
        <a:srgbClr val="FFCF01"/>
      </a:accent2>
      <a:accent3>
        <a:srgbClr val="00749E"/>
      </a:accent3>
      <a:accent4>
        <a:srgbClr val="F04E3F"/>
      </a:accent4>
      <a:accent5>
        <a:srgbClr val="9ACA3C"/>
      </a:accent5>
      <a:accent6>
        <a:srgbClr val="5468B8"/>
      </a:accent6>
      <a:hlink>
        <a:srgbClr val="060808"/>
      </a:hlink>
      <a:folHlink>
        <a:srgbClr val="5D5D5E"/>
      </a:folHlink>
    </a:clrScheme>
    <a:fontScheme name="Custom 14">
      <a:majorFont>
        <a:latin typeface="Mulish"/>
        <a:ea typeface=""/>
        <a:cs typeface=""/>
      </a:majorFont>
      <a:minorFont>
        <a:latin typeface="Mulish"/>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32DA0DAE96A304980BF48155B65C3FC" ma:contentTypeVersion="15" ma:contentTypeDescription="Create a new document." ma:contentTypeScope="" ma:versionID="893c7fdcdff74714a7ea22b8d35e7162">
  <xsd:schema xmlns:xsd="http://www.w3.org/2001/XMLSchema" xmlns:xs="http://www.w3.org/2001/XMLSchema" xmlns:p="http://schemas.microsoft.com/office/2006/metadata/properties" xmlns:ns2="37068a22-fa3c-432e-b1e7-9858f2be4655" xmlns:ns3="9303a353-fe76-45c5-9c55-2d6dd04ec9f2" targetNamespace="http://schemas.microsoft.com/office/2006/metadata/properties" ma:root="true" ma:fieldsID="86e495b652d32456604ffd41b1cdb9f2" ns2:_="" ns3:_="">
    <xsd:import namespace="37068a22-fa3c-432e-b1e7-9858f2be4655"/>
    <xsd:import namespace="9303a353-fe76-45c5-9c55-2d6dd04ec9f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068a22-fa3c-432e-b1e7-9858f2be46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b578dc8-ebee-47c5-9159-f4d33e7451f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03a353-fe76-45c5-9c55-2d6dd04ec9f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a545dd7-9732-4569-a18c-c4356c88f87c}" ma:internalName="TaxCatchAll" ma:showField="CatchAllData" ma:web="9303a353-fe76-45c5-9c55-2d6dd04ec9f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7068a22-fa3c-432e-b1e7-9858f2be4655">
      <Terms xmlns="http://schemas.microsoft.com/office/infopath/2007/PartnerControls"/>
    </lcf76f155ced4ddcb4097134ff3c332f>
    <TaxCatchAll xmlns="9303a353-fe76-45c5-9c55-2d6dd04ec9f2" xsi:nil="true"/>
  </documentManagement>
</p:properties>
</file>

<file path=customXml/itemProps1.xml><?xml version="1.0" encoding="utf-8"?>
<ds:datastoreItem xmlns:ds="http://schemas.openxmlformats.org/officeDocument/2006/customXml" ds:itemID="{56E5E3FE-018A-4A79-AE25-4A30E34732C6}">
  <ds:schemaRefs>
    <ds:schemaRef ds:uri="http://schemas.microsoft.com/sharepoint/v3/contenttype/forms"/>
  </ds:schemaRefs>
</ds:datastoreItem>
</file>

<file path=customXml/itemProps2.xml><?xml version="1.0" encoding="utf-8"?>
<ds:datastoreItem xmlns:ds="http://schemas.openxmlformats.org/officeDocument/2006/customXml" ds:itemID="{CE15E0AE-A456-45AE-9DBB-BF8BD09A16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068a22-fa3c-432e-b1e7-9858f2be4655"/>
    <ds:schemaRef ds:uri="9303a353-fe76-45c5-9c55-2d6dd04ec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5AF685-EF86-4FE9-B428-166B3FC23A0D}">
  <ds:schemaRefs>
    <ds:schemaRef ds:uri="http://schemas.microsoft.com/office/2006/metadata/properties"/>
    <ds:schemaRef ds:uri="http://schemas.microsoft.com/office/infopath/2007/PartnerControls"/>
    <ds:schemaRef ds:uri="37068a22-fa3c-432e-b1e7-9858f2be4655"/>
    <ds:schemaRef ds:uri="9303a353-fe76-45c5-9c55-2d6dd04ec9f2"/>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1151</Words>
  <Characters>6561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Kalyn Oneill</dc:creator>
  <cp:keywords/>
  <dc:description/>
  <cp:lastModifiedBy>Anne Lovell</cp:lastModifiedBy>
  <cp:revision>5</cp:revision>
  <cp:lastPrinted>2023-11-22T10:13:00Z</cp:lastPrinted>
  <dcterms:created xsi:type="dcterms:W3CDTF">2025-06-13T10:40:00Z</dcterms:created>
  <dcterms:modified xsi:type="dcterms:W3CDTF">2025-06-13T10:42:00Z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0x010100F32DA0DAE96A304980BF48155B65C3FC</vt:lpwstr>
  </property>
  <property fmtid="{D5CDD505-2E9C-101B-9397-08002B2CF9AE}" pid="3" name="MediaServiceImageTags">
    <vt:lpwstr/>
  </property>
</Properties>
</file>