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22D90" w14:textId="77777777" w:rsidR="003B7F0C" w:rsidRDefault="000D7474">
      <w:pPr>
        <w:pStyle w:val="BodyText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487515648" behindDoc="1" locked="0" layoutInCell="1" allowOverlap="1" wp14:anchorId="324F2F8C" wp14:editId="22DFE3A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688" cy="106862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2688" cy="10686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FAB445" w14:textId="77777777" w:rsidR="003B7F0C" w:rsidRDefault="003B7F0C">
      <w:pPr>
        <w:pStyle w:val="BodyText"/>
        <w:rPr>
          <w:rFonts w:ascii="Times New Roman"/>
          <w:sz w:val="20"/>
        </w:rPr>
      </w:pPr>
    </w:p>
    <w:p w14:paraId="5DE2956E" w14:textId="77777777" w:rsidR="003B7F0C" w:rsidRDefault="003B7F0C">
      <w:pPr>
        <w:pStyle w:val="BodyText"/>
        <w:rPr>
          <w:rFonts w:ascii="Times New Roman"/>
          <w:sz w:val="20"/>
        </w:rPr>
      </w:pPr>
    </w:p>
    <w:p w14:paraId="588B790C" w14:textId="77777777" w:rsidR="003B7F0C" w:rsidRDefault="003B7F0C">
      <w:pPr>
        <w:pStyle w:val="BodyText"/>
        <w:rPr>
          <w:rFonts w:ascii="Times New Roman"/>
          <w:sz w:val="20"/>
        </w:rPr>
      </w:pPr>
    </w:p>
    <w:p w14:paraId="79AFA443" w14:textId="77777777" w:rsidR="003B7F0C" w:rsidRDefault="003B7F0C">
      <w:pPr>
        <w:pStyle w:val="BodyText"/>
        <w:spacing w:before="7"/>
        <w:rPr>
          <w:rFonts w:ascii="Times New Roman"/>
          <w:sz w:val="20"/>
        </w:rPr>
      </w:pPr>
    </w:p>
    <w:p w14:paraId="623D958D" w14:textId="77777777" w:rsidR="003B7F0C" w:rsidRDefault="000D7474">
      <w:pPr>
        <w:pStyle w:val="BodyText"/>
        <w:spacing w:before="101"/>
        <w:ind w:left="112"/>
        <w:jc w:val="both"/>
      </w:pPr>
      <w:r>
        <w:rPr>
          <w:color w:val="374F50"/>
          <w:w w:val="90"/>
        </w:rPr>
        <w:t>MEDIA</w:t>
      </w:r>
      <w:r>
        <w:rPr>
          <w:color w:val="374F50"/>
          <w:spacing w:val="14"/>
        </w:rPr>
        <w:t xml:space="preserve"> </w:t>
      </w:r>
      <w:r>
        <w:rPr>
          <w:color w:val="374F50"/>
          <w:spacing w:val="-2"/>
          <w:w w:val="95"/>
        </w:rPr>
        <w:t>RELEASE</w:t>
      </w:r>
    </w:p>
    <w:p w14:paraId="6F9F1BC2" w14:textId="77777777" w:rsidR="003B7F0C" w:rsidRDefault="000D7474">
      <w:pPr>
        <w:pStyle w:val="BodyText"/>
        <w:spacing w:before="30"/>
        <w:ind w:left="112"/>
        <w:jc w:val="both"/>
      </w:pPr>
      <w:r>
        <w:rPr>
          <w:color w:val="374F50"/>
          <w:w w:val="90"/>
        </w:rPr>
        <w:t>29</w:t>
      </w:r>
      <w:r>
        <w:rPr>
          <w:color w:val="374F50"/>
          <w:spacing w:val="-7"/>
        </w:rPr>
        <w:t xml:space="preserve"> </w:t>
      </w:r>
      <w:r>
        <w:rPr>
          <w:color w:val="374F50"/>
          <w:w w:val="90"/>
        </w:rPr>
        <w:t>November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4"/>
          <w:w w:val="90"/>
        </w:rPr>
        <w:t>2023</w:t>
      </w:r>
    </w:p>
    <w:p w14:paraId="45F8E400" w14:textId="77777777" w:rsidR="003B7F0C" w:rsidRDefault="003B7F0C">
      <w:pPr>
        <w:pStyle w:val="BodyText"/>
        <w:rPr>
          <w:sz w:val="27"/>
        </w:rPr>
      </w:pPr>
    </w:p>
    <w:p w14:paraId="784FBE05" w14:textId="77777777" w:rsidR="003B7F0C" w:rsidRDefault="000D7474">
      <w:pPr>
        <w:pStyle w:val="Heading1"/>
        <w:spacing w:line="244" w:lineRule="auto"/>
        <w:ind w:left="172" w:right="3337" w:hanging="61"/>
        <w:jc w:val="left"/>
      </w:pPr>
      <w:bookmarkStart w:id="0" w:name="Vukile_delivers_a_10%_increase_in_cash_d"/>
      <w:bookmarkStart w:id="1" w:name="and_ups_its_FY24_guidance"/>
      <w:bookmarkEnd w:id="0"/>
      <w:bookmarkEnd w:id="1"/>
      <w:r>
        <w:rPr>
          <w:color w:val="374F50"/>
          <w:spacing w:val="-2"/>
          <w:w w:val="110"/>
        </w:rPr>
        <w:t>VUKILE</w:t>
      </w:r>
      <w:r>
        <w:rPr>
          <w:color w:val="374F50"/>
          <w:spacing w:val="-13"/>
          <w:w w:val="110"/>
        </w:rPr>
        <w:t xml:space="preserve"> </w:t>
      </w:r>
      <w:r>
        <w:rPr>
          <w:color w:val="374F50"/>
          <w:spacing w:val="-2"/>
          <w:w w:val="110"/>
        </w:rPr>
        <w:t>DELIVERS</w:t>
      </w:r>
      <w:r>
        <w:rPr>
          <w:color w:val="374F50"/>
          <w:spacing w:val="-15"/>
          <w:w w:val="110"/>
        </w:rPr>
        <w:t xml:space="preserve"> </w:t>
      </w:r>
      <w:r>
        <w:rPr>
          <w:color w:val="374F50"/>
          <w:spacing w:val="-2"/>
          <w:w w:val="110"/>
        </w:rPr>
        <w:t>A</w:t>
      </w:r>
      <w:r>
        <w:rPr>
          <w:color w:val="374F50"/>
          <w:spacing w:val="-14"/>
          <w:w w:val="110"/>
        </w:rPr>
        <w:t xml:space="preserve"> </w:t>
      </w:r>
      <w:r>
        <w:rPr>
          <w:color w:val="374F50"/>
          <w:spacing w:val="-2"/>
          <w:w w:val="110"/>
        </w:rPr>
        <w:t>10%</w:t>
      </w:r>
      <w:r>
        <w:rPr>
          <w:color w:val="374F50"/>
          <w:spacing w:val="-15"/>
          <w:w w:val="110"/>
        </w:rPr>
        <w:t xml:space="preserve"> </w:t>
      </w:r>
      <w:r>
        <w:rPr>
          <w:color w:val="374F50"/>
          <w:spacing w:val="-2"/>
          <w:w w:val="110"/>
        </w:rPr>
        <w:t>INCREASE</w:t>
      </w:r>
      <w:r>
        <w:rPr>
          <w:color w:val="374F50"/>
          <w:spacing w:val="-13"/>
          <w:w w:val="110"/>
        </w:rPr>
        <w:t xml:space="preserve"> </w:t>
      </w:r>
      <w:r>
        <w:rPr>
          <w:color w:val="374F50"/>
          <w:spacing w:val="-2"/>
          <w:w w:val="110"/>
        </w:rPr>
        <w:t>IN</w:t>
      </w:r>
      <w:r>
        <w:rPr>
          <w:color w:val="374F50"/>
          <w:spacing w:val="-15"/>
          <w:w w:val="110"/>
        </w:rPr>
        <w:t xml:space="preserve"> </w:t>
      </w:r>
      <w:r>
        <w:rPr>
          <w:color w:val="374F50"/>
          <w:spacing w:val="-2"/>
          <w:w w:val="110"/>
        </w:rPr>
        <w:t>CASH</w:t>
      </w:r>
      <w:r>
        <w:rPr>
          <w:color w:val="374F50"/>
          <w:spacing w:val="-14"/>
          <w:w w:val="110"/>
        </w:rPr>
        <w:t xml:space="preserve"> </w:t>
      </w:r>
      <w:r>
        <w:rPr>
          <w:color w:val="374F50"/>
          <w:spacing w:val="-2"/>
          <w:w w:val="110"/>
        </w:rPr>
        <w:t xml:space="preserve">DIVIDEND </w:t>
      </w:r>
      <w:r>
        <w:rPr>
          <w:color w:val="374F50"/>
          <w:w w:val="110"/>
        </w:rPr>
        <w:t>AND UPS ITS FY24 GUIDANCE</w:t>
      </w:r>
    </w:p>
    <w:p w14:paraId="2639C6D8" w14:textId="77777777" w:rsidR="003B7F0C" w:rsidRDefault="003B7F0C">
      <w:pPr>
        <w:pStyle w:val="BodyText"/>
        <w:spacing w:before="8"/>
        <w:rPr>
          <w:rFonts w:ascii="Century Gothic"/>
          <w:b/>
        </w:rPr>
      </w:pPr>
    </w:p>
    <w:p w14:paraId="118E1E38" w14:textId="77777777" w:rsidR="003B7F0C" w:rsidRDefault="000D7474">
      <w:pPr>
        <w:spacing w:line="283" w:lineRule="auto"/>
        <w:ind w:left="112" w:right="110"/>
        <w:jc w:val="both"/>
        <w:rPr>
          <w:rFonts w:ascii="Century Gothic" w:hAnsi="Century Gothic"/>
          <w:b/>
        </w:rPr>
      </w:pPr>
      <w:bookmarkStart w:id="2" w:name="Vukile_Property_Fund_(JSE:_VKE)_has_repo"/>
      <w:bookmarkEnd w:id="2"/>
      <w:r>
        <w:rPr>
          <w:rFonts w:ascii="Century Gothic" w:hAnsi="Century Gothic"/>
          <w:b/>
          <w:color w:val="374F50"/>
          <w:w w:val="105"/>
        </w:rPr>
        <w:t>Vukile Property Fund (JSE: VKE) has reported an impressive 10.0% increase in its cash dividend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to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52.1cps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for</w:t>
      </w:r>
      <w:r>
        <w:rPr>
          <w:rFonts w:ascii="Century Gothic" w:hAnsi="Century Gothic"/>
          <w:b/>
          <w:color w:val="374F50"/>
          <w:spacing w:val="-14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the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six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months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to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30</w:t>
      </w:r>
      <w:r>
        <w:rPr>
          <w:rFonts w:ascii="Century Gothic" w:hAnsi="Century Gothic"/>
          <w:b/>
          <w:color w:val="374F50"/>
          <w:spacing w:val="-14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September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2023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and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5.2%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growth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in</w:t>
      </w:r>
      <w:r>
        <w:rPr>
          <w:rFonts w:ascii="Century Gothic" w:hAnsi="Century Gothic"/>
          <w:b/>
          <w:color w:val="374F50"/>
          <w:spacing w:val="-13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>its</w:t>
      </w:r>
      <w:r>
        <w:rPr>
          <w:rFonts w:ascii="Century Gothic" w:hAnsi="Century Gothic"/>
          <w:b/>
          <w:color w:val="374F50"/>
          <w:spacing w:val="-12"/>
          <w:w w:val="105"/>
        </w:rPr>
        <w:t xml:space="preserve"> </w:t>
      </w:r>
      <w:r>
        <w:rPr>
          <w:rFonts w:ascii="Century Gothic" w:hAnsi="Century Gothic"/>
          <w:b/>
          <w:color w:val="374F50"/>
          <w:w w:val="105"/>
        </w:rPr>
        <w:t xml:space="preserve">funds </w:t>
      </w:r>
      <w:r>
        <w:rPr>
          <w:rFonts w:ascii="Century Gothic" w:hAnsi="Century Gothic"/>
          <w:b/>
          <w:color w:val="374F50"/>
        </w:rPr>
        <w:t xml:space="preserve">from operations (FFO) to 85.0cps. The consumer-focused retail real estate investment trust </w:t>
      </w:r>
      <w:r>
        <w:rPr>
          <w:rFonts w:ascii="Century Gothic" w:hAnsi="Century Gothic"/>
          <w:b/>
          <w:color w:val="374F50"/>
          <w:w w:val="105"/>
        </w:rPr>
        <w:t xml:space="preserve">(REIT), differentiated by its sector specialisation and international diversiﬁcation, has </w:t>
      </w:r>
      <w:r>
        <w:rPr>
          <w:rFonts w:ascii="Century Gothic" w:hAnsi="Century Gothic"/>
          <w:b/>
          <w:color w:val="374F50"/>
        </w:rPr>
        <w:t>increased its full-year FY24 growth guidance for FFO per share to between 4% and 6% and dividend per share to between 8% and 10%, notwithstanding the headwinds in its markets.</w:t>
      </w:r>
    </w:p>
    <w:p w14:paraId="142A0457" w14:textId="77777777" w:rsidR="003B7F0C" w:rsidRDefault="003B7F0C">
      <w:pPr>
        <w:pStyle w:val="BodyText"/>
        <w:spacing w:before="6"/>
        <w:rPr>
          <w:rFonts w:ascii="Century Gothic"/>
          <w:b/>
          <w:sz w:val="25"/>
        </w:rPr>
      </w:pPr>
    </w:p>
    <w:p w14:paraId="2AF547B6" w14:textId="77777777" w:rsidR="003B7F0C" w:rsidRDefault="000D7474">
      <w:pPr>
        <w:spacing w:line="285" w:lineRule="auto"/>
        <w:ind w:left="112" w:right="109"/>
        <w:jc w:val="both"/>
        <w:rPr>
          <w:i/>
        </w:rPr>
      </w:pPr>
      <w:r>
        <w:rPr>
          <w:color w:val="374F50"/>
          <w:w w:val="90"/>
        </w:rPr>
        <w:t>Laurence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Rapp, CEO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of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Vukile Property Fund,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 xml:space="preserve">conﬁrms, </w:t>
      </w:r>
      <w:r>
        <w:rPr>
          <w:i/>
          <w:color w:val="374F50"/>
          <w:w w:val="90"/>
        </w:rPr>
        <w:t xml:space="preserve">“Vukile has sustained strong operational </w:t>
      </w:r>
      <w:r>
        <w:rPr>
          <w:i/>
          <w:color w:val="374F50"/>
          <w:spacing w:val="-6"/>
        </w:rPr>
        <w:t>results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6"/>
        </w:rPr>
        <w:t>and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positive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6"/>
        </w:rPr>
        <w:t>trading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6"/>
        </w:rPr>
        <w:t>metrics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6"/>
        </w:rPr>
        <w:t>in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both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6"/>
        </w:rPr>
        <w:t>our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6"/>
        </w:rPr>
        <w:t>South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African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and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6"/>
        </w:rPr>
        <w:t>Spanish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portfolios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6"/>
        </w:rPr>
        <w:t>and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6"/>
        </w:rPr>
        <w:t xml:space="preserve">our </w:t>
      </w:r>
      <w:r>
        <w:rPr>
          <w:i/>
          <w:color w:val="374F50"/>
        </w:rPr>
        <w:t xml:space="preserve">balance sheet strength is supported by robust credit metrics. We have proven to be a resoundingly strong, sustainable business through some truly torrid times. Vukile has </w:t>
      </w:r>
      <w:r>
        <w:rPr>
          <w:i/>
          <w:color w:val="374F50"/>
          <w:w w:val="90"/>
        </w:rPr>
        <w:t>consistently and signiﬁcantly outperformed the</w:t>
      </w:r>
      <w:r>
        <w:rPr>
          <w:i/>
          <w:color w:val="374F50"/>
          <w:spacing w:val="-1"/>
          <w:w w:val="90"/>
        </w:rPr>
        <w:t xml:space="preserve"> </w:t>
      </w:r>
      <w:r>
        <w:rPr>
          <w:i/>
          <w:color w:val="374F50"/>
          <w:w w:val="90"/>
        </w:rPr>
        <w:t xml:space="preserve">South African Listed Property Index (SAPY) over a 10-, ﬁve-, three- and one-year period. We are conﬁdent that we will deliver on our increased </w:t>
      </w:r>
      <w:r>
        <w:rPr>
          <w:i/>
          <w:color w:val="374F50"/>
          <w:spacing w:val="-2"/>
        </w:rPr>
        <w:t>guidance.”</w:t>
      </w:r>
    </w:p>
    <w:p w14:paraId="1ECCDD3F" w14:textId="77777777" w:rsidR="003B7F0C" w:rsidRDefault="003B7F0C">
      <w:pPr>
        <w:pStyle w:val="BodyText"/>
        <w:spacing w:before="11"/>
        <w:rPr>
          <w:i/>
          <w:sz w:val="25"/>
        </w:rPr>
      </w:pPr>
    </w:p>
    <w:p w14:paraId="34508258" w14:textId="77777777" w:rsidR="003B7F0C" w:rsidRDefault="000D7474">
      <w:pPr>
        <w:pStyle w:val="BodyText"/>
        <w:spacing w:line="285" w:lineRule="auto"/>
        <w:ind w:left="113" w:right="109"/>
        <w:jc w:val="both"/>
      </w:pPr>
      <w:r>
        <w:rPr>
          <w:color w:val="374F50"/>
          <w:spacing w:val="-8"/>
        </w:rPr>
        <w:t>Vukile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has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a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R39bn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defensive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portfolio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of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retail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property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8"/>
        </w:rPr>
        <w:t>assets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diversiﬁed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across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South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 xml:space="preserve">Africa </w:t>
      </w:r>
      <w:r>
        <w:rPr>
          <w:color w:val="374F50"/>
          <w:w w:val="90"/>
        </w:rPr>
        <w:t>and</w:t>
      </w:r>
      <w:r>
        <w:rPr>
          <w:color w:val="374F50"/>
          <w:spacing w:val="-3"/>
          <w:w w:val="90"/>
        </w:rPr>
        <w:t xml:space="preserve"> </w:t>
      </w:r>
      <w:r>
        <w:rPr>
          <w:color w:val="374F50"/>
          <w:w w:val="90"/>
        </w:rPr>
        <w:t>Spain,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through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its 99.5%</w:t>
      </w:r>
      <w:r>
        <w:rPr>
          <w:color w:val="374F50"/>
          <w:spacing w:val="-3"/>
          <w:w w:val="90"/>
        </w:rPr>
        <w:t xml:space="preserve"> </w:t>
      </w:r>
      <w:r>
        <w:rPr>
          <w:color w:val="374F50"/>
          <w:w w:val="90"/>
        </w:rPr>
        <w:t>held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Madrid-listed</w:t>
      </w:r>
      <w:r>
        <w:rPr>
          <w:color w:val="374F50"/>
          <w:spacing w:val="-10"/>
          <w:w w:val="90"/>
        </w:rPr>
        <w:t xml:space="preserve"> </w:t>
      </w:r>
      <w:r>
        <w:rPr>
          <w:color w:val="374F50"/>
          <w:w w:val="90"/>
        </w:rPr>
        <w:t>subsidiary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Castellana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Properties</w:t>
      </w:r>
      <w:r>
        <w:rPr>
          <w:color w:val="374F50"/>
          <w:spacing w:val="-4"/>
          <w:w w:val="90"/>
        </w:rPr>
        <w:t xml:space="preserve"> </w:t>
      </w:r>
      <w:r>
        <w:rPr>
          <w:color w:val="374F50"/>
          <w:w w:val="90"/>
        </w:rPr>
        <w:t>Socimi.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Around 60%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of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Vukile's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assets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are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in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Spain.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Almost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50%</w:t>
      </w:r>
      <w:r>
        <w:rPr>
          <w:color w:val="374F50"/>
          <w:spacing w:val="-10"/>
          <w:w w:val="90"/>
        </w:rPr>
        <w:t xml:space="preserve"> </w:t>
      </w:r>
      <w:r>
        <w:rPr>
          <w:color w:val="374F50"/>
          <w:w w:val="90"/>
        </w:rPr>
        <w:t>of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its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earnings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are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in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Euros,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Vukile’s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 xml:space="preserve">results </w:t>
      </w:r>
      <w:r>
        <w:rPr>
          <w:color w:val="374F50"/>
          <w:spacing w:val="-6"/>
        </w:rPr>
        <w:t>were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further</w:t>
      </w:r>
      <w:r>
        <w:rPr>
          <w:color w:val="374F50"/>
          <w:spacing w:val="-21"/>
        </w:rPr>
        <w:t xml:space="preserve"> </w:t>
      </w:r>
      <w:r>
        <w:rPr>
          <w:color w:val="374F50"/>
          <w:spacing w:val="-6"/>
        </w:rPr>
        <w:t>enhanced</w:t>
      </w:r>
      <w:r>
        <w:rPr>
          <w:color w:val="374F50"/>
          <w:spacing w:val="-23"/>
        </w:rPr>
        <w:t xml:space="preserve"> </w:t>
      </w:r>
      <w:r>
        <w:rPr>
          <w:color w:val="374F50"/>
          <w:spacing w:val="-6"/>
        </w:rPr>
        <w:t>by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the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Rand</w:t>
      </w:r>
      <w:r>
        <w:rPr>
          <w:color w:val="374F50"/>
          <w:spacing w:val="-21"/>
        </w:rPr>
        <w:t xml:space="preserve"> </w:t>
      </w:r>
      <w:r>
        <w:rPr>
          <w:color w:val="374F50"/>
          <w:spacing w:val="-6"/>
        </w:rPr>
        <w:t>hedge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nature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of</w:t>
      </w:r>
      <w:r>
        <w:rPr>
          <w:color w:val="374F50"/>
          <w:spacing w:val="-20"/>
        </w:rPr>
        <w:t xml:space="preserve"> </w:t>
      </w:r>
      <w:r>
        <w:rPr>
          <w:color w:val="374F50"/>
          <w:spacing w:val="-6"/>
        </w:rPr>
        <w:t>its</w:t>
      </w:r>
      <w:r>
        <w:rPr>
          <w:color w:val="374F50"/>
          <w:spacing w:val="-22"/>
        </w:rPr>
        <w:t xml:space="preserve"> </w:t>
      </w:r>
      <w:r>
        <w:rPr>
          <w:color w:val="374F50"/>
          <w:spacing w:val="-6"/>
        </w:rPr>
        <w:t>earnings.</w:t>
      </w:r>
    </w:p>
    <w:p w14:paraId="0FA53640" w14:textId="77777777" w:rsidR="003B7F0C" w:rsidRDefault="003B7F0C">
      <w:pPr>
        <w:pStyle w:val="BodyText"/>
        <w:spacing w:before="10"/>
        <w:rPr>
          <w:sz w:val="25"/>
        </w:rPr>
      </w:pPr>
    </w:p>
    <w:p w14:paraId="501EE547" w14:textId="77777777" w:rsidR="003B7F0C" w:rsidRDefault="000D7474">
      <w:pPr>
        <w:spacing w:before="1" w:line="285" w:lineRule="auto"/>
        <w:ind w:left="112" w:right="106"/>
        <w:jc w:val="both"/>
        <w:rPr>
          <w:i/>
        </w:rPr>
      </w:pPr>
      <w:r>
        <w:rPr>
          <w:color w:val="374F50"/>
        </w:rPr>
        <w:t xml:space="preserve">Rapp says, </w:t>
      </w:r>
      <w:r>
        <w:rPr>
          <w:i/>
          <w:color w:val="374F50"/>
        </w:rPr>
        <w:t xml:space="preserve">“Vukile's strategy of owning dominant assets in their catchment areas and </w:t>
      </w:r>
      <w:r>
        <w:rPr>
          <w:i/>
          <w:color w:val="374F50"/>
          <w:w w:val="90"/>
        </w:rPr>
        <w:t>operational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focus</w:t>
      </w:r>
      <w:r>
        <w:rPr>
          <w:i/>
          <w:color w:val="374F50"/>
          <w:spacing w:val="-1"/>
          <w:w w:val="90"/>
        </w:rPr>
        <w:t xml:space="preserve"> </w:t>
      </w:r>
      <w:r>
        <w:rPr>
          <w:i/>
          <w:color w:val="374F50"/>
          <w:w w:val="90"/>
        </w:rPr>
        <w:t>on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the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consumer</w:t>
      </w:r>
      <w:r>
        <w:rPr>
          <w:i/>
          <w:color w:val="374F50"/>
          <w:spacing w:val="-3"/>
          <w:w w:val="90"/>
        </w:rPr>
        <w:t xml:space="preserve"> </w:t>
      </w:r>
      <w:r>
        <w:rPr>
          <w:i/>
          <w:color w:val="374F50"/>
          <w:w w:val="90"/>
        </w:rPr>
        <w:t>as</w:t>
      </w:r>
      <w:r>
        <w:rPr>
          <w:i/>
          <w:color w:val="374F50"/>
          <w:spacing w:val="-1"/>
          <w:w w:val="90"/>
        </w:rPr>
        <w:t xml:space="preserve"> </w:t>
      </w:r>
      <w:r>
        <w:rPr>
          <w:i/>
          <w:color w:val="374F50"/>
          <w:w w:val="90"/>
        </w:rPr>
        <w:t>the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source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of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value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creation has become</w:t>
      </w:r>
      <w:r>
        <w:rPr>
          <w:i/>
          <w:color w:val="374F50"/>
          <w:spacing w:val="-2"/>
          <w:w w:val="90"/>
        </w:rPr>
        <w:t xml:space="preserve"> </w:t>
      </w:r>
      <w:r>
        <w:rPr>
          <w:i/>
          <w:color w:val="374F50"/>
          <w:w w:val="90"/>
        </w:rPr>
        <w:t>our</w:t>
      </w:r>
      <w:r>
        <w:rPr>
          <w:i/>
          <w:color w:val="374F50"/>
          <w:spacing w:val="-3"/>
          <w:w w:val="90"/>
        </w:rPr>
        <w:t xml:space="preserve"> </w:t>
      </w:r>
      <w:r>
        <w:rPr>
          <w:i/>
          <w:color w:val="374F50"/>
          <w:w w:val="90"/>
        </w:rPr>
        <w:t>differentiator in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driving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performance.</w:t>
      </w:r>
      <w:r>
        <w:rPr>
          <w:i/>
          <w:color w:val="374F50"/>
          <w:spacing w:val="-11"/>
          <w:w w:val="90"/>
        </w:rPr>
        <w:t xml:space="preserve"> </w:t>
      </w:r>
      <w:r>
        <w:rPr>
          <w:i/>
          <w:color w:val="374F50"/>
          <w:w w:val="90"/>
        </w:rPr>
        <w:t>Our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South</w:t>
      </w:r>
      <w:r>
        <w:rPr>
          <w:i/>
          <w:color w:val="374F50"/>
          <w:spacing w:val="-11"/>
          <w:w w:val="90"/>
        </w:rPr>
        <w:t xml:space="preserve"> </w:t>
      </w:r>
      <w:r>
        <w:rPr>
          <w:i/>
          <w:color w:val="374F50"/>
          <w:w w:val="90"/>
        </w:rPr>
        <w:t>African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assets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are</w:t>
      </w:r>
      <w:r>
        <w:rPr>
          <w:i/>
          <w:color w:val="374F50"/>
          <w:spacing w:val="-11"/>
          <w:w w:val="90"/>
        </w:rPr>
        <w:t xml:space="preserve"> </w:t>
      </w:r>
      <w:r>
        <w:rPr>
          <w:i/>
          <w:color w:val="374F50"/>
          <w:w w:val="90"/>
        </w:rPr>
        <w:t>delivering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excellent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results,</w:t>
      </w:r>
      <w:r>
        <w:rPr>
          <w:i/>
          <w:color w:val="374F50"/>
          <w:spacing w:val="-11"/>
          <w:w w:val="90"/>
        </w:rPr>
        <w:t xml:space="preserve"> </w:t>
      </w:r>
      <w:r>
        <w:rPr>
          <w:i/>
          <w:color w:val="374F50"/>
          <w:w w:val="90"/>
        </w:rPr>
        <w:t>and</w:t>
      </w:r>
      <w:r>
        <w:rPr>
          <w:i/>
          <w:color w:val="374F50"/>
          <w:spacing w:val="-12"/>
          <w:w w:val="90"/>
        </w:rPr>
        <w:t xml:space="preserve"> </w:t>
      </w:r>
      <w:r>
        <w:rPr>
          <w:i/>
          <w:color w:val="374F50"/>
          <w:w w:val="90"/>
        </w:rPr>
        <w:t>our</w:t>
      </w:r>
      <w:r>
        <w:rPr>
          <w:i/>
          <w:color w:val="374F50"/>
          <w:spacing w:val="-11"/>
          <w:w w:val="90"/>
        </w:rPr>
        <w:t xml:space="preserve"> </w:t>
      </w:r>
      <w:r>
        <w:rPr>
          <w:i/>
          <w:color w:val="374F50"/>
          <w:w w:val="90"/>
        </w:rPr>
        <w:t xml:space="preserve">Spanish </w:t>
      </w:r>
      <w:r>
        <w:rPr>
          <w:i/>
          <w:color w:val="374F50"/>
          <w:spacing w:val="-6"/>
        </w:rPr>
        <w:t>portfolio</w:t>
      </w:r>
      <w:r>
        <w:rPr>
          <w:i/>
          <w:color w:val="374F50"/>
          <w:spacing w:val="-19"/>
        </w:rPr>
        <w:t xml:space="preserve"> </w:t>
      </w:r>
      <w:r>
        <w:rPr>
          <w:i/>
          <w:color w:val="374F50"/>
          <w:spacing w:val="-6"/>
        </w:rPr>
        <w:t>is</w:t>
      </w:r>
      <w:r>
        <w:rPr>
          <w:i/>
          <w:color w:val="374F50"/>
          <w:spacing w:val="-22"/>
        </w:rPr>
        <w:t xml:space="preserve"> </w:t>
      </w:r>
      <w:r>
        <w:rPr>
          <w:i/>
          <w:color w:val="374F50"/>
          <w:spacing w:val="-6"/>
        </w:rPr>
        <w:t>maintaining</w:t>
      </w:r>
      <w:r>
        <w:rPr>
          <w:i/>
          <w:color w:val="374F50"/>
          <w:spacing w:val="-21"/>
        </w:rPr>
        <w:t xml:space="preserve"> </w:t>
      </w:r>
      <w:r>
        <w:rPr>
          <w:i/>
          <w:color w:val="374F50"/>
          <w:spacing w:val="-6"/>
        </w:rPr>
        <w:t>its</w:t>
      </w:r>
      <w:r>
        <w:rPr>
          <w:i/>
          <w:color w:val="374F50"/>
          <w:spacing w:val="-19"/>
        </w:rPr>
        <w:t xml:space="preserve"> </w:t>
      </w:r>
      <w:r>
        <w:rPr>
          <w:i/>
          <w:color w:val="374F50"/>
          <w:spacing w:val="-6"/>
        </w:rPr>
        <w:t>market-leading</w:t>
      </w:r>
      <w:r>
        <w:rPr>
          <w:i/>
          <w:color w:val="374F50"/>
          <w:spacing w:val="-21"/>
        </w:rPr>
        <w:t xml:space="preserve"> </w:t>
      </w:r>
      <w:r>
        <w:rPr>
          <w:i/>
          <w:color w:val="374F50"/>
          <w:spacing w:val="-6"/>
        </w:rPr>
        <w:t>position.”</w:t>
      </w:r>
    </w:p>
    <w:p w14:paraId="4C4EBF31" w14:textId="77777777" w:rsidR="003B7F0C" w:rsidRDefault="003B7F0C">
      <w:pPr>
        <w:pStyle w:val="BodyText"/>
        <w:rPr>
          <w:i/>
          <w:sz w:val="26"/>
        </w:rPr>
      </w:pPr>
    </w:p>
    <w:p w14:paraId="040991F2" w14:textId="77777777" w:rsidR="003B7F0C" w:rsidRDefault="000D7474">
      <w:pPr>
        <w:pStyle w:val="BodyText"/>
        <w:spacing w:line="285" w:lineRule="auto"/>
        <w:ind w:left="112" w:right="109"/>
        <w:jc w:val="both"/>
      </w:pPr>
      <w:r>
        <w:rPr>
          <w:color w:val="374F50"/>
          <w:w w:val="90"/>
        </w:rPr>
        <w:t>In a persistently challenging environment, Vukile’s defensive domestic portfolio of high-quality shopping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centres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located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mainly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in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townships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rural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areas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w w:val="90"/>
        </w:rPr>
        <w:t>achieved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like-for-like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net</w:t>
      </w:r>
      <w:r>
        <w:rPr>
          <w:color w:val="374F50"/>
          <w:spacing w:val="-10"/>
          <w:w w:val="90"/>
        </w:rPr>
        <w:t xml:space="preserve"> </w:t>
      </w:r>
      <w:r>
        <w:rPr>
          <w:color w:val="374F50"/>
          <w:w w:val="90"/>
        </w:rPr>
        <w:t>operating income</w:t>
      </w:r>
      <w:r>
        <w:rPr>
          <w:color w:val="374F50"/>
          <w:spacing w:val="5"/>
        </w:rPr>
        <w:t xml:space="preserve"> </w:t>
      </w:r>
      <w:r>
        <w:rPr>
          <w:color w:val="374F50"/>
          <w:w w:val="90"/>
        </w:rPr>
        <w:t>growth</w:t>
      </w:r>
      <w:r>
        <w:rPr>
          <w:color w:val="374F50"/>
          <w:spacing w:val="7"/>
        </w:rPr>
        <w:t xml:space="preserve"> </w:t>
      </w:r>
      <w:r>
        <w:rPr>
          <w:color w:val="374F50"/>
          <w:w w:val="90"/>
        </w:rPr>
        <w:t>of</w:t>
      </w:r>
      <w:r>
        <w:rPr>
          <w:color w:val="374F50"/>
          <w:spacing w:val="5"/>
        </w:rPr>
        <w:t xml:space="preserve"> </w:t>
      </w:r>
      <w:r>
        <w:rPr>
          <w:color w:val="374F50"/>
          <w:w w:val="90"/>
        </w:rPr>
        <w:t>5.1%,</w:t>
      </w:r>
      <w:r>
        <w:rPr>
          <w:color w:val="374F50"/>
          <w:spacing w:val="4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5"/>
        </w:rPr>
        <w:t xml:space="preserve"> </w:t>
      </w:r>
      <w:r>
        <w:rPr>
          <w:color w:val="374F50"/>
          <w:w w:val="90"/>
        </w:rPr>
        <w:t>property</w:t>
      </w:r>
      <w:r>
        <w:rPr>
          <w:color w:val="374F50"/>
          <w:spacing w:val="4"/>
        </w:rPr>
        <w:t xml:space="preserve"> </w:t>
      </w:r>
      <w:r>
        <w:rPr>
          <w:color w:val="374F50"/>
          <w:w w:val="90"/>
        </w:rPr>
        <w:t>valuations</w:t>
      </w:r>
      <w:r>
        <w:rPr>
          <w:color w:val="374F50"/>
          <w:spacing w:val="7"/>
        </w:rPr>
        <w:t xml:space="preserve"> </w:t>
      </w:r>
      <w:r>
        <w:rPr>
          <w:color w:val="374F50"/>
          <w:w w:val="90"/>
        </w:rPr>
        <w:t>increased</w:t>
      </w:r>
      <w:r>
        <w:rPr>
          <w:color w:val="374F50"/>
          <w:spacing w:val="6"/>
        </w:rPr>
        <w:t xml:space="preserve"> </w:t>
      </w:r>
      <w:r>
        <w:rPr>
          <w:color w:val="374F50"/>
          <w:w w:val="90"/>
        </w:rPr>
        <w:t>by</w:t>
      </w:r>
      <w:r>
        <w:rPr>
          <w:color w:val="374F50"/>
          <w:spacing w:val="6"/>
        </w:rPr>
        <w:t xml:space="preserve"> </w:t>
      </w:r>
      <w:r>
        <w:rPr>
          <w:color w:val="374F50"/>
          <w:w w:val="90"/>
        </w:rPr>
        <w:t>3.9%.</w:t>
      </w:r>
      <w:r>
        <w:rPr>
          <w:color w:val="374F50"/>
          <w:spacing w:val="7"/>
        </w:rPr>
        <w:t xml:space="preserve"> </w:t>
      </w:r>
      <w:r>
        <w:rPr>
          <w:color w:val="374F50"/>
          <w:w w:val="90"/>
        </w:rPr>
        <w:t>Vacancies</w:t>
      </w:r>
      <w:r>
        <w:rPr>
          <w:color w:val="374F50"/>
          <w:spacing w:val="7"/>
        </w:rPr>
        <w:t xml:space="preserve"> </w:t>
      </w:r>
      <w:r>
        <w:rPr>
          <w:color w:val="374F50"/>
          <w:w w:val="90"/>
        </w:rPr>
        <w:t>remained</w:t>
      </w:r>
      <w:r>
        <w:rPr>
          <w:color w:val="374F50"/>
          <w:spacing w:val="5"/>
        </w:rPr>
        <w:t xml:space="preserve"> </w:t>
      </w:r>
      <w:r>
        <w:rPr>
          <w:color w:val="374F50"/>
          <w:w w:val="90"/>
        </w:rPr>
        <w:t>at</w:t>
      </w:r>
      <w:r>
        <w:rPr>
          <w:color w:val="374F50"/>
          <w:spacing w:val="6"/>
        </w:rPr>
        <w:t xml:space="preserve"> </w:t>
      </w:r>
      <w:r>
        <w:rPr>
          <w:color w:val="374F50"/>
          <w:spacing w:val="-10"/>
          <w:w w:val="90"/>
        </w:rPr>
        <w:t>a</w:t>
      </w:r>
    </w:p>
    <w:p w14:paraId="7E30ADE7" w14:textId="77777777" w:rsidR="003B7F0C" w:rsidRDefault="003B7F0C">
      <w:pPr>
        <w:pStyle w:val="BodyText"/>
        <w:rPr>
          <w:sz w:val="20"/>
        </w:rPr>
      </w:pPr>
    </w:p>
    <w:p w14:paraId="2C8C7194" w14:textId="77777777" w:rsidR="003B7F0C" w:rsidRDefault="003B7F0C">
      <w:pPr>
        <w:pStyle w:val="BodyText"/>
        <w:spacing w:before="7"/>
        <w:rPr>
          <w:sz w:val="21"/>
        </w:rPr>
      </w:pPr>
    </w:p>
    <w:p w14:paraId="22EDFB95" w14:textId="77777777" w:rsidR="003B7F0C" w:rsidRDefault="000D7474">
      <w:pPr>
        <w:spacing w:before="101" w:line="247" w:lineRule="auto"/>
        <w:ind w:left="5035" w:right="112" w:firstLine="2503"/>
        <w:jc w:val="right"/>
        <w:rPr>
          <w:sz w:val="16"/>
        </w:rPr>
      </w:pPr>
      <w:r>
        <w:rPr>
          <w:rFonts w:ascii="Century Gothic"/>
          <w:b/>
          <w:color w:val="003333"/>
          <w:sz w:val="16"/>
        </w:rPr>
        <w:t>Vukile</w:t>
      </w:r>
      <w:r>
        <w:rPr>
          <w:rFonts w:ascii="Century Gothic"/>
          <w:b/>
          <w:color w:val="003333"/>
          <w:spacing w:val="-2"/>
          <w:sz w:val="16"/>
        </w:rPr>
        <w:t xml:space="preserve"> </w:t>
      </w:r>
      <w:r>
        <w:rPr>
          <w:rFonts w:ascii="Century Gothic"/>
          <w:b/>
          <w:color w:val="003333"/>
          <w:sz w:val="16"/>
        </w:rPr>
        <w:t>Property</w:t>
      </w:r>
      <w:r>
        <w:rPr>
          <w:rFonts w:ascii="Century Gothic"/>
          <w:b/>
          <w:color w:val="003333"/>
          <w:spacing w:val="-4"/>
          <w:sz w:val="16"/>
        </w:rPr>
        <w:t xml:space="preserve"> </w:t>
      </w:r>
      <w:r>
        <w:rPr>
          <w:rFonts w:ascii="Century Gothic"/>
          <w:b/>
          <w:color w:val="003333"/>
          <w:sz w:val="16"/>
        </w:rPr>
        <w:t>Fund</w:t>
      </w:r>
      <w:r>
        <w:rPr>
          <w:rFonts w:ascii="Century Gothic"/>
          <w:b/>
          <w:color w:val="003333"/>
          <w:spacing w:val="-2"/>
          <w:sz w:val="16"/>
        </w:rPr>
        <w:t xml:space="preserve"> </w:t>
      </w:r>
      <w:r>
        <w:rPr>
          <w:rFonts w:ascii="Century Gothic"/>
          <w:b/>
          <w:color w:val="003333"/>
          <w:sz w:val="16"/>
        </w:rPr>
        <w:t xml:space="preserve">Limited </w:t>
      </w:r>
      <w:r>
        <w:rPr>
          <w:color w:val="003333"/>
          <w:w w:val="90"/>
          <w:sz w:val="16"/>
        </w:rPr>
        <w:t>4th</w:t>
      </w:r>
      <w:r>
        <w:rPr>
          <w:color w:val="003333"/>
          <w:spacing w:val="-4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Floor,</w:t>
      </w:r>
      <w:r>
        <w:rPr>
          <w:color w:val="003333"/>
          <w:spacing w:val="-4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11</w:t>
      </w:r>
      <w:r>
        <w:rPr>
          <w:color w:val="003333"/>
          <w:spacing w:val="-3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Ninth</w:t>
      </w:r>
      <w:r>
        <w:rPr>
          <w:color w:val="003333"/>
          <w:spacing w:val="-4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Street,</w:t>
      </w:r>
      <w:r>
        <w:rPr>
          <w:color w:val="003333"/>
          <w:spacing w:val="-1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Houghton</w:t>
      </w:r>
      <w:r>
        <w:rPr>
          <w:color w:val="003333"/>
          <w:spacing w:val="-4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Estate,</w:t>
      </w:r>
      <w:r>
        <w:rPr>
          <w:color w:val="003333"/>
          <w:spacing w:val="-1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>Johannesburg</w:t>
      </w:r>
      <w:r>
        <w:rPr>
          <w:color w:val="003333"/>
          <w:spacing w:val="-1"/>
          <w:w w:val="90"/>
          <w:sz w:val="16"/>
        </w:rPr>
        <w:t xml:space="preserve"> </w:t>
      </w:r>
      <w:r>
        <w:rPr>
          <w:color w:val="003333"/>
          <w:w w:val="90"/>
          <w:sz w:val="16"/>
        </w:rPr>
        <w:t xml:space="preserve">2198 </w:t>
      </w:r>
      <w:r>
        <w:rPr>
          <w:color w:val="003333"/>
          <w:spacing w:val="-2"/>
          <w:sz w:val="16"/>
        </w:rPr>
        <w:t>PO</w:t>
      </w:r>
      <w:r>
        <w:rPr>
          <w:color w:val="003333"/>
          <w:spacing w:val="-15"/>
          <w:sz w:val="16"/>
        </w:rPr>
        <w:t xml:space="preserve"> </w:t>
      </w:r>
      <w:r>
        <w:rPr>
          <w:color w:val="003333"/>
          <w:spacing w:val="-2"/>
          <w:sz w:val="16"/>
        </w:rPr>
        <w:t>Box</w:t>
      </w:r>
      <w:r>
        <w:rPr>
          <w:color w:val="003333"/>
          <w:spacing w:val="-16"/>
          <w:sz w:val="16"/>
        </w:rPr>
        <w:t xml:space="preserve"> </w:t>
      </w:r>
      <w:r>
        <w:rPr>
          <w:color w:val="003333"/>
          <w:spacing w:val="-2"/>
          <w:sz w:val="16"/>
        </w:rPr>
        <w:t>2779,</w:t>
      </w:r>
      <w:r>
        <w:rPr>
          <w:color w:val="003333"/>
          <w:spacing w:val="-17"/>
          <w:sz w:val="16"/>
        </w:rPr>
        <w:t xml:space="preserve"> </w:t>
      </w:r>
      <w:r>
        <w:rPr>
          <w:color w:val="003333"/>
          <w:spacing w:val="-2"/>
          <w:sz w:val="16"/>
        </w:rPr>
        <w:t>Saxonwold</w:t>
      </w:r>
      <w:r>
        <w:rPr>
          <w:color w:val="003333"/>
          <w:spacing w:val="-16"/>
          <w:sz w:val="16"/>
        </w:rPr>
        <w:t xml:space="preserve"> </w:t>
      </w:r>
      <w:r>
        <w:rPr>
          <w:color w:val="003333"/>
          <w:spacing w:val="-2"/>
          <w:sz w:val="16"/>
        </w:rPr>
        <w:t>2132,</w:t>
      </w:r>
      <w:r>
        <w:rPr>
          <w:color w:val="003333"/>
          <w:spacing w:val="-14"/>
          <w:sz w:val="16"/>
        </w:rPr>
        <w:t xml:space="preserve"> </w:t>
      </w:r>
      <w:r>
        <w:rPr>
          <w:color w:val="003333"/>
          <w:spacing w:val="-2"/>
          <w:sz w:val="16"/>
        </w:rPr>
        <w:t>Gauteng,</w:t>
      </w:r>
      <w:r>
        <w:rPr>
          <w:color w:val="003333"/>
          <w:spacing w:val="-17"/>
          <w:sz w:val="16"/>
        </w:rPr>
        <w:t xml:space="preserve"> </w:t>
      </w:r>
      <w:r>
        <w:rPr>
          <w:color w:val="003333"/>
          <w:spacing w:val="-2"/>
          <w:sz w:val="16"/>
        </w:rPr>
        <w:t>South</w:t>
      </w:r>
      <w:r>
        <w:rPr>
          <w:color w:val="003333"/>
          <w:spacing w:val="-17"/>
          <w:sz w:val="16"/>
        </w:rPr>
        <w:t xml:space="preserve"> </w:t>
      </w:r>
      <w:r>
        <w:rPr>
          <w:color w:val="003333"/>
          <w:spacing w:val="-2"/>
          <w:sz w:val="16"/>
        </w:rPr>
        <w:t>Africa</w:t>
      </w:r>
    </w:p>
    <w:p w14:paraId="1ED93B2D" w14:textId="77777777" w:rsidR="003B7F0C" w:rsidRDefault="000D7474">
      <w:pPr>
        <w:ind w:right="112"/>
        <w:jc w:val="right"/>
        <w:rPr>
          <w:sz w:val="16"/>
        </w:rPr>
      </w:pPr>
      <w:r>
        <w:rPr>
          <w:color w:val="003333"/>
          <w:w w:val="85"/>
          <w:sz w:val="16"/>
        </w:rPr>
        <w:t>Telephone</w:t>
      </w:r>
      <w:r>
        <w:rPr>
          <w:color w:val="003333"/>
          <w:spacing w:val="3"/>
          <w:sz w:val="16"/>
        </w:rPr>
        <w:t xml:space="preserve"> </w:t>
      </w:r>
      <w:r>
        <w:rPr>
          <w:color w:val="003333"/>
          <w:w w:val="85"/>
          <w:sz w:val="16"/>
        </w:rPr>
        <w:t>(+27)</w:t>
      </w:r>
      <w:r>
        <w:rPr>
          <w:color w:val="003333"/>
          <w:spacing w:val="1"/>
          <w:sz w:val="16"/>
        </w:rPr>
        <w:t xml:space="preserve"> </w:t>
      </w:r>
      <w:r>
        <w:rPr>
          <w:color w:val="003333"/>
          <w:w w:val="85"/>
          <w:sz w:val="16"/>
        </w:rPr>
        <w:t>11</w:t>
      </w:r>
      <w:r>
        <w:rPr>
          <w:color w:val="003333"/>
          <w:spacing w:val="6"/>
          <w:sz w:val="16"/>
        </w:rPr>
        <w:t xml:space="preserve"> </w:t>
      </w:r>
      <w:r>
        <w:rPr>
          <w:color w:val="003333"/>
          <w:w w:val="85"/>
          <w:sz w:val="16"/>
        </w:rPr>
        <w:t>288</w:t>
      </w:r>
      <w:r>
        <w:rPr>
          <w:color w:val="003333"/>
          <w:spacing w:val="2"/>
          <w:sz w:val="16"/>
        </w:rPr>
        <w:t xml:space="preserve"> </w:t>
      </w:r>
      <w:r>
        <w:rPr>
          <w:color w:val="003333"/>
          <w:w w:val="85"/>
          <w:sz w:val="16"/>
        </w:rPr>
        <w:t>1000</w:t>
      </w:r>
      <w:r>
        <w:rPr>
          <w:color w:val="003333"/>
          <w:spacing w:val="5"/>
          <w:sz w:val="16"/>
        </w:rPr>
        <w:t xml:space="preserve"> </w:t>
      </w:r>
      <w:r>
        <w:rPr>
          <w:color w:val="003333"/>
          <w:w w:val="85"/>
          <w:sz w:val="16"/>
        </w:rPr>
        <w:t>/</w:t>
      </w:r>
      <w:r>
        <w:rPr>
          <w:color w:val="003333"/>
          <w:spacing w:val="3"/>
          <w:sz w:val="16"/>
        </w:rPr>
        <w:t xml:space="preserve"> </w:t>
      </w:r>
      <w:hyperlink r:id="rId5">
        <w:r>
          <w:rPr>
            <w:color w:val="003333"/>
            <w:w w:val="85"/>
            <w:sz w:val="16"/>
          </w:rPr>
          <w:t>info@vukile.co.za</w:t>
        </w:r>
      </w:hyperlink>
      <w:r>
        <w:rPr>
          <w:color w:val="003333"/>
          <w:spacing w:val="2"/>
          <w:sz w:val="16"/>
        </w:rPr>
        <w:t xml:space="preserve"> </w:t>
      </w:r>
      <w:r>
        <w:rPr>
          <w:color w:val="003333"/>
          <w:w w:val="85"/>
          <w:sz w:val="16"/>
        </w:rPr>
        <w:t>/</w:t>
      </w:r>
      <w:r>
        <w:rPr>
          <w:color w:val="003333"/>
          <w:spacing w:val="3"/>
          <w:sz w:val="16"/>
        </w:rPr>
        <w:t xml:space="preserve"> </w:t>
      </w:r>
      <w:hyperlink r:id="rId6">
        <w:r>
          <w:rPr>
            <w:color w:val="003333"/>
            <w:spacing w:val="-2"/>
            <w:w w:val="85"/>
            <w:sz w:val="16"/>
          </w:rPr>
          <w:t>www.vukile.co.za</w:t>
        </w:r>
      </w:hyperlink>
    </w:p>
    <w:p w14:paraId="0EC00218" w14:textId="77777777" w:rsidR="003B7F0C" w:rsidRDefault="003B7F0C">
      <w:pPr>
        <w:pStyle w:val="BodyText"/>
        <w:spacing w:before="11"/>
        <w:rPr>
          <w:sz w:val="16"/>
        </w:rPr>
      </w:pPr>
    </w:p>
    <w:p w14:paraId="771D16E7" w14:textId="77777777" w:rsidR="003B7F0C" w:rsidRDefault="000D7474">
      <w:pPr>
        <w:ind w:right="113"/>
        <w:jc w:val="right"/>
        <w:rPr>
          <w:sz w:val="13"/>
        </w:rPr>
      </w:pPr>
      <w:r>
        <w:rPr>
          <w:rFonts w:ascii="Century Gothic"/>
          <w:b/>
          <w:color w:val="003333"/>
          <w:spacing w:val="-2"/>
          <w:sz w:val="13"/>
        </w:rPr>
        <w:t>EXECUTIVE</w:t>
      </w:r>
      <w:r>
        <w:rPr>
          <w:rFonts w:ascii="Century Gothic"/>
          <w:b/>
          <w:color w:val="003333"/>
          <w:spacing w:val="-1"/>
          <w:sz w:val="13"/>
        </w:rPr>
        <w:t xml:space="preserve"> </w:t>
      </w:r>
      <w:r>
        <w:rPr>
          <w:rFonts w:ascii="Century Gothic"/>
          <w:b/>
          <w:color w:val="003333"/>
          <w:spacing w:val="-2"/>
          <w:sz w:val="13"/>
        </w:rPr>
        <w:t>DIRECTORS</w:t>
      </w:r>
      <w:r>
        <w:rPr>
          <w:rFonts w:ascii="Century Gothic"/>
          <w:b/>
          <w:color w:val="003333"/>
          <w:spacing w:val="-1"/>
          <w:sz w:val="13"/>
        </w:rPr>
        <w:t xml:space="preserve"> </w:t>
      </w:r>
      <w:r>
        <w:rPr>
          <w:color w:val="003333"/>
          <w:spacing w:val="-2"/>
          <w:sz w:val="13"/>
        </w:rPr>
        <w:t>LG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>Rapp</w:t>
      </w:r>
      <w:r>
        <w:rPr>
          <w:color w:val="003333"/>
          <w:spacing w:val="-14"/>
          <w:sz w:val="13"/>
        </w:rPr>
        <w:t xml:space="preserve"> </w:t>
      </w:r>
      <w:r>
        <w:rPr>
          <w:color w:val="003333"/>
          <w:spacing w:val="-2"/>
          <w:sz w:val="13"/>
        </w:rPr>
        <w:t>(CEO),</w:t>
      </w:r>
      <w:r>
        <w:rPr>
          <w:color w:val="003333"/>
          <w:spacing w:val="-13"/>
          <w:sz w:val="13"/>
        </w:rPr>
        <w:t xml:space="preserve"> </w:t>
      </w:r>
      <w:r>
        <w:rPr>
          <w:color w:val="003333"/>
          <w:spacing w:val="-2"/>
          <w:sz w:val="13"/>
        </w:rPr>
        <w:t>LR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>Cohen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>(CFO),</w:t>
      </w:r>
      <w:r>
        <w:rPr>
          <w:color w:val="003333"/>
          <w:spacing w:val="-13"/>
          <w:sz w:val="13"/>
        </w:rPr>
        <w:t xml:space="preserve"> </w:t>
      </w:r>
      <w:r>
        <w:rPr>
          <w:color w:val="003333"/>
          <w:spacing w:val="-2"/>
          <w:sz w:val="13"/>
        </w:rPr>
        <w:t>IU</w:t>
      </w:r>
      <w:r>
        <w:rPr>
          <w:color w:val="003333"/>
          <w:spacing w:val="-14"/>
          <w:sz w:val="13"/>
        </w:rPr>
        <w:t xml:space="preserve"> </w:t>
      </w:r>
      <w:r>
        <w:rPr>
          <w:color w:val="003333"/>
          <w:spacing w:val="-2"/>
          <w:sz w:val="13"/>
        </w:rPr>
        <w:t>Mothibeli</w:t>
      </w:r>
    </w:p>
    <w:p w14:paraId="320480FF" w14:textId="77777777" w:rsidR="003B7F0C" w:rsidRDefault="000D7474">
      <w:pPr>
        <w:spacing w:before="4" w:line="247" w:lineRule="auto"/>
        <w:ind w:left="5594" w:right="112" w:hanging="1133"/>
        <w:jc w:val="right"/>
        <w:rPr>
          <w:sz w:val="13"/>
        </w:rPr>
      </w:pPr>
      <w:r>
        <w:rPr>
          <w:rFonts w:ascii="Century Gothic"/>
          <w:b/>
          <w:color w:val="003333"/>
          <w:spacing w:val="-2"/>
          <w:sz w:val="13"/>
        </w:rPr>
        <w:t>NON-EXECUTIVE</w:t>
      </w:r>
      <w:r>
        <w:rPr>
          <w:rFonts w:ascii="Century Gothic"/>
          <w:b/>
          <w:color w:val="003333"/>
          <w:spacing w:val="-8"/>
          <w:sz w:val="13"/>
        </w:rPr>
        <w:t xml:space="preserve"> </w:t>
      </w:r>
      <w:r>
        <w:rPr>
          <w:rFonts w:ascii="Century Gothic"/>
          <w:b/>
          <w:color w:val="003333"/>
          <w:spacing w:val="-2"/>
          <w:sz w:val="13"/>
        </w:rPr>
        <w:t>DIRECTORS</w:t>
      </w:r>
      <w:r>
        <w:rPr>
          <w:rFonts w:ascii="Century Gothic"/>
          <w:b/>
          <w:color w:val="003333"/>
          <w:spacing w:val="-7"/>
          <w:sz w:val="13"/>
        </w:rPr>
        <w:t xml:space="preserve"> </w:t>
      </w:r>
      <w:r>
        <w:rPr>
          <w:color w:val="003333"/>
          <w:spacing w:val="-2"/>
          <w:sz w:val="13"/>
        </w:rPr>
        <w:t>NG</w:t>
      </w:r>
      <w:r>
        <w:rPr>
          <w:color w:val="003333"/>
          <w:spacing w:val="-14"/>
          <w:sz w:val="13"/>
        </w:rPr>
        <w:t xml:space="preserve"> </w:t>
      </w:r>
      <w:r>
        <w:rPr>
          <w:color w:val="003333"/>
          <w:spacing w:val="-2"/>
          <w:sz w:val="13"/>
        </w:rPr>
        <w:t>Payne</w:t>
      </w:r>
      <w:r>
        <w:rPr>
          <w:color w:val="003333"/>
          <w:spacing w:val="-14"/>
          <w:sz w:val="13"/>
        </w:rPr>
        <w:t xml:space="preserve"> </w:t>
      </w:r>
      <w:r>
        <w:rPr>
          <w:color w:val="003333"/>
          <w:spacing w:val="-2"/>
          <w:sz w:val="13"/>
        </w:rPr>
        <w:t>(Chairman),</w:t>
      </w:r>
      <w:r>
        <w:rPr>
          <w:color w:val="003333"/>
          <w:spacing w:val="-13"/>
          <w:sz w:val="13"/>
        </w:rPr>
        <w:t xml:space="preserve"> </w:t>
      </w:r>
      <w:r>
        <w:rPr>
          <w:color w:val="003333"/>
          <w:spacing w:val="-2"/>
          <w:sz w:val="13"/>
        </w:rPr>
        <w:t>SF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>Booysen,</w:t>
      </w:r>
      <w:r>
        <w:rPr>
          <w:color w:val="003333"/>
          <w:spacing w:val="-13"/>
          <w:sz w:val="13"/>
        </w:rPr>
        <w:t xml:space="preserve"> </w:t>
      </w:r>
      <w:r>
        <w:rPr>
          <w:color w:val="003333"/>
          <w:spacing w:val="-2"/>
          <w:sz w:val="13"/>
        </w:rPr>
        <w:t>RD</w:t>
      </w:r>
      <w:r>
        <w:rPr>
          <w:color w:val="003333"/>
          <w:spacing w:val="-13"/>
          <w:sz w:val="13"/>
        </w:rPr>
        <w:t xml:space="preserve"> </w:t>
      </w:r>
      <w:r>
        <w:rPr>
          <w:color w:val="003333"/>
          <w:spacing w:val="-2"/>
          <w:sz w:val="13"/>
        </w:rPr>
        <w:t>Mokate,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>H</w:t>
      </w:r>
      <w:r>
        <w:rPr>
          <w:color w:val="003333"/>
          <w:spacing w:val="-11"/>
          <w:sz w:val="13"/>
        </w:rPr>
        <w:t xml:space="preserve"> </w:t>
      </w:r>
      <w:r>
        <w:rPr>
          <w:color w:val="003333"/>
          <w:spacing w:val="-2"/>
          <w:sz w:val="13"/>
        </w:rPr>
        <w:t xml:space="preserve">Ntene, </w:t>
      </w:r>
      <w:r>
        <w:rPr>
          <w:color w:val="003333"/>
          <w:w w:val="90"/>
          <w:sz w:val="13"/>
        </w:rPr>
        <w:t>GS Moseneke, AMSS Mokgabudi, BM Kodisang, JR Formby, JH</w:t>
      </w:r>
      <w:r>
        <w:rPr>
          <w:color w:val="003333"/>
          <w:spacing w:val="-2"/>
          <w:w w:val="90"/>
          <w:sz w:val="13"/>
        </w:rPr>
        <w:t xml:space="preserve"> </w:t>
      </w:r>
      <w:r>
        <w:rPr>
          <w:color w:val="003333"/>
          <w:w w:val="90"/>
          <w:sz w:val="13"/>
        </w:rPr>
        <w:t xml:space="preserve">Zehner </w:t>
      </w:r>
      <w:r>
        <w:rPr>
          <w:rFonts w:ascii="Century Gothic"/>
          <w:b/>
          <w:color w:val="003333"/>
          <w:sz w:val="13"/>
        </w:rPr>
        <w:t xml:space="preserve">SECRETARY </w:t>
      </w:r>
      <w:r>
        <w:rPr>
          <w:color w:val="003333"/>
          <w:sz w:val="13"/>
        </w:rPr>
        <w:t xml:space="preserve">J Neethling / </w:t>
      </w:r>
      <w:r>
        <w:rPr>
          <w:rFonts w:ascii="Century Gothic"/>
          <w:b/>
          <w:color w:val="003333"/>
          <w:sz w:val="13"/>
        </w:rPr>
        <w:t xml:space="preserve">REGISTRATION NO </w:t>
      </w:r>
      <w:r>
        <w:rPr>
          <w:color w:val="003333"/>
          <w:sz w:val="13"/>
        </w:rPr>
        <w:t>2002/027194/06</w:t>
      </w:r>
    </w:p>
    <w:p w14:paraId="71D591D2" w14:textId="77777777" w:rsidR="003B7F0C" w:rsidRDefault="003B7F0C">
      <w:pPr>
        <w:spacing w:line="247" w:lineRule="auto"/>
        <w:jc w:val="right"/>
        <w:rPr>
          <w:sz w:val="13"/>
        </w:rPr>
        <w:sectPr w:rsidR="003B7F0C">
          <w:type w:val="continuous"/>
          <w:pgSz w:w="11910" w:h="16840"/>
          <w:pgMar w:top="1920" w:right="1020" w:bottom="280" w:left="1020" w:header="720" w:footer="720" w:gutter="0"/>
          <w:cols w:space="720"/>
        </w:sectPr>
      </w:pPr>
    </w:p>
    <w:p w14:paraId="294827AA" w14:textId="77777777" w:rsidR="003B7F0C" w:rsidRDefault="000D7474">
      <w:pPr>
        <w:pStyle w:val="BodyText"/>
        <w:spacing w:before="135"/>
        <w:ind w:left="112"/>
        <w:jc w:val="both"/>
      </w:pPr>
      <w:r>
        <w:rPr>
          <w:noProof/>
        </w:rPr>
        <w:lastRenderedPageBreak/>
        <w:drawing>
          <wp:anchor distT="0" distB="0" distL="0" distR="0" simplePos="0" relativeHeight="487516160" behindDoc="1" locked="0" layoutInCell="1" allowOverlap="1" wp14:anchorId="022D56B0" wp14:editId="20634953">
            <wp:simplePos x="0" y="0"/>
            <wp:positionH relativeFrom="page">
              <wp:posOffset>0</wp:posOffset>
            </wp:positionH>
            <wp:positionV relativeFrom="page">
              <wp:posOffset>8889</wp:posOffset>
            </wp:positionV>
            <wp:extent cx="7555852" cy="1068349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52" cy="10683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4F50"/>
          <w:spacing w:val="-6"/>
        </w:rPr>
        <w:t>low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2.0%,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and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6"/>
        </w:rPr>
        <w:t>excluding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6"/>
        </w:rPr>
        <w:t>ofﬁce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6"/>
        </w:rPr>
        <w:t>space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within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retail properties,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this</w:t>
      </w:r>
      <w:r>
        <w:rPr>
          <w:color w:val="374F50"/>
          <w:spacing w:val="-5"/>
        </w:rPr>
        <w:t xml:space="preserve"> </w:t>
      </w:r>
      <w:r>
        <w:rPr>
          <w:color w:val="374F50"/>
          <w:spacing w:val="-6"/>
        </w:rPr>
        <w:t>ﬁgure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6"/>
        </w:rPr>
        <w:t>decreases to</w:t>
      </w:r>
      <w:r>
        <w:rPr>
          <w:color w:val="374F50"/>
          <w:spacing w:val="-5"/>
        </w:rPr>
        <w:t xml:space="preserve"> </w:t>
      </w:r>
      <w:r>
        <w:rPr>
          <w:color w:val="374F50"/>
          <w:spacing w:val="-6"/>
        </w:rPr>
        <w:t>1.3%.</w:t>
      </w:r>
    </w:p>
    <w:p w14:paraId="502680B2" w14:textId="77777777" w:rsidR="003B7F0C" w:rsidRDefault="000D7474">
      <w:pPr>
        <w:pStyle w:val="BodyText"/>
        <w:spacing w:before="51"/>
        <w:ind w:left="112"/>
        <w:jc w:val="both"/>
      </w:pPr>
      <w:r>
        <w:rPr>
          <w:color w:val="374F50"/>
          <w:w w:val="90"/>
        </w:rPr>
        <w:t>Rental</w:t>
      </w:r>
      <w:r>
        <w:rPr>
          <w:color w:val="374F50"/>
          <w:spacing w:val="-7"/>
        </w:rPr>
        <w:t xml:space="preserve"> </w:t>
      </w:r>
      <w:r>
        <w:rPr>
          <w:color w:val="374F50"/>
          <w:w w:val="90"/>
        </w:rPr>
        <w:t>reversions</w:t>
      </w:r>
      <w:r>
        <w:rPr>
          <w:color w:val="374F50"/>
          <w:spacing w:val="-6"/>
        </w:rPr>
        <w:t xml:space="preserve"> </w:t>
      </w:r>
      <w:r>
        <w:rPr>
          <w:color w:val="374F50"/>
          <w:w w:val="90"/>
        </w:rPr>
        <w:t>rebounded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4"/>
          <w:w w:val="90"/>
        </w:rPr>
        <w:t>from</w:t>
      </w:r>
    </w:p>
    <w:p w14:paraId="702401A1" w14:textId="77777777" w:rsidR="003B7F0C" w:rsidRDefault="000D7474">
      <w:pPr>
        <w:pStyle w:val="BodyText"/>
        <w:spacing w:before="50" w:line="285" w:lineRule="auto"/>
        <w:ind w:left="112" w:right="108"/>
        <w:jc w:val="both"/>
      </w:pPr>
      <w:r>
        <w:rPr>
          <w:color w:val="374F50"/>
          <w:spacing w:val="-8"/>
        </w:rPr>
        <w:t>-2.4%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to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+2.4%,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and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86.0%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of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leases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reverted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ﬂat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or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positively,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the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highest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proportion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 xml:space="preserve">since </w:t>
      </w:r>
      <w:r>
        <w:rPr>
          <w:color w:val="374F50"/>
          <w:spacing w:val="-4"/>
        </w:rPr>
        <w:t>2018.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4"/>
        </w:rPr>
        <w:t>Vukile's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4"/>
        </w:rPr>
        <w:t>appealing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spaces</w:t>
      </w:r>
      <w:r>
        <w:rPr>
          <w:color w:val="374F50"/>
          <w:spacing w:val="-8"/>
        </w:rPr>
        <w:t xml:space="preserve"> </w:t>
      </w:r>
      <w:r>
        <w:rPr>
          <w:color w:val="374F50"/>
          <w:spacing w:val="-4"/>
        </w:rPr>
        <w:t>supported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a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4"/>
        </w:rPr>
        <w:t>3.9%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increase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4"/>
        </w:rPr>
        <w:t>in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tenant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trading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4"/>
        </w:rPr>
        <w:t>densities.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4"/>
        </w:rPr>
        <w:t xml:space="preserve">Its </w:t>
      </w:r>
      <w:r>
        <w:rPr>
          <w:color w:val="374F50"/>
          <w:w w:val="90"/>
        </w:rPr>
        <w:t>township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centres</w:t>
      </w:r>
      <w:r>
        <w:rPr>
          <w:color w:val="374F50"/>
          <w:spacing w:val="-4"/>
          <w:w w:val="90"/>
        </w:rPr>
        <w:t xml:space="preserve"> </w:t>
      </w:r>
      <w:r>
        <w:rPr>
          <w:color w:val="374F50"/>
          <w:w w:val="90"/>
        </w:rPr>
        <w:t>outperformed,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the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retail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assets in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Cape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Town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5"/>
          <w:w w:val="90"/>
        </w:rPr>
        <w:t xml:space="preserve"> </w:t>
      </w:r>
      <w:r>
        <w:rPr>
          <w:color w:val="374F50"/>
          <w:w w:val="90"/>
        </w:rPr>
        <w:t>Ekurhuleni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led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the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pack.</w:t>
      </w:r>
    </w:p>
    <w:p w14:paraId="305F7CF1" w14:textId="77777777" w:rsidR="003B7F0C" w:rsidRDefault="003B7F0C">
      <w:pPr>
        <w:pStyle w:val="BodyText"/>
        <w:spacing w:before="11"/>
        <w:rPr>
          <w:sz w:val="25"/>
        </w:rPr>
      </w:pPr>
    </w:p>
    <w:p w14:paraId="5A490257" w14:textId="77777777" w:rsidR="003B7F0C" w:rsidRDefault="000D7474">
      <w:pPr>
        <w:pStyle w:val="BodyText"/>
        <w:spacing w:line="285" w:lineRule="auto"/>
        <w:ind w:left="112" w:right="109"/>
        <w:jc w:val="both"/>
      </w:pPr>
      <w:r>
        <w:rPr>
          <w:color w:val="374F50"/>
          <w:spacing w:val="-8"/>
        </w:rPr>
        <w:t xml:space="preserve">In the Spanish portfolio, which is 95% let to top-tier international and national retail tenants, </w:t>
      </w:r>
      <w:r>
        <w:rPr>
          <w:color w:val="374F50"/>
          <w:w w:val="90"/>
        </w:rPr>
        <w:t xml:space="preserve">normalised net operating income grew by a sterling 13.0%. High tenant demand and excellent </w:t>
      </w:r>
      <w:r>
        <w:rPr>
          <w:color w:val="374F50"/>
          <w:spacing w:val="-2"/>
        </w:rPr>
        <w:t>asset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performance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yielded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vacancies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of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a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mere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1.0%.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Rental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reversions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gained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a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 xml:space="preserve">pleasing </w:t>
      </w:r>
      <w:r>
        <w:rPr>
          <w:color w:val="374F50"/>
        </w:rPr>
        <w:t>positive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8.3%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and,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including</w:t>
      </w:r>
      <w:r>
        <w:rPr>
          <w:color w:val="374F50"/>
          <w:spacing w:val="-5"/>
        </w:rPr>
        <w:t xml:space="preserve"> </w:t>
      </w:r>
      <w:r>
        <w:rPr>
          <w:color w:val="374F50"/>
        </w:rPr>
        <w:t>inﬂation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adjustments,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rose</w:t>
      </w:r>
      <w:r>
        <w:rPr>
          <w:color w:val="374F50"/>
          <w:spacing w:val="-5"/>
        </w:rPr>
        <w:t xml:space="preserve"> </w:t>
      </w:r>
      <w:r>
        <w:rPr>
          <w:color w:val="374F50"/>
        </w:rPr>
        <w:t>by</w:t>
      </w:r>
      <w:r>
        <w:rPr>
          <w:color w:val="374F50"/>
          <w:spacing w:val="-5"/>
        </w:rPr>
        <w:t xml:space="preserve"> </w:t>
      </w:r>
      <w:r>
        <w:rPr>
          <w:color w:val="374F50"/>
        </w:rPr>
        <w:t>11.6%.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>Castellana’s</w:t>
      </w:r>
      <w:r>
        <w:rPr>
          <w:color w:val="374F50"/>
          <w:spacing w:val="-4"/>
        </w:rPr>
        <w:t xml:space="preserve"> </w:t>
      </w:r>
      <w:r>
        <w:rPr>
          <w:color w:val="374F50"/>
        </w:rPr>
        <w:t xml:space="preserve">25.7% </w:t>
      </w:r>
      <w:r>
        <w:rPr>
          <w:color w:val="374F50"/>
          <w:spacing w:val="-2"/>
        </w:rPr>
        <w:t>investment</w:t>
      </w:r>
      <w:r>
        <w:rPr>
          <w:color w:val="374F50"/>
          <w:spacing w:val="-16"/>
        </w:rPr>
        <w:t xml:space="preserve"> </w:t>
      </w:r>
      <w:r>
        <w:rPr>
          <w:color w:val="374F50"/>
          <w:spacing w:val="-2"/>
        </w:rPr>
        <w:t>in</w:t>
      </w:r>
      <w:r>
        <w:rPr>
          <w:color w:val="374F50"/>
          <w:spacing w:val="-15"/>
        </w:rPr>
        <w:t xml:space="preserve"> </w:t>
      </w:r>
      <w:r>
        <w:rPr>
          <w:color w:val="374F50"/>
          <w:spacing w:val="-2"/>
        </w:rPr>
        <w:t>Lar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Espana</w:t>
      </w:r>
      <w:r>
        <w:rPr>
          <w:color w:val="374F50"/>
          <w:spacing w:val="-16"/>
        </w:rPr>
        <w:t xml:space="preserve"> </w:t>
      </w:r>
      <w:r>
        <w:rPr>
          <w:color w:val="374F50"/>
          <w:spacing w:val="-2"/>
        </w:rPr>
        <w:t>is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performing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exceptionally</w:t>
      </w:r>
      <w:r>
        <w:rPr>
          <w:color w:val="374F50"/>
          <w:spacing w:val="-15"/>
        </w:rPr>
        <w:t xml:space="preserve"> </w:t>
      </w:r>
      <w:r>
        <w:rPr>
          <w:color w:val="374F50"/>
          <w:spacing w:val="-2"/>
        </w:rPr>
        <w:t>well</w:t>
      </w:r>
      <w:r>
        <w:rPr>
          <w:color w:val="374F50"/>
          <w:spacing w:val="-15"/>
        </w:rPr>
        <w:t xml:space="preserve"> </w:t>
      </w:r>
      <w:r>
        <w:rPr>
          <w:color w:val="374F50"/>
          <w:spacing w:val="-2"/>
        </w:rPr>
        <w:t>with</w:t>
      </w:r>
      <w:r>
        <w:rPr>
          <w:color w:val="374F50"/>
          <w:spacing w:val="-15"/>
        </w:rPr>
        <w:t xml:space="preserve"> </w:t>
      </w:r>
      <w:r>
        <w:rPr>
          <w:color w:val="374F50"/>
          <w:spacing w:val="-2"/>
        </w:rPr>
        <w:t>a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12%</w:t>
      </w:r>
      <w:r>
        <w:rPr>
          <w:color w:val="374F50"/>
          <w:spacing w:val="-15"/>
        </w:rPr>
        <w:t xml:space="preserve"> </w:t>
      </w:r>
      <w:r>
        <w:rPr>
          <w:color w:val="374F50"/>
          <w:spacing w:val="-2"/>
        </w:rPr>
        <w:t>dividend</w:t>
      </w:r>
      <w:r>
        <w:rPr>
          <w:color w:val="374F50"/>
          <w:spacing w:val="-16"/>
        </w:rPr>
        <w:t xml:space="preserve"> </w:t>
      </w:r>
      <w:r>
        <w:rPr>
          <w:color w:val="374F50"/>
          <w:spacing w:val="-2"/>
        </w:rPr>
        <w:t>yield,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 xml:space="preserve">with </w:t>
      </w:r>
      <w:r>
        <w:rPr>
          <w:color w:val="374F50"/>
          <w:spacing w:val="-8"/>
        </w:rPr>
        <w:t>Vukile’s dexterous dealmaking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once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8"/>
        </w:rPr>
        <w:t>again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8"/>
        </w:rPr>
        <w:t>rewarding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8"/>
        </w:rPr>
        <w:t>stakeholders.</w:t>
      </w:r>
    </w:p>
    <w:p w14:paraId="3DEBA6D0" w14:textId="77777777" w:rsidR="003B7F0C" w:rsidRDefault="003B7F0C">
      <w:pPr>
        <w:pStyle w:val="BodyText"/>
        <w:spacing w:before="10"/>
        <w:rPr>
          <w:sz w:val="25"/>
        </w:rPr>
      </w:pPr>
    </w:p>
    <w:p w14:paraId="146B3FEC" w14:textId="77777777" w:rsidR="003B7F0C" w:rsidRDefault="000D7474">
      <w:pPr>
        <w:pStyle w:val="BodyText"/>
        <w:spacing w:line="285" w:lineRule="auto"/>
        <w:ind w:left="112" w:right="109"/>
        <w:jc w:val="both"/>
      </w:pPr>
      <w:r>
        <w:rPr>
          <w:color w:val="374F50"/>
          <w:w w:val="90"/>
        </w:rPr>
        <w:t xml:space="preserve">Sound Spanish economic fundamentals underpin the portfolio’s positive and improving metrics. </w:t>
      </w:r>
      <w:r>
        <w:rPr>
          <w:color w:val="374F50"/>
          <w:spacing w:val="-2"/>
        </w:rPr>
        <w:t>Spain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is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outperforming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the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Eurozone,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and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employment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is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at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the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highest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levels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since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 xml:space="preserve">2008. </w:t>
      </w:r>
      <w:r>
        <w:rPr>
          <w:color w:val="374F50"/>
          <w:w w:val="90"/>
        </w:rPr>
        <w:t xml:space="preserve">Households are both saving and spending more, indicating ﬁscally responsible consumers, and </w:t>
      </w:r>
      <w:r>
        <w:rPr>
          <w:color w:val="374F50"/>
          <w:spacing w:val="-4"/>
        </w:rPr>
        <w:t>this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4"/>
        </w:rPr>
        <w:t>is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4"/>
        </w:rPr>
        <w:t>being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4"/>
        </w:rPr>
        <w:t>supplemented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by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4"/>
        </w:rPr>
        <w:t>growing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4"/>
        </w:rPr>
        <w:t>international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tourism,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up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14%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from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4"/>
        </w:rPr>
        <w:t>August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2022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 xml:space="preserve">to </w:t>
      </w:r>
      <w:r>
        <w:rPr>
          <w:color w:val="374F50"/>
        </w:rPr>
        <w:t>August</w:t>
      </w:r>
      <w:r>
        <w:rPr>
          <w:color w:val="374F50"/>
          <w:spacing w:val="-5"/>
        </w:rPr>
        <w:t xml:space="preserve"> </w:t>
      </w:r>
      <w:r>
        <w:rPr>
          <w:color w:val="374F50"/>
        </w:rPr>
        <w:t>2023.</w:t>
      </w:r>
    </w:p>
    <w:p w14:paraId="718009B6" w14:textId="77777777" w:rsidR="003B7F0C" w:rsidRDefault="003B7F0C">
      <w:pPr>
        <w:pStyle w:val="BodyText"/>
        <w:spacing w:before="9"/>
        <w:rPr>
          <w:sz w:val="25"/>
        </w:rPr>
      </w:pPr>
    </w:p>
    <w:p w14:paraId="5801882C" w14:textId="77777777" w:rsidR="003B7F0C" w:rsidRDefault="000D7474">
      <w:pPr>
        <w:pStyle w:val="BodyText"/>
        <w:spacing w:before="1" w:line="285" w:lineRule="auto"/>
        <w:ind w:left="112" w:right="109"/>
        <w:jc w:val="both"/>
      </w:pPr>
      <w:r>
        <w:rPr>
          <w:color w:val="374F50"/>
          <w:w w:val="90"/>
          <w:position w:val="2"/>
        </w:rPr>
        <w:t>Vukile has a strong</w:t>
      </w:r>
      <w:r>
        <w:rPr>
          <w:color w:val="374F50"/>
          <w:spacing w:val="-1"/>
          <w:w w:val="90"/>
          <w:position w:val="2"/>
        </w:rPr>
        <w:t xml:space="preserve"> </w:t>
      </w:r>
      <w:r>
        <w:rPr>
          <w:color w:val="374F50"/>
          <w:w w:val="90"/>
          <w:position w:val="2"/>
        </w:rPr>
        <w:t>balance sheet and its corporate long-term</w:t>
      </w:r>
      <w:r>
        <w:rPr>
          <w:color w:val="374F50"/>
          <w:spacing w:val="-1"/>
          <w:w w:val="90"/>
          <w:position w:val="2"/>
        </w:rPr>
        <w:t xml:space="preserve"> </w:t>
      </w:r>
      <w:r>
        <w:rPr>
          <w:color w:val="374F50"/>
          <w:w w:val="90"/>
          <w:position w:val="2"/>
        </w:rPr>
        <w:t>credit rating</w:t>
      </w:r>
      <w:r>
        <w:rPr>
          <w:color w:val="374F50"/>
          <w:spacing w:val="-1"/>
          <w:w w:val="90"/>
          <w:position w:val="2"/>
        </w:rPr>
        <w:t xml:space="preserve"> </w:t>
      </w:r>
      <w:r>
        <w:rPr>
          <w:color w:val="374F50"/>
          <w:w w:val="90"/>
          <w:position w:val="2"/>
        </w:rPr>
        <w:t>of AA</w:t>
      </w:r>
      <w:r>
        <w:rPr>
          <w:color w:val="374F50"/>
          <w:w w:val="90"/>
          <w:sz w:val="13"/>
        </w:rPr>
        <w:t>(ZA)</w:t>
      </w:r>
      <w:r>
        <w:rPr>
          <w:color w:val="374F50"/>
          <w:spacing w:val="25"/>
          <w:sz w:val="13"/>
        </w:rPr>
        <w:t xml:space="preserve"> </w:t>
      </w:r>
      <w:r>
        <w:rPr>
          <w:color w:val="374F50"/>
          <w:w w:val="90"/>
          <w:position w:val="2"/>
        </w:rPr>
        <w:t xml:space="preserve">by GCR was </w:t>
      </w:r>
      <w:r>
        <w:rPr>
          <w:color w:val="374F50"/>
          <w:w w:val="90"/>
        </w:rPr>
        <w:t xml:space="preserve">reafﬁrmed during the year, with a stable outlook. It has no reﬁnancing risk in Europe until FY26 </w:t>
      </w:r>
      <w:r>
        <w:rPr>
          <w:color w:val="374F50"/>
          <w:spacing w:val="-2"/>
        </w:rPr>
        <w:t>and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all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its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FY24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debt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maturities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have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already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been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repaid,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reﬁnanced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>or</w:t>
      </w:r>
      <w:r>
        <w:rPr>
          <w:color w:val="374F50"/>
          <w:spacing w:val="-18"/>
        </w:rPr>
        <w:t xml:space="preserve"> </w:t>
      </w:r>
      <w:r>
        <w:rPr>
          <w:color w:val="374F50"/>
          <w:spacing w:val="-2"/>
        </w:rPr>
        <w:t>renegotiated</w:t>
      </w:r>
      <w:r>
        <w:rPr>
          <w:color w:val="374F50"/>
          <w:spacing w:val="-17"/>
        </w:rPr>
        <w:t xml:space="preserve"> </w:t>
      </w:r>
      <w:r>
        <w:rPr>
          <w:color w:val="374F50"/>
          <w:spacing w:val="-2"/>
        </w:rPr>
        <w:t xml:space="preserve">with </w:t>
      </w:r>
      <w:r>
        <w:rPr>
          <w:color w:val="374F50"/>
          <w:spacing w:val="-6"/>
        </w:rPr>
        <w:t>Vukile’s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6"/>
        </w:rPr>
        <w:t>High-Quality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Liquid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Asset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6"/>
        </w:rPr>
        <w:t>(HQLA)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status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6"/>
        </w:rPr>
        <w:t>enabling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it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to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6"/>
        </w:rPr>
        <w:t>access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debt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at</w:t>
      </w:r>
      <w:r>
        <w:rPr>
          <w:color w:val="374F50"/>
          <w:spacing w:val="-14"/>
        </w:rPr>
        <w:t xml:space="preserve"> </w:t>
      </w:r>
      <w:r>
        <w:rPr>
          <w:color w:val="374F50"/>
          <w:spacing w:val="-6"/>
        </w:rPr>
        <w:t>lower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margins, albeit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that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base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rates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6"/>
        </w:rPr>
        <w:t>are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up.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Its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interest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6"/>
        </w:rPr>
        <w:t>cover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6"/>
        </w:rPr>
        <w:t>ratio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(ICR)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is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a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comfortable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2.9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times.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 xml:space="preserve">Vukile </w:t>
      </w:r>
      <w:r>
        <w:rPr>
          <w:color w:val="374F50"/>
          <w:spacing w:val="-8"/>
        </w:rPr>
        <w:t xml:space="preserve">engages closely with its diverse funders and has strong liquidity with cash and undrawn debt </w:t>
      </w:r>
      <w:r>
        <w:rPr>
          <w:color w:val="374F50"/>
        </w:rPr>
        <w:t>facilities</w:t>
      </w:r>
      <w:r>
        <w:rPr>
          <w:color w:val="374F50"/>
          <w:spacing w:val="-22"/>
        </w:rPr>
        <w:t xml:space="preserve"> </w:t>
      </w:r>
      <w:r>
        <w:rPr>
          <w:color w:val="374F50"/>
        </w:rPr>
        <w:t>of</w:t>
      </w:r>
      <w:r>
        <w:rPr>
          <w:color w:val="374F50"/>
          <w:spacing w:val="-20"/>
        </w:rPr>
        <w:t xml:space="preserve"> </w:t>
      </w:r>
      <w:r>
        <w:rPr>
          <w:color w:val="374F50"/>
        </w:rPr>
        <w:t>R3.1bn.</w:t>
      </w:r>
    </w:p>
    <w:p w14:paraId="4DD1DFF8" w14:textId="77777777" w:rsidR="003B7F0C" w:rsidRDefault="003B7F0C">
      <w:pPr>
        <w:pStyle w:val="BodyText"/>
        <w:spacing w:before="8"/>
        <w:rPr>
          <w:sz w:val="25"/>
        </w:rPr>
      </w:pPr>
    </w:p>
    <w:p w14:paraId="0789FAB9" w14:textId="77777777" w:rsidR="003B7F0C" w:rsidRDefault="000D7474">
      <w:pPr>
        <w:spacing w:line="285" w:lineRule="auto"/>
        <w:ind w:left="112" w:right="107"/>
        <w:jc w:val="both"/>
      </w:pPr>
      <w:r>
        <w:rPr>
          <w:i/>
          <w:color w:val="374F50"/>
          <w:spacing w:val="-2"/>
        </w:rPr>
        <w:t>“Despite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2"/>
        </w:rPr>
        <w:t>constrained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2"/>
        </w:rPr>
        <w:t>capital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markets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2"/>
        </w:rPr>
        <w:t>and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real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estate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being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out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2"/>
        </w:rPr>
        <w:t>of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favour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globally,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>there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2"/>
        </w:rPr>
        <w:t xml:space="preserve">is </w:t>
      </w:r>
      <w:r>
        <w:rPr>
          <w:i/>
          <w:color w:val="374F50"/>
          <w:w w:val="90"/>
        </w:rPr>
        <w:t xml:space="preserve">exciting potential for brilliant deals to be done at attractive pricing in this market. Those ready </w:t>
      </w:r>
      <w:r>
        <w:rPr>
          <w:i/>
          <w:color w:val="374F50"/>
          <w:spacing w:val="-2"/>
          <w:w w:val="90"/>
        </w:rPr>
        <w:t>to move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at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the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ﬁrst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signs</w:t>
      </w:r>
      <w:r>
        <w:rPr>
          <w:i/>
          <w:color w:val="374F50"/>
          <w:spacing w:val="-6"/>
          <w:w w:val="90"/>
        </w:rPr>
        <w:t xml:space="preserve"> </w:t>
      </w:r>
      <w:r>
        <w:rPr>
          <w:i/>
          <w:color w:val="374F50"/>
          <w:spacing w:val="-2"/>
          <w:w w:val="90"/>
        </w:rPr>
        <w:t>of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the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global</w:t>
      </w:r>
      <w:r>
        <w:rPr>
          <w:i/>
          <w:color w:val="374F50"/>
          <w:spacing w:val="-3"/>
          <w:w w:val="90"/>
        </w:rPr>
        <w:t xml:space="preserve"> </w:t>
      </w:r>
      <w:r>
        <w:rPr>
          <w:i/>
          <w:color w:val="374F50"/>
          <w:spacing w:val="-2"/>
          <w:w w:val="90"/>
        </w:rPr>
        <w:t>cycle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turning</w:t>
      </w:r>
      <w:r>
        <w:rPr>
          <w:i/>
          <w:color w:val="374F50"/>
          <w:spacing w:val="-6"/>
          <w:w w:val="90"/>
        </w:rPr>
        <w:t xml:space="preserve"> </w:t>
      </w:r>
      <w:r>
        <w:rPr>
          <w:i/>
          <w:color w:val="374F50"/>
          <w:spacing w:val="-2"/>
          <w:w w:val="90"/>
        </w:rPr>
        <w:t>have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the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potential</w:t>
      </w:r>
      <w:r>
        <w:rPr>
          <w:i/>
          <w:color w:val="374F50"/>
          <w:spacing w:val="-3"/>
          <w:w w:val="90"/>
        </w:rPr>
        <w:t xml:space="preserve"> </w:t>
      </w:r>
      <w:r>
        <w:rPr>
          <w:i/>
          <w:color w:val="374F50"/>
          <w:spacing w:val="-2"/>
          <w:w w:val="90"/>
        </w:rPr>
        <w:t>to close</w:t>
      </w:r>
      <w:r>
        <w:rPr>
          <w:i/>
          <w:color w:val="374F50"/>
          <w:spacing w:val="-4"/>
          <w:w w:val="90"/>
        </w:rPr>
        <w:t xml:space="preserve"> </w:t>
      </w:r>
      <w:r>
        <w:rPr>
          <w:i/>
          <w:color w:val="374F50"/>
          <w:spacing w:val="-2"/>
          <w:w w:val="90"/>
        </w:rPr>
        <w:t>exceptional</w:t>
      </w:r>
      <w:r>
        <w:rPr>
          <w:i/>
          <w:color w:val="374F50"/>
          <w:spacing w:val="-6"/>
          <w:w w:val="90"/>
        </w:rPr>
        <w:t xml:space="preserve"> </w:t>
      </w:r>
      <w:r>
        <w:rPr>
          <w:i/>
          <w:color w:val="374F50"/>
          <w:spacing w:val="-2"/>
          <w:w w:val="90"/>
        </w:rPr>
        <w:t xml:space="preserve">deals,” </w:t>
      </w:r>
      <w:r>
        <w:rPr>
          <w:color w:val="374F50"/>
        </w:rPr>
        <w:t>notes</w:t>
      </w:r>
      <w:r>
        <w:rPr>
          <w:color w:val="374F50"/>
          <w:spacing w:val="-1"/>
        </w:rPr>
        <w:t xml:space="preserve"> </w:t>
      </w:r>
      <w:r>
        <w:rPr>
          <w:color w:val="374F50"/>
        </w:rPr>
        <w:t>Rapp.</w:t>
      </w:r>
    </w:p>
    <w:p w14:paraId="53644593" w14:textId="77777777" w:rsidR="003B7F0C" w:rsidRDefault="003B7F0C">
      <w:pPr>
        <w:pStyle w:val="BodyText"/>
        <w:rPr>
          <w:sz w:val="26"/>
        </w:rPr>
      </w:pPr>
    </w:p>
    <w:p w14:paraId="48CE0559" w14:textId="77777777" w:rsidR="003B7F0C" w:rsidRDefault="000D7474">
      <w:pPr>
        <w:pStyle w:val="BodyText"/>
        <w:spacing w:line="285" w:lineRule="auto"/>
        <w:ind w:left="112" w:right="109"/>
        <w:jc w:val="both"/>
      </w:pPr>
      <w:r>
        <w:rPr>
          <w:color w:val="374F50"/>
          <w:w w:val="90"/>
        </w:rPr>
        <w:t>Environmental,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social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governance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(ESG)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matters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are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a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focal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point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for</w:t>
      </w:r>
      <w:r>
        <w:rPr>
          <w:color w:val="374F50"/>
          <w:spacing w:val="-9"/>
          <w:w w:val="90"/>
        </w:rPr>
        <w:t xml:space="preserve"> </w:t>
      </w:r>
      <w:r>
        <w:rPr>
          <w:color w:val="374F50"/>
          <w:w w:val="90"/>
        </w:rPr>
        <w:t>Vukile.</w:t>
      </w:r>
      <w:r>
        <w:rPr>
          <w:color w:val="374F50"/>
          <w:spacing w:val="-8"/>
          <w:w w:val="90"/>
        </w:rPr>
        <w:t xml:space="preserve"> </w:t>
      </w:r>
      <w:r>
        <w:rPr>
          <w:color w:val="374F50"/>
          <w:w w:val="90"/>
        </w:rPr>
        <w:t>In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>South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w w:val="90"/>
        </w:rPr>
        <w:t xml:space="preserve">Africa, </w:t>
      </w:r>
      <w:r>
        <w:rPr>
          <w:color w:val="374F50"/>
          <w:spacing w:val="-2"/>
        </w:rPr>
        <w:t>Vukile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installed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a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further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3.7MWp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of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renewable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solar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energy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2"/>
        </w:rPr>
        <w:t>generation,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2"/>
        </w:rPr>
        <w:t>bringing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2"/>
        </w:rPr>
        <w:t>its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2"/>
        </w:rPr>
        <w:t xml:space="preserve">total </w:t>
      </w:r>
      <w:r>
        <w:rPr>
          <w:color w:val="374F50"/>
          <w:w w:val="90"/>
        </w:rPr>
        <w:t>capacity to 18.6MWp. It intends to increase this to 25MWp by FY25, with projects for a further</w:t>
      </w:r>
    </w:p>
    <w:p w14:paraId="22B00538" w14:textId="77777777" w:rsidR="003B7F0C" w:rsidRDefault="000D7474">
      <w:pPr>
        <w:pStyle w:val="BodyText"/>
        <w:spacing w:line="285" w:lineRule="auto"/>
        <w:ind w:left="112" w:right="108"/>
        <w:jc w:val="both"/>
      </w:pPr>
      <w:r>
        <w:rPr>
          <w:color w:val="374F50"/>
          <w:w w:val="90"/>
        </w:rPr>
        <w:t xml:space="preserve">7.1MWp already underway. In addition, 43% of the Vukile Academy Class of 2023 have already </w:t>
      </w:r>
      <w:r>
        <w:rPr>
          <w:color w:val="374F50"/>
          <w:spacing w:val="-10"/>
        </w:rPr>
        <w:t>been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placed</w:t>
      </w:r>
      <w:r>
        <w:rPr>
          <w:color w:val="374F50"/>
          <w:spacing w:val="-3"/>
        </w:rPr>
        <w:t xml:space="preserve"> </w:t>
      </w:r>
      <w:r>
        <w:rPr>
          <w:color w:val="374F50"/>
          <w:spacing w:val="-10"/>
        </w:rPr>
        <w:t>in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formal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employment</w:t>
      </w:r>
      <w:r>
        <w:rPr>
          <w:color w:val="374F50"/>
          <w:spacing w:val="-5"/>
        </w:rPr>
        <w:t xml:space="preserve"> </w:t>
      </w:r>
      <w:r>
        <w:rPr>
          <w:color w:val="374F50"/>
          <w:spacing w:val="-10"/>
        </w:rPr>
        <w:t>since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their</w:t>
      </w:r>
      <w:r>
        <w:rPr>
          <w:color w:val="374F50"/>
          <w:spacing w:val="-3"/>
        </w:rPr>
        <w:t xml:space="preserve"> </w:t>
      </w:r>
      <w:r>
        <w:rPr>
          <w:color w:val="374F50"/>
          <w:spacing w:val="-10"/>
        </w:rPr>
        <w:t>graduation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and</w:t>
      </w:r>
      <w:r>
        <w:rPr>
          <w:color w:val="374F50"/>
          <w:spacing w:val="-3"/>
        </w:rPr>
        <w:t xml:space="preserve"> </w:t>
      </w:r>
      <w:r>
        <w:rPr>
          <w:color w:val="374F50"/>
          <w:spacing w:val="-10"/>
        </w:rPr>
        <w:t>the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Vukile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Retail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>Academy</w:t>
      </w:r>
      <w:r>
        <w:rPr>
          <w:color w:val="374F50"/>
          <w:spacing w:val="-2"/>
        </w:rPr>
        <w:t xml:space="preserve"> </w:t>
      </w:r>
      <w:r>
        <w:rPr>
          <w:color w:val="374F50"/>
          <w:spacing w:val="-10"/>
        </w:rPr>
        <w:t xml:space="preserve">gave </w:t>
      </w:r>
      <w:r>
        <w:rPr>
          <w:color w:val="374F50"/>
          <w:w w:val="90"/>
        </w:rPr>
        <w:t>eight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emerging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retailers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a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foot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up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into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the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formal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retail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arena.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In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Spain,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>Castellana</w:t>
      </w:r>
      <w:r>
        <w:rPr>
          <w:color w:val="374F50"/>
          <w:spacing w:val="-12"/>
          <w:w w:val="90"/>
        </w:rPr>
        <w:t xml:space="preserve"> </w:t>
      </w:r>
      <w:r>
        <w:rPr>
          <w:color w:val="374F50"/>
          <w:w w:val="90"/>
        </w:rPr>
        <w:t>again</w:t>
      </w:r>
      <w:r>
        <w:rPr>
          <w:color w:val="374F50"/>
          <w:spacing w:val="-11"/>
          <w:w w:val="90"/>
        </w:rPr>
        <w:t xml:space="preserve"> </w:t>
      </w:r>
      <w:r>
        <w:rPr>
          <w:color w:val="374F50"/>
          <w:w w:val="90"/>
        </w:rPr>
        <w:t xml:space="preserve">received EPRA gold awards for its ﬁnancial and sustainability reporting. It made signiﬁcant strides in its </w:t>
      </w:r>
      <w:r>
        <w:rPr>
          <w:color w:val="374F50"/>
          <w:spacing w:val="-6"/>
        </w:rPr>
        <w:t>Global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6"/>
        </w:rPr>
        <w:t>Real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6"/>
        </w:rPr>
        <w:t>Estate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6"/>
        </w:rPr>
        <w:t>Sustainability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6"/>
        </w:rPr>
        <w:t>Benchmark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(GRESB)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6"/>
        </w:rPr>
        <w:t>rating,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6"/>
        </w:rPr>
        <w:t>increasing</w:t>
      </w:r>
      <w:r>
        <w:rPr>
          <w:color w:val="374F50"/>
          <w:spacing w:val="-11"/>
        </w:rPr>
        <w:t xml:space="preserve"> </w:t>
      </w:r>
      <w:r>
        <w:rPr>
          <w:color w:val="374F50"/>
          <w:spacing w:val="-6"/>
        </w:rPr>
        <w:t>its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6"/>
        </w:rPr>
        <w:t>score</w:t>
      </w:r>
      <w:r>
        <w:rPr>
          <w:color w:val="374F50"/>
          <w:spacing w:val="-12"/>
        </w:rPr>
        <w:t xml:space="preserve"> </w:t>
      </w:r>
      <w:r>
        <w:rPr>
          <w:color w:val="374F50"/>
          <w:spacing w:val="-6"/>
        </w:rPr>
        <w:t>by</w:t>
      </w:r>
      <w:r>
        <w:rPr>
          <w:color w:val="374F50"/>
          <w:spacing w:val="-9"/>
        </w:rPr>
        <w:t xml:space="preserve"> </w:t>
      </w:r>
      <w:r>
        <w:rPr>
          <w:color w:val="374F50"/>
          <w:spacing w:val="-6"/>
        </w:rPr>
        <w:t>15%</w:t>
      </w:r>
      <w:r>
        <w:rPr>
          <w:color w:val="374F50"/>
          <w:spacing w:val="-10"/>
        </w:rPr>
        <w:t xml:space="preserve"> </w:t>
      </w:r>
      <w:r>
        <w:rPr>
          <w:color w:val="374F50"/>
          <w:spacing w:val="-6"/>
        </w:rPr>
        <w:t xml:space="preserve">to </w:t>
      </w:r>
      <w:r>
        <w:rPr>
          <w:color w:val="374F50"/>
        </w:rPr>
        <w:t>achieve</w:t>
      </w:r>
      <w:r>
        <w:rPr>
          <w:color w:val="374F50"/>
          <w:spacing w:val="-20"/>
        </w:rPr>
        <w:t xml:space="preserve"> </w:t>
      </w:r>
      <w:r>
        <w:rPr>
          <w:color w:val="374F50"/>
        </w:rPr>
        <w:t>4</w:t>
      </w:r>
      <w:r>
        <w:rPr>
          <w:color w:val="374F50"/>
          <w:spacing w:val="-23"/>
        </w:rPr>
        <w:t xml:space="preserve"> </w:t>
      </w:r>
      <w:r>
        <w:rPr>
          <w:color w:val="374F50"/>
        </w:rPr>
        <w:t>out</w:t>
      </w:r>
      <w:r>
        <w:rPr>
          <w:color w:val="374F50"/>
          <w:spacing w:val="-21"/>
        </w:rPr>
        <w:t xml:space="preserve"> </w:t>
      </w:r>
      <w:r>
        <w:rPr>
          <w:color w:val="374F50"/>
        </w:rPr>
        <w:t>of</w:t>
      </w:r>
      <w:r>
        <w:rPr>
          <w:color w:val="374F50"/>
          <w:spacing w:val="-20"/>
        </w:rPr>
        <w:t xml:space="preserve"> </w:t>
      </w:r>
      <w:r>
        <w:rPr>
          <w:color w:val="374F50"/>
        </w:rPr>
        <w:t>5</w:t>
      </w:r>
      <w:r>
        <w:rPr>
          <w:color w:val="374F50"/>
          <w:spacing w:val="-21"/>
        </w:rPr>
        <w:t xml:space="preserve"> </w:t>
      </w:r>
      <w:r>
        <w:rPr>
          <w:color w:val="374F50"/>
        </w:rPr>
        <w:t>stars.</w:t>
      </w:r>
    </w:p>
    <w:p w14:paraId="55C4FFAC" w14:textId="77777777" w:rsidR="003B7F0C" w:rsidRDefault="003B7F0C">
      <w:pPr>
        <w:pStyle w:val="BodyText"/>
        <w:rPr>
          <w:sz w:val="20"/>
        </w:rPr>
      </w:pPr>
    </w:p>
    <w:p w14:paraId="01914A85" w14:textId="77777777" w:rsidR="003B7F0C" w:rsidRDefault="003B7F0C">
      <w:pPr>
        <w:pStyle w:val="BodyText"/>
        <w:rPr>
          <w:sz w:val="20"/>
        </w:rPr>
      </w:pPr>
    </w:p>
    <w:p w14:paraId="3DE48C69" w14:textId="77777777" w:rsidR="003B7F0C" w:rsidRDefault="003B7F0C">
      <w:pPr>
        <w:pStyle w:val="BodyText"/>
        <w:spacing w:before="3"/>
        <w:rPr>
          <w:sz w:val="24"/>
        </w:rPr>
      </w:pPr>
    </w:p>
    <w:p w14:paraId="03EB658D" w14:textId="77777777" w:rsidR="003B7F0C" w:rsidRDefault="000D7474">
      <w:pPr>
        <w:spacing w:before="107"/>
        <w:ind w:right="113"/>
        <w:jc w:val="right"/>
        <w:rPr>
          <w:rFonts w:ascii="Trebuchet MS"/>
          <w:b/>
          <w:sz w:val="24"/>
        </w:rPr>
      </w:pPr>
      <w:r>
        <w:rPr>
          <w:rFonts w:ascii="Trebuchet MS"/>
          <w:b/>
          <w:color w:val="F36E20"/>
          <w:sz w:val="24"/>
        </w:rPr>
        <w:t>2</w:t>
      </w:r>
    </w:p>
    <w:p w14:paraId="78A38326" w14:textId="77777777" w:rsidR="003B7F0C" w:rsidRDefault="003B7F0C">
      <w:pPr>
        <w:jc w:val="right"/>
        <w:rPr>
          <w:rFonts w:ascii="Trebuchet MS"/>
          <w:sz w:val="24"/>
        </w:rPr>
        <w:sectPr w:rsidR="003B7F0C">
          <w:pgSz w:w="11910" w:h="16840"/>
          <w:pgMar w:top="1920" w:right="1020" w:bottom="280" w:left="1020" w:header="720" w:footer="720" w:gutter="0"/>
          <w:cols w:space="720"/>
        </w:sectPr>
      </w:pPr>
    </w:p>
    <w:p w14:paraId="33EB3A19" w14:textId="77777777" w:rsidR="003B7F0C" w:rsidRDefault="000D7474">
      <w:pPr>
        <w:spacing w:before="135" w:line="285" w:lineRule="auto"/>
        <w:ind w:left="112" w:right="110"/>
        <w:jc w:val="both"/>
        <w:rPr>
          <w:i/>
        </w:rPr>
      </w:pPr>
      <w:r>
        <w:rPr>
          <w:noProof/>
        </w:rPr>
        <w:lastRenderedPageBreak/>
        <w:drawing>
          <wp:anchor distT="0" distB="0" distL="0" distR="0" simplePos="0" relativeHeight="487516672" behindDoc="1" locked="0" layoutInCell="1" allowOverlap="1" wp14:anchorId="1C00AF27" wp14:editId="614C25E9">
            <wp:simplePos x="0" y="0"/>
            <wp:positionH relativeFrom="page">
              <wp:posOffset>0</wp:posOffset>
            </wp:positionH>
            <wp:positionV relativeFrom="page">
              <wp:posOffset>8889</wp:posOffset>
            </wp:positionV>
            <wp:extent cx="7555852" cy="10683494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5852" cy="10683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74F50"/>
          <w:spacing w:val="-4"/>
        </w:rPr>
        <w:t>Rapp</w:t>
      </w:r>
      <w:r>
        <w:rPr>
          <w:color w:val="374F50"/>
          <w:spacing w:val="-13"/>
        </w:rPr>
        <w:t xml:space="preserve"> </w:t>
      </w:r>
      <w:r>
        <w:rPr>
          <w:color w:val="374F50"/>
          <w:spacing w:val="-4"/>
        </w:rPr>
        <w:t>concludes,</w:t>
      </w:r>
      <w:r>
        <w:rPr>
          <w:color w:val="374F50"/>
          <w:spacing w:val="-14"/>
        </w:rPr>
        <w:t xml:space="preserve"> </w:t>
      </w:r>
      <w:r>
        <w:rPr>
          <w:i/>
          <w:color w:val="374F50"/>
          <w:spacing w:val="-4"/>
        </w:rPr>
        <w:t>“We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4"/>
        </w:rPr>
        <w:t>are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4"/>
        </w:rPr>
        <w:t>realistic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4"/>
        </w:rPr>
        <w:t>about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4"/>
        </w:rPr>
        <w:t>the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4"/>
        </w:rPr>
        <w:t>headwinds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4"/>
        </w:rPr>
        <w:t>in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4"/>
        </w:rPr>
        <w:t>the</w:t>
      </w:r>
      <w:r>
        <w:rPr>
          <w:i/>
          <w:color w:val="374F50"/>
          <w:spacing w:val="-14"/>
        </w:rPr>
        <w:t xml:space="preserve"> </w:t>
      </w:r>
      <w:r>
        <w:rPr>
          <w:i/>
          <w:color w:val="374F50"/>
          <w:spacing w:val="-4"/>
        </w:rPr>
        <w:t>market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4"/>
        </w:rPr>
        <w:t>but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4"/>
        </w:rPr>
        <w:t>upbeat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4"/>
        </w:rPr>
        <w:t>about</w:t>
      </w:r>
      <w:r>
        <w:rPr>
          <w:i/>
          <w:color w:val="374F50"/>
          <w:spacing w:val="-13"/>
        </w:rPr>
        <w:t xml:space="preserve"> </w:t>
      </w:r>
      <w:r>
        <w:rPr>
          <w:i/>
          <w:color w:val="374F50"/>
          <w:spacing w:val="-4"/>
        </w:rPr>
        <w:t xml:space="preserve">the </w:t>
      </w:r>
      <w:r>
        <w:rPr>
          <w:i/>
          <w:color w:val="374F50"/>
          <w:spacing w:val="-8"/>
        </w:rPr>
        <w:t>opportunities they</w:t>
      </w:r>
      <w:r>
        <w:rPr>
          <w:i/>
          <w:color w:val="374F50"/>
          <w:spacing w:val="-10"/>
        </w:rPr>
        <w:t xml:space="preserve"> </w:t>
      </w:r>
      <w:r>
        <w:rPr>
          <w:i/>
          <w:color w:val="374F50"/>
          <w:spacing w:val="-8"/>
        </w:rPr>
        <w:t>create for</w:t>
      </w:r>
      <w:r>
        <w:rPr>
          <w:i/>
          <w:color w:val="374F50"/>
          <w:spacing w:val="-9"/>
        </w:rPr>
        <w:t xml:space="preserve"> </w:t>
      </w:r>
      <w:r>
        <w:rPr>
          <w:i/>
          <w:color w:val="374F50"/>
          <w:spacing w:val="-8"/>
        </w:rPr>
        <w:t>us.</w:t>
      </w:r>
      <w:r>
        <w:rPr>
          <w:i/>
          <w:color w:val="374F50"/>
          <w:spacing w:val="-10"/>
        </w:rPr>
        <w:t xml:space="preserve"> </w:t>
      </w:r>
      <w:r>
        <w:rPr>
          <w:i/>
          <w:color w:val="374F50"/>
          <w:spacing w:val="-8"/>
        </w:rPr>
        <w:t>Vukile is well-positioned, and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8"/>
        </w:rPr>
        <w:t>we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8"/>
        </w:rPr>
        <w:t>are</w:t>
      </w:r>
      <w:r>
        <w:rPr>
          <w:i/>
          <w:color w:val="374F50"/>
          <w:spacing w:val="-12"/>
        </w:rPr>
        <w:t xml:space="preserve"> </w:t>
      </w:r>
      <w:r>
        <w:rPr>
          <w:i/>
          <w:color w:val="374F50"/>
          <w:spacing w:val="-8"/>
        </w:rPr>
        <w:t>conﬁdent</w:t>
      </w:r>
      <w:r>
        <w:rPr>
          <w:i/>
          <w:color w:val="374F50"/>
          <w:spacing w:val="-10"/>
        </w:rPr>
        <w:t xml:space="preserve"> </w:t>
      </w:r>
      <w:r>
        <w:rPr>
          <w:i/>
          <w:color w:val="374F50"/>
          <w:spacing w:val="-8"/>
        </w:rPr>
        <w:t>that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8"/>
        </w:rPr>
        <w:t>our</w:t>
      </w:r>
      <w:r>
        <w:rPr>
          <w:i/>
          <w:color w:val="374F50"/>
          <w:spacing w:val="-11"/>
        </w:rPr>
        <w:t xml:space="preserve"> </w:t>
      </w:r>
      <w:r>
        <w:rPr>
          <w:i/>
          <w:color w:val="374F50"/>
          <w:spacing w:val="-8"/>
        </w:rPr>
        <w:t xml:space="preserve">clear strategic direction, robust operating platform, strong balance sheet and active ESG focus will </w:t>
      </w:r>
      <w:r>
        <w:rPr>
          <w:i/>
          <w:color w:val="374F50"/>
          <w:spacing w:val="-6"/>
        </w:rPr>
        <w:t>enable</w:t>
      </w:r>
      <w:r>
        <w:rPr>
          <w:i/>
          <w:color w:val="374F50"/>
          <w:spacing w:val="-17"/>
        </w:rPr>
        <w:t xml:space="preserve"> </w:t>
      </w:r>
      <w:r>
        <w:rPr>
          <w:i/>
          <w:color w:val="374F50"/>
          <w:spacing w:val="-6"/>
        </w:rPr>
        <w:t>us</w:t>
      </w:r>
      <w:r>
        <w:rPr>
          <w:i/>
          <w:color w:val="374F50"/>
          <w:spacing w:val="-19"/>
        </w:rPr>
        <w:t xml:space="preserve"> </w:t>
      </w:r>
      <w:r>
        <w:rPr>
          <w:i/>
          <w:color w:val="374F50"/>
          <w:spacing w:val="-6"/>
        </w:rPr>
        <w:t>to</w:t>
      </w:r>
      <w:r>
        <w:rPr>
          <w:i/>
          <w:color w:val="374F50"/>
          <w:spacing w:val="-15"/>
        </w:rPr>
        <w:t xml:space="preserve"> </w:t>
      </w:r>
      <w:r>
        <w:rPr>
          <w:i/>
          <w:color w:val="374F50"/>
          <w:spacing w:val="-6"/>
        </w:rPr>
        <w:t>deliver</w:t>
      </w:r>
      <w:r>
        <w:rPr>
          <w:i/>
          <w:color w:val="374F50"/>
          <w:spacing w:val="-21"/>
        </w:rPr>
        <w:t xml:space="preserve"> </w:t>
      </w:r>
      <w:r>
        <w:rPr>
          <w:i/>
          <w:color w:val="374F50"/>
          <w:spacing w:val="-6"/>
        </w:rPr>
        <w:t>on</w:t>
      </w:r>
      <w:r>
        <w:rPr>
          <w:i/>
          <w:color w:val="374F50"/>
          <w:spacing w:val="-19"/>
        </w:rPr>
        <w:t xml:space="preserve"> </w:t>
      </w:r>
      <w:r>
        <w:rPr>
          <w:i/>
          <w:color w:val="374F50"/>
          <w:spacing w:val="-6"/>
        </w:rPr>
        <w:t>our</w:t>
      </w:r>
      <w:r>
        <w:rPr>
          <w:i/>
          <w:color w:val="374F50"/>
          <w:spacing w:val="-18"/>
        </w:rPr>
        <w:t xml:space="preserve"> </w:t>
      </w:r>
      <w:r>
        <w:rPr>
          <w:i/>
          <w:color w:val="374F50"/>
          <w:spacing w:val="-6"/>
        </w:rPr>
        <w:t>upgraded</w:t>
      </w:r>
      <w:r>
        <w:rPr>
          <w:i/>
          <w:color w:val="374F50"/>
          <w:spacing w:val="-18"/>
        </w:rPr>
        <w:t xml:space="preserve"> </w:t>
      </w:r>
      <w:r>
        <w:rPr>
          <w:i/>
          <w:color w:val="374F50"/>
          <w:spacing w:val="-6"/>
        </w:rPr>
        <w:t>guidance.”</w:t>
      </w:r>
    </w:p>
    <w:p w14:paraId="62209D22" w14:textId="77777777" w:rsidR="003B7F0C" w:rsidRDefault="003B7F0C">
      <w:pPr>
        <w:pStyle w:val="BodyText"/>
        <w:rPr>
          <w:i/>
          <w:sz w:val="26"/>
        </w:rPr>
      </w:pPr>
    </w:p>
    <w:p w14:paraId="18390934" w14:textId="77777777" w:rsidR="003B7F0C" w:rsidRDefault="000D7474">
      <w:pPr>
        <w:pStyle w:val="Heading1"/>
        <w:ind w:left="4611" w:right="4611"/>
        <w:jc w:val="center"/>
      </w:pPr>
      <w:r>
        <w:rPr>
          <w:color w:val="374F50"/>
          <w:spacing w:val="-2"/>
        </w:rPr>
        <w:t>/ends</w:t>
      </w:r>
    </w:p>
    <w:p w14:paraId="5F22E049" w14:textId="77777777" w:rsidR="003B7F0C" w:rsidRDefault="003B7F0C">
      <w:pPr>
        <w:pStyle w:val="BodyText"/>
        <w:rPr>
          <w:rFonts w:ascii="Century Gothic"/>
          <w:b/>
          <w:sz w:val="28"/>
        </w:rPr>
      </w:pPr>
    </w:p>
    <w:p w14:paraId="58034CE6" w14:textId="77777777" w:rsidR="003B7F0C" w:rsidRDefault="003B7F0C">
      <w:pPr>
        <w:pStyle w:val="BodyText"/>
        <w:spacing w:before="2"/>
        <w:rPr>
          <w:rFonts w:ascii="Century Gothic"/>
          <w:b/>
          <w:sz w:val="24"/>
        </w:rPr>
      </w:pPr>
    </w:p>
    <w:p w14:paraId="11AA017A" w14:textId="77777777" w:rsidR="003B7F0C" w:rsidRDefault="000D7474">
      <w:pPr>
        <w:ind w:left="112"/>
        <w:jc w:val="both"/>
        <w:rPr>
          <w:rFonts w:ascii="Century Gothic"/>
          <w:b/>
        </w:rPr>
      </w:pPr>
      <w:r>
        <w:rPr>
          <w:rFonts w:ascii="Century Gothic"/>
          <w:b/>
          <w:color w:val="374F50"/>
          <w:spacing w:val="-5"/>
          <w:u w:val="single" w:color="374F50"/>
        </w:rPr>
        <w:t>Released</w:t>
      </w:r>
      <w:r>
        <w:rPr>
          <w:rFonts w:ascii="Century Gothic"/>
          <w:b/>
          <w:color w:val="374F50"/>
          <w:spacing w:val="-1"/>
          <w:u w:val="single" w:color="374F50"/>
        </w:rPr>
        <w:t xml:space="preserve"> </w:t>
      </w:r>
      <w:r>
        <w:rPr>
          <w:rFonts w:ascii="Century Gothic"/>
          <w:b/>
          <w:color w:val="374F50"/>
          <w:spacing w:val="-5"/>
          <w:u w:val="single" w:color="374F50"/>
        </w:rPr>
        <w:t>by:</w:t>
      </w:r>
    </w:p>
    <w:p w14:paraId="42076AB4" w14:textId="77777777" w:rsidR="003B7F0C" w:rsidRDefault="000D7474">
      <w:pPr>
        <w:pStyle w:val="BodyText"/>
        <w:spacing w:before="6"/>
        <w:ind w:left="112"/>
      </w:pPr>
      <w:r>
        <w:rPr>
          <w:color w:val="374F50"/>
          <w:w w:val="90"/>
        </w:rPr>
        <w:t>Vukile</w:t>
      </w:r>
      <w:r>
        <w:rPr>
          <w:color w:val="374F50"/>
          <w:spacing w:val="-2"/>
        </w:rPr>
        <w:t xml:space="preserve"> </w:t>
      </w:r>
      <w:r>
        <w:rPr>
          <w:color w:val="374F50"/>
          <w:w w:val="90"/>
        </w:rPr>
        <w:t>Property</w:t>
      </w:r>
      <w:r>
        <w:rPr>
          <w:color w:val="374F50"/>
          <w:spacing w:val="-5"/>
        </w:rPr>
        <w:t xml:space="preserve"> </w:t>
      </w:r>
      <w:r>
        <w:rPr>
          <w:color w:val="374F50"/>
          <w:spacing w:val="-4"/>
          <w:w w:val="90"/>
        </w:rPr>
        <w:t>Fund</w:t>
      </w:r>
    </w:p>
    <w:p w14:paraId="31955CE0" w14:textId="77777777" w:rsidR="003B7F0C" w:rsidRDefault="000D7474">
      <w:pPr>
        <w:pStyle w:val="BodyText"/>
        <w:spacing w:before="9"/>
        <w:ind w:left="112"/>
      </w:pPr>
      <w:r>
        <w:rPr>
          <w:color w:val="374F50"/>
          <w:w w:val="90"/>
        </w:rPr>
        <w:t>Marijke</w:t>
      </w:r>
      <w:r>
        <w:rPr>
          <w:color w:val="374F50"/>
          <w:spacing w:val="-6"/>
        </w:rPr>
        <w:t xml:space="preserve"> </w:t>
      </w:r>
      <w:r>
        <w:rPr>
          <w:color w:val="374F50"/>
          <w:w w:val="90"/>
        </w:rPr>
        <w:t>Coetzee,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Director</w:t>
      </w:r>
      <w:r>
        <w:rPr>
          <w:color w:val="374F50"/>
          <w:spacing w:val="-7"/>
        </w:rPr>
        <w:t xml:space="preserve"> </w:t>
      </w:r>
      <w:r>
        <w:rPr>
          <w:color w:val="374F50"/>
          <w:w w:val="90"/>
        </w:rPr>
        <w:t>of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Marketing</w:t>
      </w:r>
      <w:r>
        <w:rPr>
          <w:color w:val="374F50"/>
          <w:spacing w:val="-5"/>
        </w:rPr>
        <w:t xml:space="preserve"> </w:t>
      </w:r>
      <w:r>
        <w:rPr>
          <w:color w:val="374F50"/>
          <w:w w:val="90"/>
        </w:rPr>
        <w:t>and</w:t>
      </w:r>
      <w:r>
        <w:rPr>
          <w:color w:val="374F50"/>
          <w:spacing w:val="-7"/>
        </w:rPr>
        <w:t xml:space="preserve"> </w:t>
      </w:r>
      <w:r>
        <w:rPr>
          <w:color w:val="374F50"/>
          <w:spacing w:val="-2"/>
          <w:w w:val="90"/>
        </w:rPr>
        <w:t>Communications</w:t>
      </w:r>
    </w:p>
    <w:p w14:paraId="4A18BCEA" w14:textId="77777777" w:rsidR="003B7F0C" w:rsidRDefault="000D7474">
      <w:pPr>
        <w:pStyle w:val="BodyText"/>
        <w:spacing w:before="11"/>
        <w:ind w:left="112"/>
      </w:pPr>
      <w:r>
        <w:rPr>
          <w:color w:val="374F50"/>
          <w:spacing w:val="-2"/>
          <w:w w:val="90"/>
        </w:rPr>
        <w:t>Tel: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spacing w:val="-2"/>
          <w:w w:val="90"/>
        </w:rPr>
        <w:t>011</w:t>
      </w:r>
      <w:r>
        <w:rPr>
          <w:color w:val="374F50"/>
          <w:spacing w:val="-7"/>
          <w:w w:val="90"/>
        </w:rPr>
        <w:t xml:space="preserve"> </w:t>
      </w:r>
      <w:r>
        <w:rPr>
          <w:color w:val="374F50"/>
          <w:spacing w:val="-2"/>
          <w:w w:val="90"/>
        </w:rPr>
        <w:t>288</w:t>
      </w:r>
      <w:r>
        <w:rPr>
          <w:color w:val="374F50"/>
          <w:spacing w:val="-6"/>
          <w:w w:val="90"/>
        </w:rPr>
        <w:t xml:space="preserve"> </w:t>
      </w:r>
      <w:r>
        <w:rPr>
          <w:color w:val="374F50"/>
          <w:spacing w:val="-4"/>
          <w:w w:val="90"/>
        </w:rPr>
        <w:t>1032</w:t>
      </w:r>
    </w:p>
    <w:p w14:paraId="3214380C" w14:textId="77777777" w:rsidR="003B7F0C" w:rsidRDefault="000D7474">
      <w:pPr>
        <w:pStyle w:val="BodyText"/>
        <w:spacing w:before="9"/>
        <w:ind w:left="112"/>
      </w:pPr>
      <w:r>
        <w:rPr>
          <w:color w:val="374F50"/>
          <w:w w:val="90"/>
        </w:rPr>
        <w:t>Website:</w:t>
      </w:r>
      <w:r>
        <w:rPr>
          <w:color w:val="374F50"/>
          <w:spacing w:val="-4"/>
        </w:rPr>
        <w:t xml:space="preserve"> </w:t>
      </w:r>
      <w:hyperlink r:id="rId8">
        <w:r>
          <w:rPr>
            <w:color w:val="060707"/>
            <w:spacing w:val="-2"/>
            <w:u w:val="single" w:color="060707"/>
          </w:rPr>
          <w:t>www.vukile.co.za</w:t>
        </w:r>
      </w:hyperlink>
    </w:p>
    <w:p w14:paraId="4CB6F26F" w14:textId="77777777" w:rsidR="003B7F0C" w:rsidRDefault="000D7474">
      <w:pPr>
        <w:pStyle w:val="BodyText"/>
        <w:spacing w:before="8"/>
        <w:ind w:left="112"/>
      </w:pPr>
      <w:r>
        <w:rPr>
          <w:color w:val="374F50"/>
          <w:w w:val="85"/>
        </w:rPr>
        <w:t>Twitter:</w:t>
      </w:r>
      <w:r>
        <w:rPr>
          <w:color w:val="374F50"/>
          <w:spacing w:val="13"/>
        </w:rPr>
        <w:t xml:space="preserve"> </w:t>
      </w:r>
      <w:hyperlink r:id="rId9">
        <w:r>
          <w:rPr>
            <w:color w:val="060707"/>
            <w:spacing w:val="-2"/>
            <w:w w:val="90"/>
            <w:u w:val="single" w:color="060707"/>
          </w:rPr>
          <w:t>https://twitter.com/VukilePropFund</w:t>
        </w:r>
      </w:hyperlink>
    </w:p>
    <w:p w14:paraId="217F7081" w14:textId="77777777" w:rsidR="003B7F0C" w:rsidRDefault="000D7474">
      <w:pPr>
        <w:pStyle w:val="BodyText"/>
        <w:spacing w:before="9"/>
        <w:ind w:left="112"/>
      </w:pPr>
      <w:r>
        <w:rPr>
          <w:color w:val="374F50"/>
          <w:spacing w:val="-2"/>
          <w:w w:val="90"/>
        </w:rPr>
        <w:t>Facebook:</w:t>
      </w:r>
      <w:r>
        <w:rPr>
          <w:color w:val="374F50"/>
          <w:spacing w:val="-3"/>
        </w:rPr>
        <w:t xml:space="preserve"> </w:t>
      </w:r>
      <w:hyperlink r:id="rId10">
        <w:r>
          <w:rPr>
            <w:color w:val="060707"/>
            <w:spacing w:val="-2"/>
            <w:w w:val="90"/>
            <w:u w:val="single" w:color="060707"/>
          </w:rPr>
          <w:t>https://www.facebook.com/vukilepropertyfund</w:t>
        </w:r>
      </w:hyperlink>
    </w:p>
    <w:p w14:paraId="310BD915" w14:textId="77777777" w:rsidR="003B7F0C" w:rsidRDefault="000D7474">
      <w:pPr>
        <w:pStyle w:val="BodyText"/>
        <w:spacing w:before="8"/>
        <w:ind w:left="112"/>
      </w:pPr>
      <w:r>
        <w:rPr>
          <w:color w:val="374F50"/>
          <w:w w:val="85"/>
        </w:rPr>
        <w:t>LinkedIn:</w:t>
      </w:r>
      <w:r>
        <w:rPr>
          <w:color w:val="374F50"/>
          <w:spacing w:val="69"/>
        </w:rPr>
        <w:t xml:space="preserve">  </w:t>
      </w:r>
      <w:hyperlink r:id="rId11">
        <w:r>
          <w:rPr>
            <w:color w:val="060707"/>
            <w:w w:val="85"/>
            <w:u w:val="single" w:color="060707"/>
          </w:rPr>
          <w:t>https://www.linkedin.com/company/vukile-property-</w:t>
        </w:r>
        <w:r>
          <w:rPr>
            <w:color w:val="060707"/>
            <w:spacing w:val="-4"/>
            <w:w w:val="85"/>
            <w:u w:val="single" w:color="060707"/>
          </w:rPr>
          <w:t>fund/</w:t>
        </w:r>
      </w:hyperlink>
    </w:p>
    <w:p w14:paraId="2E93DAC3" w14:textId="77777777" w:rsidR="003B7F0C" w:rsidRDefault="003B7F0C">
      <w:pPr>
        <w:pStyle w:val="BodyText"/>
        <w:rPr>
          <w:sz w:val="20"/>
        </w:rPr>
      </w:pPr>
    </w:p>
    <w:p w14:paraId="793C4666" w14:textId="77777777" w:rsidR="003B7F0C" w:rsidRDefault="003B7F0C">
      <w:pPr>
        <w:pStyle w:val="BodyText"/>
        <w:spacing w:before="10"/>
        <w:rPr>
          <w:sz w:val="17"/>
        </w:rPr>
      </w:pPr>
    </w:p>
    <w:p w14:paraId="1865B5E9" w14:textId="77777777" w:rsidR="003B7F0C" w:rsidRDefault="000D7474">
      <w:pPr>
        <w:pStyle w:val="BodyText"/>
        <w:spacing w:before="101"/>
        <w:ind w:left="112"/>
      </w:pPr>
      <w:r>
        <w:rPr>
          <w:color w:val="374F50"/>
          <w:w w:val="90"/>
        </w:rPr>
        <w:t>For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more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information,</w:t>
      </w:r>
      <w:r>
        <w:rPr>
          <w:color w:val="374F50"/>
          <w:spacing w:val="-8"/>
        </w:rPr>
        <w:t xml:space="preserve"> </w:t>
      </w:r>
      <w:r>
        <w:rPr>
          <w:color w:val="374F50"/>
          <w:w w:val="90"/>
        </w:rPr>
        <w:t>contact</w:t>
      </w:r>
      <w:r>
        <w:rPr>
          <w:color w:val="374F50"/>
          <w:spacing w:val="-4"/>
          <w:w w:val="90"/>
        </w:rPr>
        <w:t xml:space="preserve"> </w:t>
      </w:r>
      <w:r>
        <w:rPr>
          <w:color w:val="374F50"/>
          <w:w w:val="90"/>
        </w:rPr>
        <w:t>Anne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Lovell</w:t>
      </w:r>
      <w:r>
        <w:rPr>
          <w:color w:val="374F50"/>
          <w:spacing w:val="-3"/>
          <w:w w:val="90"/>
        </w:rPr>
        <w:t xml:space="preserve"> </w:t>
      </w:r>
      <w:r>
        <w:rPr>
          <w:color w:val="374F50"/>
          <w:w w:val="90"/>
        </w:rPr>
        <w:t>on</w:t>
      </w:r>
      <w:r>
        <w:rPr>
          <w:color w:val="374F50"/>
          <w:spacing w:val="-8"/>
        </w:rPr>
        <w:t xml:space="preserve"> </w:t>
      </w:r>
      <w:r>
        <w:rPr>
          <w:color w:val="374F50"/>
          <w:w w:val="90"/>
        </w:rPr>
        <w:t>083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651</w:t>
      </w:r>
      <w:r>
        <w:rPr>
          <w:color w:val="374F50"/>
          <w:spacing w:val="-2"/>
          <w:w w:val="90"/>
        </w:rPr>
        <w:t xml:space="preserve"> </w:t>
      </w:r>
      <w:r>
        <w:rPr>
          <w:color w:val="374F50"/>
          <w:w w:val="90"/>
        </w:rPr>
        <w:t>7777</w:t>
      </w:r>
      <w:r>
        <w:rPr>
          <w:color w:val="374F50"/>
          <w:spacing w:val="-1"/>
          <w:w w:val="90"/>
        </w:rPr>
        <w:t xml:space="preserve"> </w:t>
      </w:r>
      <w:r>
        <w:rPr>
          <w:color w:val="374F50"/>
          <w:w w:val="90"/>
        </w:rPr>
        <w:t>or</w:t>
      </w:r>
      <w:r>
        <w:rPr>
          <w:color w:val="374F50"/>
          <w:spacing w:val="-2"/>
          <w:w w:val="90"/>
        </w:rPr>
        <w:t xml:space="preserve"> </w:t>
      </w:r>
      <w:hyperlink r:id="rId12">
        <w:r>
          <w:rPr>
            <w:color w:val="374F50"/>
            <w:spacing w:val="-2"/>
            <w:w w:val="90"/>
          </w:rPr>
          <w:t>anne@dmix.co.za</w:t>
        </w:r>
      </w:hyperlink>
    </w:p>
    <w:p w14:paraId="1100730E" w14:textId="77777777" w:rsidR="003B7F0C" w:rsidRDefault="003B7F0C">
      <w:pPr>
        <w:pStyle w:val="BodyText"/>
        <w:rPr>
          <w:sz w:val="20"/>
        </w:rPr>
      </w:pPr>
    </w:p>
    <w:p w14:paraId="594A9788" w14:textId="77777777" w:rsidR="003B7F0C" w:rsidRDefault="003B7F0C">
      <w:pPr>
        <w:pStyle w:val="BodyText"/>
        <w:rPr>
          <w:sz w:val="20"/>
        </w:rPr>
      </w:pPr>
    </w:p>
    <w:p w14:paraId="1DA42622" w14:textId="77777777" w:rsidR="003B7F0C" w:rsidRDefault="003B7F0C">
      <w:pPr>
        <w:pStyle w:val="BodyText"/>
        <w:rPr>
          <w:sz w:val="20"/>
        </w:rPr>
      </w:pPr>
    </w:p>
    <w:p w14:paraId="3D57A524" w14:textId="77777777" w:rsidR="003B7F0C" w:rsidRDefault="003B7F0C">
      <w:pPr>
        <w:pStyle w:val="BodyText"/>
        <w:rPr>
          <w:sz w:val="20"/>
        </w:rPr>
      </w:pPr>
    </w:p>
    <w:p w14:paraId="66673828" w14:textId="77777777" w:rsidR="003B7F0C" w:rsidRDefault="003B7F0C">
      <w:pPr>
        <w:pStyle w:val="BodyText"/>
        <w:rPr>
          <w:sz w:val="20"/>
        </w:rPr>
      </w:pPr>
    </w:p>
    <w:p w14:paraId="20E24DD2" w14:textId="77777777" w:rsidR="003B7F0C" w:rsidRDefault="003B7F0C">
      <w:pPr>
        <w:pStyle w:val="BodyText"/>
        <w:rPr>
          <w:sz w:val="20"/>
        </w:rPr>
      </w:pPr>
    </w:p>
    <w:p w14:paraId="24D02B5C" w14:textId="77777777" w:rsidR="003B7F0C" w:rsidRDefault="003B7F0C">
      <w:pPr>
        <w:pStyle w:val="BodyText"/>
        <w:rPr>
          <w:sz w:val="20"/>
        </w:rPr>
      </w:pPr>
    </w:p>
    <w:p w14:paraId="611C397E" w14:textId="77777777" w:rsidR="003B7F0C" w:rsidRDefault="003B7F0C">
      <w:pPr>
        <w:pStyle w:val="BodyText"/>
        <w:rPr>
          <w:sz w:val="20"/>
        </w:rPr>
      </w:pPr>
    </w:p>
    <w:p w14:paraId="12D68525" w14:textId="77777777" w:rsidR="003B7F0C" w:rsidRDefault="003B7F0C">
      <w:pPr>
        <w:pStyle w:val="BodyText"/>
        <w:rPr>
          <w:sz w:val="20"/>
        </w:rPr>
      </w:pPr>
    </w:p>
    <w:p w14:paraId="4ABEA545" w14:textId="77777777" w:rsidR="003B7F0C" w:rsidRDefault="003B7F0C">
      <w:pPr>
        <w:pStyle w:val="BodyText"/>
        <w:rPr>
          <w:sz w:val="20"/>
        </w:rPr>
      </w:pPr>
    </w:p>
    <w:p w14:paraId="0ED73730" w14:textId="77777777" w:rsidR="003B7F0C" w:rsidRDefault="003B7F0C">
      <w:pPr>
        <w:pStyle w:val="BodyText"/>
        <w:rPr>
          <w:sz w:val="20"/>
        </w:rPr>
      </w:pPr>
    </w:p>
    <w:p w14:paraId="716CEE39" w14:textId="77777777" w:rsidR="003B7F0C" w:rsidRDefault="003B7F0C">
      <w:pPr>
        <w:pStyle w:val="BodyText"/>
        <w:rPr>
          <w:sz w:val="20"/>
        </w:rPr>
      </w:pPr>
    </w:p>
    <w:p w14:paraId="7AFBECFA" w14:textId="77777777" w:rsidR="003B7F0C" w:rsidRDefault="003B7F0C">
      <w:pPr>
        <w:pStyle w:val="BodyText"/>
        <w:rPr>
          <w:sz w:val="20"/>
        </w:rPr>
      </w:pPr>
    </w:p>
    <w:p w14:paraId="2DBF1ECB" w14:textId="77777777" w:rsidR="003B7F0C" w:rsidRDefault="003B7F0C">
      <w:pPr>
        <w:pStyle w:val="BodyText"/>
        <w:rPr>
          <w:sz w:val="20"/>
        </w:rPr>
      </w:pPr>
    </w:p>
    <w:p w14:paraId="180D21D9" w14:textId="77777777" w:rsidR="003B7F0C" w:rsidRDefault="003B7F0C">
      <w:pPr>
        <w:pStyle w:val="BodyText"/>
        <w:rPr>
          <w:sz w:val="20"/>
        </w:rPr>
      </w:pPr>
    </w:p>
    <w:p w14:paraId="4AD83BFA" w14:textId="77777777" w:rsidR="003B7F0C" w:rsidRDefault="003B7F0C">
      <w:pPr>
        <w:pStyle w:val="BodyText"/>
        <w:rPr>
          <w:sz w:val="20"/>
        </w:rPr>
      </w:pPr>
    </w:p>
    <w:p w14:paraId="6481BDDC" w14:textId="77777777" w:rsidR="003B7F0C" w:rsidRDefault="003B7F0C">
      <w:pPr>
        <w:pStyle w:val="BodyText"/>
        <w:rPr>
          <w:sz w:val="20"/>
        </w:rPr>
      </w:pPr>
    </w:p>
    <w:p w14:paraId="605D8B2B" w14:textId="77777777" w:rsidR="003B7F0C" w:rsidRDefault="003B7F0C">
      <w:pPr>
        <w:pStyle w:val="BodyText"/>
        <w:rPr>
          <w:sz w:val="20"/>
        </w:rPr>
      </w:pPr>
    </w:p>
    <w:p w14:paraId="7FB0E030" w14:textId="77777777" w:rsidR="003B7F0C" w:rsidRDefault="003B7F0C">
      <w:pPr>
        <w:pStyle w:val="BodyText"/>
        <w:rPr>
          <w:sz w:val="20"/>
        </w:rPr>
      </w:pPr>
    </w:p>
    <w:p w14:paraId="3F957D09" w14:textId="77777777" w:rsidR="003B7F0C" w:rsidRDefault="003B7F0C">
      <w:pPr>
        <w:pStyle w:val="BodyText"/>
        <w:rPr>
          <w:sz w:val="20"/>
        </w:rPr>
      </w:pPr>
    </w:p>
    <w:p w14:paraId="64EA95D0" w14:textId="77777777" w:rsidR="003B7F0C" w:rsidRDefault="003B7F0C">
      <w:pPr>
        <w:pStyle w:val="BodyText"/>
        <w:rPr>
          <w:sz w:val="20"/>
        </w:rPr>
      </w:pPr>
    </w:p>
    <w:p w14:paraId="16823AB6" w14:textId="77777777" w:rsidR="003B7F0C" w:rsidRDefault="003B7F0C">
      <w:pPr>
        <w:pStyle w:val="BodyText"/>
        <w:rPr>
          <w:sz w:val="20"/>
        </w:rPr>
      </w:pPr>
    </w:p>
    <w:p w14:paraId="1D130C0C" w14:textId="77777777" w:rsidR="003B7F0C" w:rsidRDefault="003B7F0C">
      <w:pPr>
        <w:pStyle w:val="BodyText"/>
        <w:rPr>
          <w:sz w:val="20"/>
        </w:rPr>
      </w:pPr>
    </w:p>
    <w:p w14:paraId="7EC1D71C" w14:textId="77777777" w:rsidR="003B7F0C" w:rsidRDefault="003B7F0C">
      <w:pPr>
        <w:pStyle w:val="BodyText"/>
        <w:rPr>
          <w:sz w:val="20"/>
        </w:rPr>
      </w:pPr>
    </w:p>
    <w:p w14:paraId="6D665A8F" w14:textId="77777777" w:rsidR="003B7F0C" w:rsidRDefault="003B7F0C">
      <w:pPr>
        <w:pStyle w:val="BodyText"/>
        <w:rPr>
          <w:sz w:val="20"/>
        </w:rPr>
      </w:pPr>
    </w:p>
    <w:p w14:paraId="0AAD16DD" w14:textId="77777777" w:rsidR="003B7F0C" w:rsidRDefault="003B7F0C">
      <w:pPr>
        <w:pStyle w:val="BodyText"/>
        <w:rPr>
          <w:sz w:val="20"/>
        </w:rPr>
      </w:pPr>
    </w:p>
    <w:p w14:paraId="2D52D9F4" w14:textId="77777777" w:rsidR="003B7F0C" w:rsidRDefault="003B7F0C">
      <w:pPr>
        <w:pStyle w:val="BodyText"/>
        <w:rPr>
          <w:sz w:val="20"/>
        </w:rPr>
      </w:pPr>
    </w:p>
    <w:p w14:paraId="5E802BEC" w14:textId="77777777" w:rsidR="003B7F0C" w:rsidRDefault="003B7F0C">
      <w:pPr>
        <w:pStyle w:val="BodyText"/>
        <w:rPr>
          <w:sz w:val="20"/>
        </w:rPr>
      </w:pPr>
    </w:p>
    <w:p w14:paraId="7621E51B" w14:textId="77777777" w:rsidR="003B7F0C" w:rsidRDefault="003B7F0C">
      <w:pPr>
        <w:pStyle w:val="BodyText"/>
        <w:rPr>
          <w:sz w:val="20"/>
        </w:rPr>
      </w:pPr>
    </w:p>
    <w:p w14:paraId="0D5F3DFD" w14:textId="77777777" w:rsidR="003B7F0C" w:rsidRDefault="003B7F0C">
      <w:pPr>
        <w:pStyle w:val="BodyText"/>
        <w:rPr>
          <w:sz w:val="20"/>
        </w:rPr>
      </w:pPr>
    </w:p>
    <w:p w14:paraId="19D9CC15" w14:textId="77777777" w:rsidR="003B7F0C" w:rsidRDefault="003B7F0C">
      <w:pPr>
        <w:pStyle w:val="BodyText"/>
        <w:rPr>
          <w:sz w:val="20"/>
        </w:rPr>
      </w:pPr>
    </w:p>
    <w:p w14:paraId="53770BCF" w14:textId="77777777" w:rsidR="003B7F0C" w:rsidRDefault="003B7F0C">
      <w:pPr>
        <w:pStyle w:val="BodyText"/>
        <w:rPr>
          <w:sz w:val="20"/>
        </w:rPr>
      </w:pPr>
    </w:p>
    <w:p w14:paraId="190CD74C" w14:textId="77777777" w:rsidR="003B7F0C" w:rsidRDefault="003B7F0C">
      <w:pPr>
        <w:pStyle w:val="BodyText"/>
        <w:rPr>
          <w:sz w:val="20"/>
        </w:rPr>
      </w:pPr>
    </w:p>
    <w:p w14:paraId="1CAC42F2" w14:textId="77777777" w:rsidR="003B7F0C" w:rsidRDefault="003B7F0C">
      <w:pPr>
        <w:pStyle w:val="BodyText"/>
        <w:spacing w:before="2"/>
        <w:rPr>
          <w:sz w:val="21"/>
        </w:rPr>
      </w:pPr>
    </w:p>
    <w:p w14:paraId="17910A92" w14:textId="77777777" w:rsidR="003B7F0C" w:rsidRDefault="000D7474">
      <w:pPr>
        <w:spacing w:before="107"/>
        <w:ind w:right="112"/>
        <w:jc w:val="right"/>
        <w:rPr>
          <w:rFonts w:ascii="Trebuchet MS"/>
          <w:b/>
          <w:sz w:val="24"/>
        </w:rPr>
      </w:pPr>
      <w:r>
        <w:rPr>
          <w:rFonts w:ascii="Trebuchet MS"/>
          <w:b/>
          <w:color w:val="F36E20"/>
          <w:w w:val="101"/>
          <w:sz w:val="24"/>
        </w:rPr>
        <w:t>3</w:t>
      </w:r>
    </w:p>
    <w:sectPr w:rsidR="003B7F0C">
      <w:pgSz w:w="11910" w:h="16840"/>
      <w:pgMar w:top="19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F0C"/>
    <w:rsid w:val="000D7474"/>
    <w:rsid w:val="003B7F0C"/>
    <w:rsid w:val="006E38E5"/>
    <w:rsid w:val="00F2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84207D"/>
  <w15:docId w15:val="{95BA73B9-1C51-4A13-8260-F5F5E0DB5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ind w:left="112"/>
      <w:jc w:val="both"/>
      <w:outlineLvl w:val="0"/>
    </w:pPr>
    <w:rPr>
      <w:rFonts w:ascii="Century Gothic" w:eastAsia="Century Gothic" w:hAnsi="Century Gothic" w:cs="Century Gothic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ukile.co.za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mailto:anne@dmix.co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ukile.co.za/" TargetMode="External"/><Relationship Id="rId11" Type="http://schemas.openxmlformats.org/officeDocument/2006/relationships/hyperlink" Target="https://www.linkedin.com/company/vukile-property-fund/" TargetMode="External"/><Relationship Id="rId5" Type="http://schemas.openxmlformats.org/officeDocument/2006/relationships/hyperlink" Target="mailto:info@vukile.co.za" TargetMode="External"/><Relationship Id="rId10" Type="http://schemas.openxmlformats.org/officeDocument/2006/relationships/hyperlink" Target="https://www.facebook.com/vukilepropertyfund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twitter.com/VukilePropFun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5746</Characters>
  <Application>Microsoft Office Word</Application>
  <DocSecurity>0</DocSecurity>
  <Lines>47</Lines>
  <Paragraphs>13</Paragraphs>
  <ScaleCrop>false</ScaleCrop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Bronwen Noble</dc:creator>
  <dc:description/>
  <cp:lastModifiedBy>Angie Di Giovampaolo</cp:lastModifiedBy>
  <cp:revision>2</cp:revision>
  <dcterms:created xsi:type="dcterms:W3CDTF">2023-12-11T13:51:00Z</dcterms:created>
  <dcterms:modified xsi:type="dcterms:W3CDTF">2023-12-11T13:51:00Z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Acrobat PDFMaker 23 for Word</vt:lpwstr>
  </property>
  <property fmtid="{D5CDD505-2E9C-101B-9397-08002B2CF9AE}" pid="4" name="GrammarlyDocumentId">
    <vt:lpwstr>0c480981c72ffcb178a6caa6249ff4fc6878cfd8397e532e62c6be7eb388b6ca</vt:lpwstr>
  </property>
  <property fmtid="{D5CDD505-2E9C-101B-9397-08002B2CF9AE}" pid="5" name="LastSaved">
    <vt:filetime>2023-12-05T00:00:00Z</vt:filetime>
  </property>
  <property fmtid="{D5CDD505-2E9C-101B-9397-08002B2CF9AE}" pid="6" name="Producer">
    <vt:lpwstr>Adobe PDF Library 23.6.156</vt:lpwstr>
  </property>
  <property fmtid="{D5CDD505-2E9C-101B-9397-08002B2CF9AE}" pid="7" name="SourceModified">
    <vt:lpwstr>D:20231127112214</vt:lpwstr>
  </property>
</Properties>
</file>