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0A18D" w14:textId="4D6A823D" w:rsidR="006726B0" w:rsidRPr="00E7245D" w:rsidRDefault="006726B0" w:rsidP="006726B0">
      <w:pPr>
        <w:pStyle w:val="PlainText"/>
        <w:rPr>
          <w:rFonts w:cs="Calibri"/>
          <w:szCs w:val="22"/>
        </w:rPr>
      </w:pPr>
      <w:r w:rsidRPr="00E7245D">
        <w:rPr>
          <w:rFonts w:cs="Calibri"/>
          <w:szCs w:val="22"/>
        </w:rPr>
        <w:t>Press re</w:t>
      </w:r>
      <w:r w:rsidR="00E7245D" w:rsidRPr="00E7245D">
        <w:rPr>
          <w:rFonts w:cs="Calibri"/>
          <w:szCs w:val="22"/>
        </w:rPr>
        <w:t>lease</w:t>
      </w:r>
    </w:p>
    <w:p w14:paraId="1E440A94" w14:textId="0C9302EB" w:rsidR="00E7245D" w:rsidRPr="00E7245D" w:rsidRDefault="00E7245D" w:rsidP="006726B0">
      <w:pPr>
        <w:pStyle w:val="PlainText"/>
        <w:rPr>
          <w:rFonts w:cs="Calibri"/>
          <w:szCs w:val="22"/>
        </w:rPr>
      </w:pPr>
      <w:r w:rsidRPr="00E7245D">
        <w:rPr>
          <w:rFonts w:cs="Calibri"/>
          <w:szCs w:val="22"/>
        </w:rPr>
        <w:t>25 September 2024</w:t>
      </w:r>
    </w:p>
    <w:p w14:paraId="7F1260AC" w14:textId="77777777" w:rsidR="00E7245D" w:rsidRDefault="00E7245D" w:rsidP="006726B0">
      <w:pPr>
        <w:pStyle w:val="PlainText"/>
        <w:rPr>
          <w:rFonts w:cs="Calibri"/>
          <w:b/>
          <w:bCs/>
          <w:sz w:val="28"/>
          <w:szCs w:val="28"/>
        </w:rPr>
      </w:pPr>
    </w:p>
    <w:p w14:paraId="3D79B227" w14:textId="5532BB19" w:rsidR="006726B0" w:rsidRPr="00E7245D" w:rsidRDefault="006726B0" w:rsidP="007122B9">
      <w:pPr>
        <w:pStyle w:val="PlainText"/>
        <w:rPr>
          <w:rFonts w:cs="Calibri"/>
          <w:b/>
          <w:bCs/>
          <w:sz w:val="28"/>
          <w:szCs w:val="28"/>
        </w:rPr>
      </w:pPr>
      <w:r w:rsidRPr="00E7245D">
        <w:rPr>
          <w:rFonts w:cs="Calibri"/>
          <w:b/>
          <w:bCs/>
          <w:sz w:val="28"/>
          <w:szCs w:val="28"/>
        </w:rPr>
        <w:t xml:space="preserve">Strong update as </w:t>
      </w:r>
      <w:proofErr w:type="spellStart"/>
      <w:r w:rsidRPr="00E7245D">
        <w:rPr>
          <w:rFonts w:cs="Calibri"/>
          <w:b/>
          <w:bCs/>
          <w:sz w:val="28"/>
          <w:szCs w:val="28"/>
        </w:rPr>
        <w:t>Vukile</w:t>
      </w:r>
      <w:proofErr w:type="spellEnd"/>
      <w:r w:rsidRPr="00E7245D">
        <w:rPr>
          <w:rFonts w:cs="Calibri"/>
          <w:b/>
          <w:bCs/>
          <w:sz w:val="28"/>
          <w:szCs w:val="28"/>
        </w:rPr>
        <w:t xml:space="preserve"> powers ahead supported by positive market momentum</w:t>
      </w:r>
    </w:p>
    <w:p w14:paraId="00B45A5D" w14:textId="77777777" w:rsidR="006726B0" w:rsidRDefault="006726B0" w:rsidP="006726B0">
      <w:pPr>
        <w:pStyle w:val="PlainText"/>
        <w:jc w:val="both"/>
        <w:rPr>
          <w:rFonts w:cs="Calibri"/>
          <w:b/>
          <w:bCs/>
        </w:rPr>
      </w:pPr>
    </w:p>
    <w:p w14:paraId="21FB4D3F" w14:textId="77777777" w:rsidR="006726B0" w:rsidRPr="00E7245D" w:rsidRDefault="006726B0" w:rsidP="006726B0">
      <w:pPr>
        <w:pStyle w:val="PlainText"/>
        <w:jc w:val="both"/>
        <w:rPr>
          <w:rFonts w:cs="Calibri"/>
          <w:b/>
          <w:bCs/>
          <w:sz w:val="24"/>
          <w:szCs w:val="24"/>
        </w:rPr>
      </w:pPr>
      <w:proofErr w:type="spellStart"/>
      <w:r w:rsidRPr="00E7245D">
        <w:rPr>
          <w:rFonts w:cs="Calibri"/>
          <w:b/>
          <w:bCs/>
          <w:sz w:val="24"/>
          <w:szCs w:val="24"/>
        </w:rPr>
        <w:t>Vukile</w:t>
      </w:r>
      <w:proofErr w:type="spellEnd"/>
      <w:r w:rsidRPr="00E7245D">
        <w:rPr>
          <w:rFonts w:cs="Calibri"/>
          <w:b/>
          <w:bCs/>
          <w:sz w:val="24"/>
          <w:szCs w:val="24"/>
        </w:rPr>
        <w:t xml:space="preserve"> Property Fund (JSE: VKE), the leading specialist retail real estate investment trust (REIT), is in a strong position and well-placed to take advantage of the tailwinds gaining momentum in its markets, the company said in its pre-close operational update for the first half of its 2025 financial year, which ends on 30 September 2024.</w:t>
      </w:r>
    </w:p>
    <w:p w14:paraId="40CF2ADA" w14:textId="77777777" w:rsidR="006726B0" w:rsidRPr="00B0007A" w:rsidRDefault="006726B0" w:rsidP="006726B0">
      <w:pPr>
        <w:pStyle w:val="PlainText"/>
        <w:jc w:val="both"/>
        <w:rPr>
          <w:rFonts w:cs="Calibri"/>
        </w:rPr>
      </w:pPr>
    </w:p>
    <w:p w14:paraId="66ABBEAE" w14:textId="77777777" w:rsidR="006726B0" w:rsidRPr="00013B66" w:rsidRDefault="006726B0" w:rsidP="006726B0">
      <w:pPr>
        <w:pStyle w:val="PlainText"/>
        <w:spacing w:line="276" w:lineRule="auto"/>
        <w:jc w:val="both"/>
        <w:rPr>
          <w:rFonts w:cs="Calibri"/>
          <w:i/>
          <w:iCs/>
        </w:rPr>
      </w:pPr>
      <w:r w:rsidRPr="00B0007A">
        <w:rPr>
          <w:rFonts w:cs="Calibri"/>
          <w:color w:val="1F1F1E"/>
          <w:shd w:val="clear" w:color="auto" w:fill="FFFFFF"/>
        </w:rPr>
        <w:t xml:space="preserve">Laurence Rapp, CEO of </w:t>
      </w:r>
      <w:proofErr w:type="spellStart"/>
      <w:r w:rsidRPr="00B0007A">
        <w:rPr>
          <w:rFonts w:cs="Calibri"/>
          <w:color w:val="1F1F1E"/>
          <w:shd w:val="clear" w:color="auto" w:fill="FFFFFF"/>
        </w:rPr>
        <w:t>Vukile</w:t>
      </w:r>
      <w:proofErr w:type="spellEnd"/>
      <w:r w:rsidRPr="00B0007A">
        <w:rPr>
          <w:rFonts w:cs="Calibri"/>
          <w:color w:val="1F1F1E"/>
          <w:shd w:val="clear" w:color="auto" w:fill="FFFFFF"/>
        </w:rPr>
        <w:t xml:space="preserve">, commented, </w:t>
      </w:r>
      <w:r w:rsidRPr="00013B66">
        <w:rPr>
          <w:rFonts w:cs="Calibri"/>
          <w:i/>
          <w:iCs/>
        </w:rPr>
        <w:t xml:space="preserve">“The period has been defined by exceptional operational performance from the Spanish portfolio, strong and </w:t>
      </w:r>
      <w:r>
        <w:rPr>
          <w:rFonts w:cs="Calibri"/>
          <w:i/>
          <w:iCs/>
        </w:rPr>
        <w:t xml:space="preserve">further </w:t>
      </w:r>
      <w:r w:rsidRPr="00013B66">
        <w:rPr>
          <w:rFonts w:cs="Calibri"/>
          <w:i/>
          <w:iCs/>
        </w:rPr>
        <w:t xml:space="preserve">improving metrics from the South African portfolio, excellent capital market support with oversubscribed </w:t>
      </w:r>
      <w:r>
        <w:rPr>
          <w:rFonts w:cs="Calibri"/>
          <w:i/>
          <w:iCs/>
        </w:rPr>
        <w:t xml:space="preserve">capital </w:t>
      </w:r>
      <w:r w:rsidRPr="00013B66">
        <w:rPr>
          <w:rFonts w:cs="Calibri"/>
          <w:i/>
          <w:iCs/>
        </w:rPr>
        <w:t>raises in both equity and debt markets, and securing our first investments in Portugal.”</w:t>
      </w:r>
    </w:p>
    <w:p w14:paraId="65BEF452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69AFE932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  <w:r>
        <w:rPr>
          <w:rFonts w:cs="Calibri"/>
        </w:rPr>
        <w:t xml:space="preserve">Off the back of robust performance in the prior financial year with growth in funds from operations (FFO) of 6.7% and 10.5% in dividends per share (DPS), </w:t>
      </w:r>
      <w:proofErr w:type="spellStart"/>
      <w:r w:rsidRPr="00B0007A">
        <w:rPr>
          <w:rFonts w:cs="Calibri"/>
        </w:rPr>
        <w:t>Vukile</w:t>
      </w:r>
      <w:proofErr w:type="spellEnd"/>
      <w:r w:rsidRPr="00B0007A">
        <w:rPr>
          <w:rFonts w:cs="Calibri"/>
        </w:rPr>
        <w:t xml:space="preserve"> confirmed it is comfortably on track to achieve</w:t>
      </w:r>
      <w:r>
        <w:rPr>
          <w:rFonts w:cs="Calibri"/>
        </w:rPr>
        <w:t xml:space="preserve"> at least</w:t>
      </w:r>
      <w:r w:rsidRPr="00B0007A">
        <w:rPr>
          <w:rFonts w:cs="Calibri"/>
        </w:rPr>
        <w:t xml:space="preserve"> its guidance for </w:t>
      </w:r>
      <w:r>
        <w:rPr>
          <w:rFonts w:cs="Calibri"/>
        </w:rPr>
        <w:t>the</w:t>
      </w:r>
      <w:r w:rsidRPr="00B0007A">
        <w:rPr>
          <w:rFonts w:cs="Calibri"/>
        </w:rPr>
        <w:t xml:space="preserve"> financial year to March 2025 of growth in </w:t>
      </w:r>
      <w:r>
        <w:rPr>
          <w:rFonts w:cs="Calibri"/>
        </w:rPr>
        <w:t>FFO</w:t>
      </w:r>
      <w:r w:rsidRPr="00B0007A">
        <w:rPr>
          <w:rFonts w:cs="Calibri"/>
        </w:rPr>
        <w:t xml:space="preserve"> per share of 2% to 4% and </w:t>
      </w:r>
      <w:r>
        <w:rPr>
          <w:rFonts w:cs="Calibri"/>
        </w:rPr>
        <w:t>DPS</w:t>
      </w:r>
      <w:r w:rsidRPr="00B0007A">
        <w:rPr>
          <w:rFonts w:cs="Calibri"/>
        </w:rPr>
        <w:t xml:space="preserve"> of 4% to 6%. </w:t>
      </w:r>
    </w:p>
    <w:p w14:paraId="1C92033A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2892764E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  <w:r>
        <w:rPr>
          <w:rFonts w:cs="Calibri"/>
        </w:rPr>
        <w:t xml:space="preserve">The consumer-focused retail REIT’s </w:t>
      </w:r>
      <w:r w:rsidRPr="00B0007A">
        <w:rPr>
          <w:rFonts w:cs="Calibri"/>
        </w:rPr>
        <w:t>defensive, dominant South African portfolio delivered strong performance</w:t>
      </w:r>
      <w:r>
        <w:rPr>
          <w:rFonts w:cs="Calibri"/>
        </w:rPr>
        <w:t xml:space="preserve"> and growth</w:t>
      </w:r>
      <w:r w:rsidRPr="00B0007A">
        <w:rPr>
          <w:rFonts w:cs="Calibri"/>
        </w:rPr>
        <w:t>, with trade increasing, particularly in the township (</w:t>
      </w:r>
      <w:r>
        <w:rPr>
          <w:rFonts w:cs="Calibri"/>
        </w:rPr>
        <w:t>+</w:t>
      </w:r>
      <w:r w:rsidRPr="00B0007A">
        <w:rPr>
          <w:rFonts w:cs="Calibri"/>
        </w:rPr>
        <w:t>5.3%) and rural (</w:t>
      </w:r>
      <w:r>
        <w:rPr>
          <w:rFonts w:cs="Calibri"/>
        </w:rPr>
        <w:t>+</w:t>
      </w:r>
      <w:r w:rsidRPr="00B0007A">
        <w:rPr>
          <w:rFonts w:cs="Calibri"/>
        </w:rPr>
        <w:t xml:space="preserve">3.5%) segments. Trading density growth of 3.3% </w:t>
      </w:r>
      <w:r>
        <w:rPr>
          <w:rFonts w:cs="Calibri"/>
        </w:rPr>
        <w:t xml:space="preserve">in </w:t>
      </w:r>
      <w:proofErr w:type="spellStart"/>
      <w:r>
        <w:rPr>
          <w:rFonts w:cs="Calibri"/>
        </w:rPr>
        <w:t>Vukile’s</w:t>
      </w:r>
      <w:proofErr w:type="spellEnd"/>
      <w:r>
        <w:rPr>
          <w:rFonts w:cs="Calibri"/>
        </w:rPr>
        <w:t xml:space="preserve"> South African portfolio exceeded</w:t>
      </w:r>
      <w:r w:rsidRPr="00B0007A">
        <w:rPr>
          <w:rFonts w:cs="Calibri"/>
        </w:rPr>
        <w:t xml:space="preserve"> the 2.4% </w:t>
      </w:r>
      <w:r>
        <w:rPr>
          <w:rFonts w:cs="Calibri"/>
        </w:rPr>
        <w:t xml:space="preserve">it </w:t>
      </w:r>
      <w:r w:rsidRPr="00B0007A">
        <w:rPr>
          <w:rFonts w:cs="Calibri"/>
        </w:rPr>
        <w:t xml:space="preserve">recorded for </w:t>
      </w:r>
      <w:r>
        <w:rPr>
          <w:rFonts w:cs="Calibri"/>
        </w:rPr>
        <w:t xml:space="preserve">the </w:t>
      </w:r>
      <w:r w:rsidRPr="00B0007A">
        <w:rPr>
          <w:rFonts w:cs="Calibri"/>
        </w:rPr>
        <w:t>2024 financial year. Fashion, particularly women</w:t>
      </w:r>
      <w:r>
        <w:rPr>
          <w:rFonts w:cs="Calibri"/>
        </w:rPr>
        <w:t>’</w:t>
      </w:r>
      <w:r w:rsidRPr="00B0007A">
        <w:rPr>
          <w:rFonts w:cs="Calibri"/>
        </w:rPr>
        <w:t>s</w:t>
      </w:r>
      <w:r>
        <w:rPr>
          <w:rFonts w:cs="Calibri"/>
        </w:rPr>
        <w:t xml:space="preserve"> </w:t>
      </w:r>
      <w:r w:rsidRPr="00B0007A">
        <w:rPr>
          <w:rFonts w:cs="Calibri"/>
        </w:rPr>
        <w:t>wear</w:t>
      </w:r>
      <w:r>
        <w:rPr>
          <w:rFonts w:cs="Calibri"/>
        </w:rPr>
        <w:t>,</w:t>
      </w:r>
      <w:r w:rsidRPr="00B0007A">
        <w:rPr>
          <w:rFonts w:cs="Calibri"/>
        </w:rPr>
        <w:t xml:space="preserve"> and pharmacies, bottle stores, health and beauty, sports facilities and gyms, all experienced noteworthy trading density growth. Trading density also </w:t>
      </w:r>
      <w:r>
        <w:rPr>
          <w:rFonts w:cs="Calibri"/>
        </w:rPr>
        <w:t xml:space="preserve">climbed </w:t>
      </w:r>
      <w:r w:rsidRPr="00B0007A">
        <w:rPr>
          <w:rFonts w:cs="Calibri"/>
        </w:rPr>
        <w:t>in the grocery category.</w:t>
      </w:r>
    </w:p>
    <w:p w14:paraId="15D14496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1840F574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  <w:r w:rsidRPr="00B0007A">
        <w:rPr>
          <w:rFonts w:cs="Calibri"/>
        </w:rPr>
        <w:t>Like-for-like vacancies remain at a low and stable level of 1.9%. Mall of Mthatha, which transferred into the portfolio in April 2024, is undergoing a major</w:t>
      </w:r>
      <w:r>
        <w:rPr>
          <w:rFonts w:cs="Calibri"/>
        </w:rPr>
        <w:t>, approximately R200 million upgrade due for completion in February 2025 and currently has a 13% vacancy factor, which is set to decrease materially in the short term</w:t>
      </w:r>
      <w:r w:rsidRPr="00B0007A">
        <w:rPr>
          <w:rFonts w:cs="Calibri"/>
        </w:rPr>
        <w:t xml:space="preserve">. The incorporation of this asset increased the total portfolio vacancy figure slightly from 1.9% to 2.6%. </w:t>
      </w:r>
    </w:p>
    <w:p w14:paraId="0F151725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37259C2A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  <w:r w:rsidRPr="00013B66">
        <w:rPr>
          <w:rFonts w:cs="Calibri"/>
          <w:i/>
          <w:iCs/>
        </w:rPr>
        <w:t>“We are greatly encouraged by the economic, social and political green shoots and the heightened sense of positivity in South Africa,”</w:t>
      </w:r>
      <w:r>
        <w:rPr>
          <w:rFonts w:cs="Calibri"/>
        </w:rPr>
        <w:t xml:space="preserve"> said Rapp.</w:t>
      </w:r>
    </w:p>
    <w:p w14:paraId="38E4DA2A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3E924E1B" w14:textId="77777777" w:rsidR="006726B0" w:rsidRDefault="006726B0" w:rsidP="006726B0">
      <w:pPr>
        <w:pStyle w:val="PlainText"/>
        <w:spacing w:line="276" w:lineRule="auto"/>
        <w:jc w:val="both"/>
        <w:rPr>
          <w:rFonts w:cs="Calibri"/>
        </w:rPr>
      </w:pPr>
      <w:r w:rsidRPr="00B0007A">
        <w:rPr>
          <w:rFonts w:cs="Calibri"/>
        </w:rPr>
        <w:lastRenderedPageBreak/>
        <w:t xml:space="preserve">The Spanish portfolio’s shopper </w:t>
      </w:r>
      <w:r>
        <w:rPr>
          <w:rFonts w:cs="Calibri"/>
        </w:rPr>
        <w:t>numbers increased</w:t>
      </w:r>
      <w:r w:rsidRPr="00B0007A">
        <w:rPr>
          <w:rFonts w:cs="Calibri"/>
        </w:rPr>
        <w:t xml:space="preserve"> by 3.7% </w:t>
      </w:r>
      <w:r>
        <w:rPr>
          <w:rFonts w:cs="Calibri"/>
        </w:rPr>
        <w:t xml:space="preserve">in the first eight months of 2024 compared </w:t>
      </w:r>
      <w:r w:rsidRPr="00B0007A">
        <w:rPr>
          <w:rFonts w:cs="Calibri"/>
        </w:rPr>
        <w:t xml:space="preserve">to </w:t>
      </w:r>
      <w:r>
        <w:rPr>
          <w:rFonts w:cs="Calibri"/>
        </w:rPr>
        <w:t xml:space="preserve">the numbers for January to August 2023. </w:t>
      </w:r>
      <w:r w:rsidRPr="00B0007A">
        <w:rPr>
          <w:rFonts w:cs="Calibri"/>
        </w:rPr>
        <w:t xml:space="preserve">Similarly, sales were up 4.6%. Categories </w:t>
      </w:r>
      <w:r>
        <w:rPr>
          <w:rFonts w:cs="Calibri"/>
        </w:rPr>
        <w:t>with</w:t>
      </w:r>
      <w:r w:rsidRPr="00B0007A">
        <w:rPr>
          <w:rFonts w:cs="Calibri"/>
        </w:rPr>
        <w:t xml:space="preserve"> the highest sales growth include homeware, health and beauty</w:t>
      </w:r>
      <w:r>
        <w:rPr>
          <w:rFonts w:cs="Calibri"/>
        </w:rPr>
        <w:t>, and food and beverage, followed by solid performances from fashion, leisure and entertainment,</w:t>
      </w:r>
      <w:r w:rsidRPr="00B0007A">
        <w:rPr>
          <w:rFonts w:cs="Calibri"/>
        </w:rPr>
        <w:t xml:space="preserve"> and groceries. </w:t>
      </w:r>
      <w:r>
        <w:rPr>
          <w:rFonts w:cs="Calibri"/>
        </w:rPr>
        <w:t xml:space="preserve">Its </w:t>
      </w:r>
      <w:r w:rsidRPr="00B0007A">
        <w:rPr>
          <w:rFonts w:cs="Calibri"/>
        </w:rPr>
        <w:t>portfolio occupancies of 98.4 are better than the Spanish average for the sector of 94.7%</w:t>
      </w:r>
      <w:r>
        <w:rPr>
          <w:rFonts w:cs="Calibri"/>
        </w:rPr>
        <w:t>. Rental increases are at spectacular levels of 31.45% on average, 42.43% on new leases and 9.83% on renewals</w:t>
      </w:r>
      <w:r w:rsidRPr="00B0007A">
        <w:rPr>
          <w:rFonts w:cs="Calibri"/>
        </w:rPr>
        <w:t xml:space="preserve">. </w:t>
      </w:r>
    </w:p>
    <w:p w14:paraId="0DCB3B47" w14:textId="77777777" w:rsidR="006726B0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48ADC19F" w14:textId="77777777" w:rsidR="006726B0" w:rsidRDefault="006726B0" w:rsidP="006726B0">
      <w:pPr>
        <w:pStyle w:val="PlainText"/>
        <w:spacing w:line="276" w:lineRule="auto"/>
        <w:jc w:val="both"/>
        <w:rPr>
          <w:rFonts w:cs="Calibri"/>
        </w:rPr>
      </w:pPr>
      <w:r w:rsidRPr="00B0007A">
        <w:rPr>
          <w:rFonts w:cs="Calibri"/>
        </w:rPr>
        <w:t xml:space="preserve">Asset management interventions by the skilled on-the-ground team in Spain continued to enhance the extraordinary strength and performance of this portfolio, with the first phase of its value-add project at </w:t>
      </w:r>
      <w:proofErr w:type="spellStart"/>
      <w:r w:rsidRPr="00B0007A">
        <w:rPr>
          <w:rFonts w:cs="Calibri"/>
        </w:rPr>
        <w:t>Valsur</w:t>
      </w:r>
      <w:proofErr w:type="spellEnd"/>
      <w:r w:rsidRPr="00B0007A">
        <w:rPr>
          <w:rFonts w:cs="Calibri"/>
        </w:rPr>
        <w:t xml:space="preserve"> Shopping Centre, which introduced a new food and beverage area, boosting footfalls by 16%</w:t>
      </w:r>
      <w:r>
        <w:rPr>
          <w:rFonts w:cs="Calibri"/>
        </w:rPr>
        <w:t xml:space="preserve"> to </w:t>
      </w:r>
      <w:proofErr w:type="gramStart"/>
      <w:r>
        <w:rPr>
          <w:rFonts w:cs="Calibri"/>
        </w:rPr>
        <w:t>all-time record</w:t>
      </w:r>
      <w:proofErr w:type="gramEnd"/>
      <w:r>
        <w:rPr>
          <w:rFonts w:cs="Calibri"/>
        </w:rPr>
        <w:t xml:space="preserve"> highs.</w:t>
      </w:r>
    </w:p>
    <w:p w14:paraId="4CE9DEC2" w14:textId="77777777" w:rsidR="006726B0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431384D4" w14:textId="77777777" w:rsidR="006726B0" w:rsidRPr="00013B66" w:rsidRDefault="006726B0" w:rsidP="006726B0">
      <w:pPr>
        <w:pStyle w:val="PlainText"/>
        <w:spacing w:line="276" w:lineRule="auto"/>
        <w:jc w:val="both"/>
        <w:rPr>
          <w:rFonts w:cs="Calibri"/>
          <w:i/>
          <w:iCs/>
        </w:rPr>
      </w:pPr>
      <w:r w:rsidRPr="00013B66">
        <w:rPr>
          <w:rFonts w:cs="Calibri"/>
        </w:rPr>
        <w:t>Rapp points out,</w:t>
      </w:r>
      <w:r>
        <w:rPr>
          <w:rFonts w:cs="Calibri"/>
          <w:i/>
          <w:iCs/>
        </w:rPr>
        <w:t xml:space="preserve"> </w:t>
      </w:r>
      <w:r w:rsidRPr="00013B66">
        <w:rPr>
          <w:rFonts w:cs="Calibri"/>
          <w:i/>
          <w:iCs/>
        </w:rPr>
        <w:t>“This year’s projected Spanish GDP growth has been increased to 2.5%</w:t>
      </w:r>
      <w:r>
        <w:rPr>
          <w:rFonts w:cs="Calibri"/>
          <w:i/>
          <w:iCs/>
        </w:rPr>
        <w:t>,</w:t>
      </w:r>
      <w:r w:rsidRPr="00013B66">
        <w:rPr>
          <w:rFonts w:cs="Calibri"/>
          <w:i/>
          <w:iCs/>
        </w:rPr>
        <w:t xml:space="preserve"> following better-than-expected first-quarter data,</w:t>
      </w:r>
      <w:r>
        <w:rPr>
          <w:rFonts w:cs="Calibri"/>
          <w:i/>
          <w:iCs/>
        </w:rPr>
        <w:t xml:space="preserve"> d</w:t>
      </w:r>
      <w:r w:rsidRPr="00013B66">
        <w:rPr>
          <w:rFonts w:cs="Calibri"/>
          <w:i/>
          <w:iCs/>
        </w:rPr>
        <w:t>emonstrating economic strength that specifically supports retail property performance.”</w:t>
      </w:r>
    </w:p>
    <w:p w14:paraId="5EDB9660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2924C727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  <w:proofErr w:type="spellStart"/>
      <w:r w:rsidRPr="00B0007A">
        <w:rPr>
          <w:rFonts w:cs="Calibri"/>
        </w:rPr>
        <w:t>Vukile</w:t>
      </w:r>
      <w:proofErr w:type="spellEnd"/>
      <w:r w:rsidRPr="00B0007A">
        <w:rPr>
          <w:rFonts w:cs="Calibri"/>
        </w:rPr>
        <w:t xml:space="preserve"> expanded its Iberian Peninsula footprint, </w:t>
      </w:r>
      <w:r>
        <w:rPr>
          <w:rFonts w:cs="Calibri"/>
        </w:rPr>
        <w:t>entering</w:t>
      </w:r>
      <w:r w:rsidRPr="00B0007A">
        <w:rPr>
          <w:rFonts w:cs="Calibri"/>
          <w:color w:val="1F1F1E"/>
          <w:shd w:val="clear" w:color="auto" w:fill="FFFFFF"/>
        </w:rPr>
        <w:t xml:space="preserve"> Portugal in a milestone transaction concluded at </w:t>
      </w:r>
      <w:r>
        <w:rPr>
          <w:rFonts w:cs="Calibri"/>
          <w:color w:val="1F1F1E"/>
          <w:shd w:val="clear" w:color="auto" w:fill="FFFFFF"/>
        </w:rPr>
        <w:t>projected cash-on-cash</w:t>
      </w:r>
      <w:r w:rsidRPr="00B0007A">
        <w:rPr>
          <w:rFonts w:cs="Calibri"/>
          <w:color w:val="1F1F1E"/>
          <w:shd w:val="clear" w:color="auto" w:fill="FFFFFF"/>
        </w:rPr>
        <w:t xml:space="preserve"> yields</w:t>
      </w:r>
      <w:r>
        <w:rPr>
          <w:rFonts w:cs="Calibri"/>
          <w:color w:val="1F1F1E"/>
          <w:shd w:val="clear" w:color="auto" w:fill="FFFFFF"/>
        </w:rPr>
        <w:t xml:space="preserve"> of more than 10%</w:t>
      </w:r>
      <w:r w:rsidRPr="00B0007A">
        <w:rPr>
          <w:rFonts w:cs="Calibri"/>
          <w:color w:val="1F1F1E"/>
          <w:shd w:val="clear" w:color="auto" w:fill="FFFFFF"/>
        </w:rPr>
        <w:t xml:space="preserve">, </w:t>
      </w:r>
      <w:r>
        <w:rPr>
          <w:rFonts w:cs="Calibri"/>
          <w:color w:val="1F1F1E"/>
          <w:shd w:val="clear" w:color="auto" w:fill="FFFFFF"/>
        </w:rPr>
        <w:t xml:space="preserve">due </w:t>
      </w:r>
      <w:r w:rsidRPr="00B0007A">
        <w:rPr>
          <w:rFonts w:cs="Calibri"/>
          <w:color w:val="1F1F1E"/>
          <w:shd w:val="clear" w:color="auto" w:fill="FFFFFF"/>
        </w:rPr>
        <w:t xml:space="preserve">to close </w:t>
      </w:r>
      <w:r>
        <w:rPr>
          <w:rFonts w:cs="Calibri"/>
          <w:color w:val="1F1F1E"/>
          <w:shd w:val="clear" w:color="auto" w:fill="FFFFFF"/>
        </w:rPr>
        <w:t>in</w:t>
      </w:r>
      <w:r w:rsidRPr="00B0007A">
        <w:rPr>
          <w:rFonts w:cs="Calibri"/>
          <w:color w:val="1F1F1E"/>
          <w:shd w:val="clear" w:color="auto" w:fill="FFFFFF"/>
        </w:rPr>
        <w:t xml:space="preserve"> October 2024. After this acquisition</w:t>
      </w:r>
      <w:r>
        <w:rPr>
          <w:rFonts w:cs="Calibri"/>
          <w:color w:val="1F1F1E"/>
          <w:shd w:val="clear" w:color="auto" w:fill="FFFFFF"/>
        </w:rPr>
        <w:t>,</w:t>
      </w:r>
      <w:r w:rsidRPr="00B0007A">
        <w:rPr>
          <w:rFonts w:cs="Calibri"/>
          <w:color w:val="1F1F1E"/>
          <w:shd w:val="clear" w:color="auto" w:fill="FFFFFF"/>
        </w:rPr>
        <w:t xml:space="preserve"> around 64% of </w:t>
      </w:r>
      <w:proofErr w:type="spellStart"/>
      <w:r w:rsidRPr="00B0007A">
        <w:rPr>
          <w:rFonts w:cs="Calibri"/>
          <w:color w:val="1F1F1E"/>
          <w:shd w:val="clear" w:color="auto" w:fill="FFFFFF"/>
        </w:rPr>
        <w:t>Vukile’s</w:t>
      </w:r>
      <w:proofErr w:type="spellEnd"/>
      <w:r w:rsidRPr="00B0007A">
        <w:rPr>
          <w:rFonts w:cs="Calibri"/>
          <w:color w:val="1F1F1E"/>
          <w:shd w:val="clear" w:color="auto" w:fill="FFFFFF"/>
        </w:rPr>
        <w:t xml:space="preserve"> assets will be in the Iberian Peninsula, and </w:t>
      </w:r>
      <w:r>
        <w:rPr>
          <w:rFonts w:cs="Calibri"/>
          <w:color w:val="1F1F1E"/>
          <w:shd w:val="clear" w:color="auto" w:fill="FFFFFF"/>
        </w:rPr>
        <w:t>nearly</w:t>
      </w:r>
      <w:r w:rsidRPr="00B0007A">
        <w:rPr>
          <w:rFonts w:cs="Calibri"/>
          <w:color w:val="1F1F1E"/>
          <w:shd w:val="clear" w:color="auto" w:fill="FFFFFF"/>
        </w:rPr>
        <w:t xml:space="preserve"> 56% of its property net operating income will be in Euros.</w:t>
      </w:r>
      <w:r>
        <w:rPr>
          <w:rFonts w:cs="Calibri"/>
          <w:color w:val="1F1F1E"/>
          <w:shd w:val="clear" w:color="auto" w:fill="FFFFFF"/>
        </w:rPr>
        <w:t xml:space="preserve"> </w:t>
      </w:r>
      <w:r>
        <w:rPr>
          <w:rFonts w:cs="Calibri"/>
        </w:rPr>
        <w:t>As in Spain, the assets</w:t>
      </w:r>
      <w:r w:rsidRPr="00B0007A">
        <w:rPr>
          <w:rFonts w:cs="Calibri"/>
        </w:rPr>
        <w:t xml:space="preserve"> </w:t>
      </w:r>
      <w:r>
        <w:rPr>
          <w:rFonts w:cs="Calibri"/>
        </w:rPr>
        <w:t xml:space="preserve">in Portugal </w:t>
      </w:r>
      <w:r w:rsidRPr="00B0007A">
        <w:rPr>
          <w:rFonts w:cs="Calibri"/>
        </w:rPr>
        <w:t xml:space="preserve">will benefit from </w:t>
      </w:r>
      <w:proofErr w:type="spellStart"/>
      <w:r>
        <w:rPr>
          <w:rFonts w:cs="Calibri"/>
        </w:rPr>
        <w:t>Vukile’s</w:t>
      </w:r>
      <w:proofErr w:type="spellEnd"/>
      <w:r w:rsidRPr="00B0007A">
        <w:rPr>
          <w:rFonts w:cs="Calibri"/>
        </w:rPr>
        <w:t xml:space="preserve"> signature hands-on</w:t>
      </w:r>
      <w:r>
        <w:rPr>
          <w:rFonts w:cs="Calibri"/>
        </w:rPr>
        <w:t>,</w:t>
      </w:r>
      <w:r w:rsidRPr="00B0007A">
        <w:rPr>
          <w:rFonts w:cs="Calibri"/>
        </w:rPr>
        <w:t xml:space="preserve"> in-country presence</w:t>
      </w:r>
      <w:r>
        <w:rPr>
          <w:rFonts w:cs="Calibri"/>
        </w:rPr>
        <w:t xml:space="preserve"> delivered by Castellana.</w:t>
      </w:r>
    </w:p>
    <w:p w14:paraId="02F8FAB0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24B5EB69" w14:textId="77777777" w:rsidR="006726B0" w:rsidRDefault="006726B0" w:rsidP="006726B0">
      <w:pPr>
        <w:pStyle w:val="PlainText"/>
        <w:spacing w:line="276" w:lineRule="auto"/>
        <w:jc w:val="both"/>
        <w:rPr>
          <w:rFonts w:cs="Calibri"/>
        </w:rPr>
      </w:pPr>
      <w:r w:rsidRPr="00013B66">
        <w:rPr>
          <w:rFonts w:cs="Calibri"/>
          <w:i/>
          <w:iCs/>
        </w:rPr>
        <w:t xml:space="preserve">“We are actively exploring growth opportunities in </w:t>
      </w:r>
      <w:r>
        <w:rPr>
          <w:rFonts w:cs="Calibri"/>
          <w:i/>
          <w:iCs/>
        </w:rPr>
        <w:t xml:space="preserve">South Africa as well as in </w:t>
      </w:r>
      <w:r w:rsidRPr="00013B66">
        <w:rPr>
          <w:rFonts w:cs="Calibri"/>
          <w:i/>
          <w:iCs/>
        </w:rPr>
        <w:t>the Iberian Peninsula, with its strong consumer confidence and exceptional tourism growth</w:t>
      </w:r>
      <w:r>
        <w:rPr>
          <w:rFonts w:cs="Calibri"/>
          <w:i/>
          <w:iCs/>
        </w:rPr>
        <w:t>,</w:t>
      </w:r>
      <w:r w:rsidRPr="00013B66">
        <w:rPr>
          <w:rFonts w:cs="Calibri"/>
          <w:i/>
          <w:iCs/>
        </w:rPr>
        <w:t>”</w:t>
      </w:r>
      <w:r>
        <w:rPr>
          <w:rFonts w:cs="Calibri"/>
        </w:rPr>
        <w:t xml:space="preserve"> confirmed Rapp.</w:t>
      </w:r>
    </w:p>
    <w:p w14:paraId="7214DAD5" w14:textId="77777777" w:rsidR="006726B0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251C1D5C" w14:textId="6F760C4A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  <w:proofErr w:type="spellStart"/>
      <w:r>
        <w:rPr>
          <w:rFonts w:cs="Calibri"/>
        </w:rPr>
        <w:t>Vukile’s</w:t>
      </w:r>
      <w:proofErr w:type="spellEnd"/>
      <w:r>
        <w:rPr>
          <w:rFonts w:cs="Calibri"/>
        </w:rPr>
        <w:t xml:space="preserve"> </w:t>
      </w:r>
      <w:r w:rsidRPr="00B0007A">
        <w:rPr>
          <w:rFonts w:cs="Calibri"/>
        </w:rPr>
        <w:t>strong balance sheet</w:t>
      </w:r>
      <w:r>
        <w:rPr>
          <w:rFonts w:cs="Calibri"/>
        </w:rPr>
        <w:t xml:space="preserve">, </w:t>
      </w:r>
      <w:r w:rsidRPr="00B0007A">
        <w:rPr>
          <w:rFonts w:cs="Calibri"/>
        </w:rPr>
        <w:t xml:space="preserve">proactive approach to </w:t>
      </w:r>
      <w:r>
        <w:rPr>
          <w:rFonts w:cs="Calibri"/>
        </w:rPr>
        <w:t xml:space="preserve">funding, and dealmaking dexterity </w:t>
      </w:r>
      <w:r w:rsidRPr="00B0007A">
        <w:rPr>
          <w:rFonts w:cs="Calibri"/>
        </w:rPr>
        <w:t xml:space="preserve">stand </w:t>
      </w:r>
      <w:r>
        <w:rPr>
          <w:rFonts w:cs="Calibri"/>
        </w:rPr>
        <w:t>it</w:t>
      </w:r>
      <w:r w:rsidRPr="00B0007A">
        <w:rPr>
          <w:rFonts w:cs="Calibri"/>
        </w:rPr>
        <w:t xml:space="preserve"> in good stead to deliver on its growth strategy</w:t>
      </w:r>
      <w:r>
        <w:rPr>
          <w:rFonts w:cs="Calibri"/>
        </w:rPr>
        <w:t>. T</w:t>
      </w:r>
      <w:r w:rsidRPr="00B0007A">
        <w:rPr>
          <w:rFonts w:cs="Calibri"/>
        </w:rPr>
        <w:t xml:space="preserve">he capital it raised earlier in September 2024 ensures it is </w:t>
      </w:r>
      <w:r w:rsidR="002E181A" w:rsidRPr="00B0007A">
        <w:rPr>
          <w:rFonts w:cs="Calibri"/>
        </w:rPr>
        <w:t>investment ready</w:t>
      </w:r>
      <w:r w:rsidRPr="00B0007A">
        <w:rPr>
          <w:rFonts w:cs="Calibri"/>
        </w:rPr>
        <w:t>.</w:t>
      </w:r>
    </w:p>
    <w:p w14:paraId="429F0F30" w14:textId="77777777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</w:p>
    <w:p w14:paraId="5AC046E7" w14:textId="352C315F" w:rsidR="006726B0" w:rsidRPr="00B0007A" w:rsidRDefault="006726B0" w:rsidP="006726B0">
      <w:pPr>
        <w:pStyle w:val="PlainText"/>
        <w:spacing w:line="276" w:lineRule="auto"/>
        <w:jc w:val="both"/>
        <w:rPr>
          <w:rFonts w:cs="Calibri"/>
        </w:rPr>
      </w:pPr>
      <w:r w:rsidRPr="00013B66">
        <w:rPr>
          <w:rFonts w:cs="Calibri"/>
          <w:i/>
          <w:iCs/>
        </w:rPr>
        <w:t>“</w:t>
      </w:r>
      <w:r>
        <w:rPr>
          <w:rFonts w:cs="Calibri"/>
          <w:i/>
          <w:iCs/>
        </w:rPr>
        <w:t>Decreasing</w:t>
      </w:r>
      <w:r w:rsidRPr="00013B66">
        <w:rPr>
          <w:rFonts w:cs="Calibri"/>
          <w:i/>
          <w:iCs/>
        </w:rPr>
        <w:t xml:space="preserve"> interest rates</w:t>
      </w:r>
      <w:r>
        <w:rPr>
          <w:rFonts w:cs="Calibri"/>
          <w:i/>
          <w:iCs/>
        </w:rPr>
        <w:t>,</w:t>
      </w:r>
      <w:r w:rsidRPr="00013B66">
        <w:rPr>
          <w:rFonts w:cs="Calibri"/>
          <w:i/>
          <w:iCs/>
        </w:rPr>
        <w:t xml:space="preserve"> increased consumer confidence and spending</w:t>
      </w:r>
      <w:r>
        <w:rPr>
          <w:rFonts w:cs="Calibri"/>
          <w:i/>
          <w:iCs/>
        </w:rPr>
        <w:t>,</w:t>
      </w:r>
      <w:r w:rsidRPr="00013B66">
        <w:rPr>
          <w:rFonts w:cs="Calibri"/>
          <w:i/>
          <w:iCs/>
        </w:rPr>
        <w:t xml:space="preserve"> and positive momentum in the equity market are positive drivers for </w:t>
      </w:r>
      <w:proofErr w:type="spellStart"/>
      <w:r w:rsidRPr="00013B66">
        <w:rPr>
          <w:rFonts w:cs="Calibri"/>
          <w:i/>
          <w:iCs/>
        </w:rPr>
        <w:t>Vukile’s</w:t>
      </w:r>
      <w:proofErr w:type="spellEnd"/>
      <w:r w:rsidRPr="00013B66">
        <w:rPr>
          <w:rFonts w:cs="Calibri"/>
          <w:i/>
          <w:iCs/>
        </w:rPr>
        <w:t xml:space="preserve"> business. We are well-positioned to take advantage of the economic tailwinds,”</w:t>
      </w:r>
      <w:r w:rsidRPr="00B0007A">
        <w:rPr>
          <w:rFonts w:cs="Calibri"/>
        </w:rPr>
        <w:t xml:space="preserve"> concludes Rapp.</w:t>
      </w:r>
    </w:p>
    <w:p w14:paraId="1D6CE250" w14:textId="77777777" w:rsidR="006726B0" w:rsidRPr="00B0007A" w:rsidRDefault="006726B0" w:rsidP="006726B0">
      <w:pPr>
        <w:pStyle w:val="PlainText"/>
        <w:spacing w:line="276" w:lineRule="auto"/>
        <w:jc w:val="center"/>
        <w:rPr>
          <w:rFonts w:cs="Calibri"/>
          <w:b/>
          <w:bCs/>
        </w:rPr>
      </w:pPr>
      <w:r w:rsidRPr="00B0007A">
        <w:rPr>
          <w:rFonts w:cs="Calibri"/>
          <w:b/>
          <w:bCs/>
        </w:rPr>
        <w:t>…/ends</w:t>
      </w:r>
    </w:p>
    <w:p w14:paraId="3B0C2539" w14:textId="77777777" w:rsidR="006726B0" w:rsidRPr="00E7245D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  <w:u w:val="single"/>
        </w:rPr>
      </w:pPr>
      <w:r w:rsidRPr="00E7245D">
        <w:rPr>
          <w:rFonts w:ascii="Calibri" w:hAnsi="Calibri" w:cs="Calibri"/>
          <w:color w:val="auto"/>
          <w:sz w:val="22"/>
          <w:u w:val="single"/>
        </w:rPr>
        <w:t xml:space="preserve">Released by </w:t>
      </w:r>
      <w:proofErr w:type="spellStart"/>
      <w:r w:rsidRPr="00E7245D">
        <w:rPr>
          <w:rFonts w:ascii="Calibri" w:hAnsi="Calibri" w:cs="Calibri"/>
          <w:color w:val="auto"/>
          <w:sz w:val="22"/>
          <w:u w:val="single"/>
        </w:rPr>
        <w:t>Dmix</w:t>
      </w:r>
      <w:proofErr w:type="spellEnd"/>
      <w:r w:rsidRPr="00E7245D">
        <w:rPr>
          <w:rFonts w:ascii="Calibri" w:hAnsi="Calibri" w:cs="Calibri"/>
          <w:color w:val="auto"/>
          <w:sz w:val="22"/>
          <w:u w:val="single"/>
        </w:rPr>
        <w:t xml:space="preserve"> on behalf of:</w:t>
      </w:r>
    </w:p>
    <w:p w14:paraId="5BFCDF23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proofErr w:type="spellStart"/>
      <w:r w:rsidRPr="006E79EB">
        <w:rPr>
          <w:rFonts w:ascii="Calibri" w:hAnsi="Calibri" w:cs="Calibri"/>
          <w:color w:val="auto"/>
          <w:sz w:val="22"/>
        </w:rPr>
        <w:t>Vukile</w:t>
      </w:r>
      <w:proofErr w:type="spellEnd"/>
      <w:r w:rsidRPr="006E79EB">
        <w:rPr>
          <w:rFonts w:ascii="Calibri" w:hAnsi="Calibri" w:cs="Calibri"/>
          <w:color w:val="auto"/>
          <w:sz w:val="22"/>
        </w:rPr>
        <w:t xml:space="preserve"> Property Fund </w:t>
      </w:r>
    </w:p>
    <w:p w14:paraId="0F091CFB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r w:rsidRPr="006E79EB">
        <w:rPr>
          <w:rFonts w:ascii="Calibri" w:hAnsi="Calibri" w:cs="Calibri"/>
          <w:color w:val="auto"/>
          <w:sz w:val="22"/>
        </w:rPr>
        <w:t>Laurence Rapp, CEO</w:t>
      </w:r>
    </w:p>
    <w:p w14:paraId="6BA985CC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r w:rsidRPr="006E79EB">
        <w:rPr>
          <w:rFonts w:ascii="Calibri" w:hAnsi="Calibri" w:cs="Calibri"/>
          <w:color w:val="auto"/>
          <w:sz w:val="22"/>
        </w:rPr>
        <w:t>Tel: 011 288 1032</w:t>
      </w:r>
    </w:p>
    <w:p w14:paraId="617EE149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r w:rsidRPr="006E79EB">
        <w:rPr>
          <w:rFonts w:ascii="Calibri" w:hAnsi="Calibri" w:cs="Calibri"/>
          <w:color w:val="auto"/>
          <w:sz w:val="22"/>
        </w:rPr>
        <w:t xml:space="preserve">Website: </w:t>
      </w:r>
      <w:hyperlink r:id="rId10" w:history="1">
        <w:r w:rsidRPr="006E79EB">
          <w:rPr>
            <w:rStyle w:val="Hyperlink"/>
            <w:rFonts w:ascii="Calibri" w:hAnsi="Calibri" w:cs="Calibri"/>
            <w:color w:val="auto"/>
            <w:sz w:val="22"/>
            <w:lang w:eastAsia="en-GB"/>
          </w:rPr>
          <w:t>www.vukile.co.za</w:t>
        </w:r>
      </w:hyperlink>
    </w:p>
    <w:p w14:paraId="5B95A93A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r w:rsidRPr="006E79EB">
        <w:rPr>
          <w:rFonts w:ascii="Calibri" w:hAnsi="Calibri" w:cs="Calibri"/>
          <w:color w:val="auto"/>
          <w:sz w:val="22"/>
        </w:rPr>
        <w:t xml:space="preserve">Twitter: </w:t>
      </w:r>
      <w:hyperlink r:id="rId11" w:history="1">
        <w:r w:rsidRPr="006E79EB">
          <w:rPr>
            <w:rStyle w:val="Hyperlink"/>
            <w:rFonts w:ascii="Calibri" w:hAnsi="Calibri" w:cs="Calibri"/>
            <w:color w:val="auto"/>
            <w:sz w:val="22"/>
          </w:rPr>
          <w:t>https://twitter.com/VukilePropFund</w:t>
        </w:r>
      </w:hyperlink>
    </w:p>
    <w:p w14:paraId="1789EBA4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r w:rsidRPr="006E79EB">
        <w:rPr>
          <w:rFonts w:ascii="Calibri" w:hAnsi="Calibri" w:cs="Calibri"/>
          <w:color w:val="auto"/>
          <w:sz w:val="22"/>
        </w:rPr>
        <w:t xml:space="preserve">Facebook: </w:t>
      </w:r>
      <w:hyperlink r:id="rId12" w:history="1">
        <w:r w:rsidRPr="006E79EB">
          <w:rPr>
            <w:rStyle w:val="Hyperlink"/>
            <w:rFonts w:ascii="Calibri" w:hAnsi="Calibri" w:cs="Calibri"/>
            <w:color w:val="auto"/>
            <w:sz w:val="22"/>
          </w:rPr>
          <w:t>https://www.facebook.com/vukilepropertyfund</w:t>
        </w:r>
      </w:hyperlink>
      <w:r w:rsidRPr="006E79EB">
        <w:rPr>
          <w:rFonts w:ascii="Calibri" w:hAnsi="Calibri" w:cs="Calibri"/>
          <w:color w:val="auto"/>
          <w:sz w:val="22"/>
        </w:rPr>
        <w:t xml:space="preserve"> </w:t>
      </w:r>
    </w:p>
    <w:p w14:paraId="2121B6B1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r w:rsidRPr="006E79EB">
        <w:rPr>
          <w:rFonts w:ascii="Calibri" w:hAnsi="Calibri" w:cs="Calibri"/>
          <w:color w:val="auto"/>
          <w:sz w:val="22"/>
        </w:rPr>
        <w:t xml:space="preserve">LinkedIn: </w:t>
      </w:r>
      <w:hyperlink r:id="rId13" w:history="1">
        <w:r w:rsidRPr="006E79EB">
          <w:rPr>
            <w:rStyle w:val="Hyperlink"/>
            <w:rFonts w:ascii="Calibri" w:hAnsi="Calibri" w:cs="Calibri"/>
            <w:color w:val="auto"/>
            <w:sz w:val="22"/>
          </w:rPr>
          <w:t>https://www.linkedin.com/company/vukile-property-fund/</w:t>
        </w:r>
      </w:hyperlink>
    </w:p>
    <w:p w14:paraId="256A5C0D" w14:textId="77777777" w:rsidR="006726B0" w:rsidRPr="006E79EB" w:rsidRDefault="006726B0" w:rsidP="006726B0">
      <w:pPr>
        <w:spacing w:after="0" w:line="276" w:lineRule="auto"/>
        <w:rPr>
          <w:rFonts w:ascii="Calibri" w:hAnsi="Calibri" w:cs="Calibri"/>
          <w:color w:val="3B4F4F" w:themeColor="text1" w:themeTint="BF"/>
          <w:sz w:val="22"/>
          <w:lang w:eastAsia="en-GB"/>
        </w:rPr>
      </w:pPr>
    </w:p>
    <w:p w14:paraId="7C5A1797" w14:textId="77777777" w:rsidR="006726B0" w:rsidRPr="00E7245D" w:rsidRDefault="006726B0" w:rsidP="006726B0">
      <w:pPr>
        <w:spacing w:after="0" w:line="276" w:lineRule="auto"/>
        <w:rPr>
          <w:rFonts w:ascii="Calibri" w:hAnsi="Calibri" w:cs="Calibri"/>
          <w:color w:val="auto"/>
          <w:sz w:val="22"/>
        </w:rPr>
      </w:pPr>
      <w:r w:rsidRPr="00E7245D">
        <w:rPr>
          <w:rFonts w:ascii="Calibri" w:hAnsi="Calibri" w:cs="Calibri"/>
          <w:color w:val="auto"/>
          <w:sz w:val="22"/>
          <w:lang w:eastAsia="en-GB"/>
        </w:rPr>
        <w:t xml:space="preserve">For more information, contact Anne Lovell on 083 651 7777 or </w:t>
      </w:r>
      <w:hyperlink r:id="rId14" w:history="1">
        <w:r w:rsidRPr="00E7245D">
          <w:rPr>
            <w:rStyle w:val="Hyperlink"/>
            <w:rFonts w:ascii="Calibri" w:hAnsi="Calibri" w:cs="Calibri"/>
            <w:color w:val="auto"/>
            <w:sz w:val="22"/>
            <w:lang w:eastAsia="en-GB"/>
          </w:rPr>
          <w:t>Anne@dmix.co.za</w:t>
        </w:r>
      </w:hyperlink>
    </w:p>
    <w:p w14:paraId="4F720010" w14:textId="5CAA36FA" w:rsidR="00D93F4A" w:rsidRDefault="00D93F4A" w:rsidP="00DF2E16">
      <w:pPr>
        <w:pStyle w:val="BodyText"/>
        <w:rPr>
          <w:rFonts w:ascii="Montserrat SemiBold" w:hAnsi="Montserrat SemiBold"/>
          <w:color w:val="FFFFFF" w:themeColor="background1"/>
        </w:rPr>
      </w:pPr>
    </w:p>
    <w:sectPr w:rsidR="00D93F4A" w:rsidSect="00991B7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EC37F" w14:textId="77777777" w:rsidR="00183F8E" w:rsidRDefault="00183F8E" w:rsidP="00D93F4A">
      <w:pPr>
        <w:spacing w:after="0" w:line="240" w:lineRule="auto"/>
      </w:pPr>
      <w:r>
        <w:separator/>
      </w:r>
    </w:p>
  </w:endnote>
  <w:endnote w:type="continuationSeparator" w:id="0">
    <w:p w14:paraId="26930483" w14:textId="77777777" w:rsidR="00183F8E" w:rsidRDefault="00183F8E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ulish">
    <w:charset w:val="00"/>
    <w:family w:val="auto"/>
    <w:pitch w:val="variable"/>
    <w:sig w:usb0="A00002FF" w:usb1="5000204B" w:usb2="00000000" w:usb3="00000000" w:csb0="00000197" w:csb1="00000000"/>
    <w:embedRegular r:id="rId1" w:fontKey="{B0844948-7599-4CF5-95DF-994034EEF1B7}"/>
    <w:embedBold r:id="rId2" w:fontKey="{16183133-7173-4C63-8C03-D37EB4144CEE}"/>
    <w:embedItalic r:id="rId3" w:fontKey="{B4626C6F-F2B1-4357-847A-5407301F1B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143C06E-C2FC-421C-BA28-D09A9C03EB27}"/>
    <w:embedBold r:id="rId5" w:fontKey="{F36D5B93-F63D-44DF-936E-3EDC9332C69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08A1A1CA-E762-44DC-99EA-EC13B768782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899BFF97-C5F4-4D64-9D28-80538AF81B2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EEE607C0-AEF0-42B3-B0F1-3AE0C5C7277F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55EE64DD-D80D-4B31-91DB-9852DD120C1C}"/>
    <w:embedBold r:id="rId10" w:fontKey="{C5668D5A-CC8B-4DA5-9CB2-7DC752D520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98CE34E7-D23D-49C6-92DF-61F1E7DFB28F}"/>
    <w:embedBold r:id="rId12" w:fontKey="{39F84A00-A0F1-4720-B7A8-78FBB54909F5}"/>
    <w:embedItalic r:id="rId13" w:fontKey="{C4359E39-4853-497E-9D83-80B3597CAC09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4" w:fontKey="{D951EBF6-89B4-4FCC-A82D-1D88DA00EB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7549" w14:textId="77777777" w:rsidR="002660E8" w:rsidRDefault="002660E8" w:rsidP="002660E8">
    <w:pPr>
      <w:pStyle w:val="Footer"/>
      <w:jc w:val="right"/>
    </w:pPr>
  </w:p>
  <w:p w14:paraId="7E74582B" w14:textId="77777777" w:rsidR="002660E8" w:rsidRDefault="002660E8" w:rsidP="002660E8">
    <w:pPr>
      <w:pStyle w:val="Footer"/>
      <w:jc w:val="right"/>
    </w:pPr>
  </w:p>
  <w:p w14:paraId="506763FA" w14:textId="77777777" w:rsidR="002660E8" w:rsidRDefault="002660E8" w:rsidP="002660E8">
    <w:pPr>
      <w:pStyle w:val="Footer"/>
      <w:jc w:val="right"/>
    </w:pPr>
  </w:p>
  <w:p w14:paraId="29735F7D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01A9E" w14:textId="77777777" w:rsidR="002660E8" w:rsidRDefault="002660E8">
    <w:pPr>
      <w:pStyle w:val="Footer"/>
    </w:pPr>
  </w:p>
  <w:p w14:paraId="4339CAC8" w14:textId="77777777" w:rsidR="002660E8" w:rsidRDefault="002660E8">
    <w:pPr>
      <w:pStyle w:val="Footer"/>
    </w:pPr>
  </w:p>
  <w:p w14:paraId="1B253B04" w14:textId="77777777" w:rsidR="002660E8" w:rsidRDefault="002660E8">
    <w:pPr>
      <w:pStyle w:val="Footer"/>
    </w:pPr>
  </w:p>
  <w:p w14:paraId="422EB5DC" w14:textId="25E2333C" w:rsidR="0047547B" w:rsidRPr="0047547B" w:rsidRDefault="0047547B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</w:pPr>
    <w:proofErr w:type="spellStart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>Vukile</w:t>
    </w:r>
    <w:proofErr w:type="spellEnd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 xml:space="preserve"> Property Fund Limited </w:t>
    </w:r>
  </w:p>
  <w:p w14:paraId="3D7B8414" w14:textId="31E53BAA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4686BBB9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 2132, Gauteng, South Africa</w:t>
    </w:r>
  </w:p>
  <w:p w14:paraId="39DC747C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596D8F70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5B24A616" w14:textId="5041C743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</w:t>
    </w:r>
    <w:r w:rsidR="004757FB">
      <w:rPr>
        <w:rFonts w:asciiTheme="majorHAnsi" w:hAnsiTheme="majorHAnsi" w:cs="Times New Roman"/>
        <w:color w:val="003333"/>
        <w:kern w:val="0"/>
        <w:sz w:val="13"/>
        <w:szCs w:val="13"/>
      </w:rPr>
      <w:t>LE Pottas (FD)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, IU Mothibeli</w:t>
    </w:r>
  </w:p>
  <w:p w14:paraId="28047123" w14:textId="77777777" w:rsidR="00D11C7A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 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H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Ntene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</w:p>
  <w:p w14:paraId="4D7508B5" w14:textId="5921569D" w:rsidR="002660E8" w:rsidRPr="002660E8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GS Moseneke,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JR Formby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JH Zehner</w:t>
    </w:r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 xml:space="preserve">, NP </w:t>
    </w:r>
    <w:proofErr w:type="spellStart"/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>Dongwana</w:t>
    </w:r>
    <w:proofErr w:type="spellEnd"/>
  </w:p>
  <w:p w14:paraId="1DDBDC0D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16959F77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F5426" w14:textId="77777777" w:rsidR="00183F8E" w:rsidRDefault="00183F8E" w:rsidP="00D93F4A">
      <w:pPr>
        <w:spacing w:after="0" w:line="240" w:lineRule="auto"/>
      </w:pPr>
      <w:r>
        <w:separator/>
      </w:r>
    </w:p>
  </w:footnote>
  <w:footnote w:type="continuationSeparator" w:id="0">
    <w:p w14:paraId="671A90E8" w14:textId="77777777" w:rsidR="00183F8E" w:rsidRDefault="00183F8E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8DE9A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D1D627C" wp14:editId="7B5817A5">
          <wp:simplePos x="0" y="0"/>
          <wp:positionH relativeFrom="column">
            <wp:posOffset>-723900</wp:posOffset>
          </wp:positionH>
          <wp:positionV relativeFrom="paragraph">
            <wp:posOffset>-441704</wp:posOffset>
          </wp:positionV>
          <wp:extent cx="7560000" cy="10693658"/>
          <wp:effectExtent l="0" t="0" r="3175" b="0"/>
          <wp:wrapNone/>
          <wp:docPr id="1486608381" name="Picture 2" descr="A picture containing illustration, design, ar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 descr="A picture containing illustration, design, art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0A805" w14:textId="77777777" w:rsidR="002660E8" w:rsidRDefault="002660E8">
    <w:pPr>
      <w:pStyle w:val="Header"/>
    </w:pPr>
  </w:p>
  <w:p w14:paraId="34EA74D9" w14:textId="77777777" w:rsidR="002660E8" w:rsidRDefault="002660E8">
    <w:pPr>
      <w:pStyle w:val="Header"/>
    </w:pPr>
  </w:p>
  <w:p w14:paraId="2191890B" w14:textId="77777777" w:rsidR="002660E8" w:rsidRDefault="002660E8">
    <w:pPr>
      <w:pStyle w:val="Header"/>
    </w:pPr>
  </w:p>
  <w:p w14:paraId="67432729" w14:textId="77777777" w:rsidR="002660E8" w:rsidRDefault="002660E8">
    <w:pPr>
      <w:pStyle w:val="Header"/>
    </w:pPr>
  </w:p>
  <w:p w14:paraId="16424AA1" w14:textId="77777777" w:rsidR="002660E8" w:rsidRDefault="002660E8">
    <w:pPr>
      <w:pStyle w:val="Header"/>
    </w:pPr>
  </w:p>
  <w:p w14:paraId="0835CA33" w14:textId="77777777" w:rsidR="002660E8" w:rsidRDefault="00266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E1ECC" w14:textId="77777777" w:rsidR="00180620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D9004A8" wp14:editId="299B01EE">
          <wp:simplePos x="0" y="0"/>
          <wp:positionH relativeFrom="column">
            <wp:posOffset>-727774</wp:posOffset>
          </wp:positionH>
          <wp:positionV relativeFrom="paragraph">
            <wp:posOffset>-455029</wp:posOffset>
          </wp:positionV>
          <wp:extent cx="7560000" cy="10687961"/>
          <wp:effectExtent l="0" t="0" r="0" b="5715"/>
          <wp:wrapNone/>
          <wp:docPr id="5142302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7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04A61" w14:textId="77777777" w:rsidR="00180620" w:rsidRDefault="00180620" w:rsidP="00A71E59">
    <w:pPr>
      <w:pStyle w:val="Header"/>
    </w:pPr>
  </w:p>
  <w:p w14:paraId="36B25603" w14:textId="77777777" w:rsidR="00180620" w:rsidRDefault="00180620" w:rsidP="00A71E59">
    <w:pPr>
      <w:pStyle w:val="Header"/>
      <w:rPr>
        <w:sz w:val="28"/>
        <w:szCs w:val="28"/>
      </w:rPr>
    </w:pPr>
  </w:p>
  <w:p w14:paraId="729A84B5" w14:textId="77777777" w:rsidR="00180620" w:rsidRDefault="00180620">
    <w:pPr>
      <w:pStyle w:val="Header"/>
    </w:pPr>
  </w:p>
  <w:p w14:paraId="2CE208DE" w14:textId="77777777" w:rsidR="00180620" w:rsidRDefault="00180620">
    <w:pPr>
      <w:pStyle w:val="Header"/>
    </w:pPr>
  </w:p>
  <w:p w14:paraId="767B02E3" w14:textId="77777777" w:rsidR="00180620" w:rsidRDefault="00180620">
    <w:pPr>
      <w:pStyle w:val="Header"/>
    </w:pPr>
  </w:p>
  <w:p w14:paraId="682AC14A" w14:textId="77777777" w:rsidR="00180620" w:rsidRDefault="00180620">
    <w:pPr>
      <w:pStyle w:val="Header"/>
    </w:pPr>
  </w:p>
  <w:p w14:paraId="4B461344" w14:textId="77777777" w:rsidR="00180620" w:rsidRDefault="00180620">
    <w:pPr>
      <w:pStyle w:val="Header"/>
    </w:pPr>
  </w:p>
  <w:p w14:paraId="5A5DFA4F" w14:textId="77777777" w:rsidR="00180620" w:rsidRDefault="00180620">
    <w:pPr>
      <w:pStyle w:val="Header"/>
    </w:pPr>
  </w:p>
  <w:p w14:paraId="62588409" w14:textId="77777777" w:rsidR="002660E8" w:rsidRDefault="002660E8">
    <w:pPr>
      <w:pStyle w:val="Header"/>
    </w:pPr>
  </w:p>
  <w:p w14:paraId="78CE3737" w14:textId="77777777" w:rsidR="002660E8" w:rsidRDefault="002660E8">
    <w:pPr>
      <w:pStyle w:val="Header"/>
    </w:pPr>
  </w:p>
  <w:p w14:paraId="1A29330B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286967">
    <w:abstractNumId w:val="1"/>
  </w:num>
  <w:num w:numId="2" w16cid:durableId="6379580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7A"/>
    <w:rsid w:val="00022262"/>
    <w:rsid w:val="0005098A"/>
    <w:rsid w:val="00096D44"/>
    <w:rsid w:val="000E1BE5"/>
    <w:rsid w:val="0012155A"/>
    <w:rsid w:val="00155609"/>
    <w:rsid w:val="00180620"/>
    <w:rsid w:val="00183F8E"/>
    <w:rsid w:val="001E5A82"/>
    <w:rsid w:val="001F4365"/>
    <w:rsid w:val="002660E8"/>
    <w:rsid w:val="002A4ACD"/>
    <w:rsid w:val="002D6EC0"/>
    <w:rsid w:val="002E181A"/>
    <w:rsid w:val="00405598"/>
    <w:rsid w:val="004604EE"/>
    <w:rsid w:val="0047547B"/>
    <w:rsid w:val="004757FB"/>
    <w:rsid w:val="0053482C"/>
    <w:rsid w:val="00566AAB"/>
    <w:rsid w:val="0058634E"/>
    <w:rsid w:val="005902F6"/>
    <w:rsid w:val="005C1299"/>
    <w:rsid w:val="006726B0"/>
    <w:rsid w:val="006755BE"/>
    <w:rsid w:val="006904B7"/>
    <w:rsid w:val="006906D0"/>
    <w:rsid w:val="006D3B0C"/>
    <w:rsid w:val="006F6682"/>
    <w:rsid w:val="007122B9"/>
    <w:rsid w:val="00725C9F"/>
    <w:rsid w:val="007F69D4"/>
    <w:rsid w:val="00802BB5"/>
    <w:rsid w:val="00882F6E"/>
    <w:rsid w:val="00884F10"/>
    <w:rsid w:val="00991B72"/>
    <w:rsid w:val="009C3BEE"/>
    <w:rsid w:val="009D30E9"/>
    <w:rsid w:val="009F0A3D"/>
    <w:rsid w:val="00AD5739"/>
    <w:rsid w:val="00AF7A16"/>
    <w:rsid w:val="00BD0063"/>
    <w:rsid w:val="00C7016B"/>
    <w:rsid w:val="00D11C7A"/>
    <w:rsid w:val="00D93F4A"/>
    <w:rsid w:val="00D9651F"/>
    <w:rsid w:val="00DD6F18"/>
    <w:rsid w:val="00DE79EF"/>
    <w:rsid w:val="00DF2E16"/>
    <w:rsid w:val="00E7245D"/>
    <w:rsid w:val="00E82006"/>
    <w:rsid w:val="00ED50E4"/>
    <w:rsid w:val="00F10641"/>
    <w:rsid w:val="00F2562B"/>
    <w:rsid w:val="00F4024D"/>
    <w:rsid w:val="00F76A64"/>
    <w:rsid w:val="00FA7EFD"/>
    <w:rsid w:val="00FC5E56"/>
    <w:rsid w:val="00FE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CB5EA7A"/>
  <w14:defaultImageDpi w14:val="330"/>
  <w15:chartTrackingRefBased/>
  <w15:docId w15:val="{10CB5A53-7810-084D-91BD-0011BE9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uiPriority w:val="1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  <w:style w:type="paragraph" w:styleId="ListParagraph">
    <w:name w:val="List Paragraph"/>
    <w:basedOn w:val="Normal"/>
    <w:uiPriority w:val="34"/>
    <w:qFormat/>
    <w:rsid w:val="00725C9F"/>
    <w:pPr>
      <w:spacing w:after="0" w:line="240" w:lineRule="auto"/>
      <w:ind w:left="720"/>
      <w:contextualSpacing/>
    </w:pPr>
    <w:rPr>
      <w:color w:val="auto"/>
      <w:kern w:val="0"/>
      <w:sz w:val="24"/>
      <w:szCs w:val="24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725C9F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725C9F"/>
    <w:rPr>
      <w:rFonts w:ascii="Calibri" w:hAnsi="Calibri"/>
      <w:kern w:val="0"/>
      <w:szCs w:val="21"/>
      <w:lang w:val="en-GB"/>
    </w:rPr>
  </w:style>
  <w:style w:type="paragraph" w:customStyle="1" w:styleId="css-1ypebu9">
    <w:name w:val="css-1ypebu9"/>
    <w:basedOn w:val="Normal"/>
    <w:rsid w:val="00725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FE2FC5"/>
    <w:rPr>
      <w:color w:val="06080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vukile.co.za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nne@dmix.co.z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5" ma:contentTypeDescription="Create a new document." ma:contentTypeScope="" ma:versionID="893c7fdcdff74714a7ea22b8d35e7162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86e495b652d32456604ffd41b1cdb9f2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E35D82-6A02-4CFD-8794-A42A5CC3CD64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customXml/itemProps2.xml><?xml version="1.0" encoding="utf-8"?>
<ds:datastoreItem xmlns:ds="http://schemas.openxmlformats.org/officeDocument/2006/customXml" ds:itemID="{D124E4EB-90E9-49B0-9009-E23810C96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D28CA-4D03-4517-8CF9-6C99305DAB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Oneill</dc:creator>
  <cp:keywords/>
  <dc:description/>
  <cp:lastModifiedBy>Anne Lovell</cp:lastModifiedBy>
  <cp:revision>2</cp:revision>
  <cp:lastPrinted>2023-11-22T10:13:00Z</cp:lastPrinted>
  <dcterms:created xsi:type="dcterms:W3CDTF">2024-09-24T11:41:00Z</dcterms:created>
  <dcterms:modified xsi:type="dcterms:W3CDTF">2024-09-24T11:41:00Z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0x010100F32DA0DAE96A304980BF48155B65C3FC</vt:lpwstr>
  </property>
  <property fmtid="{D5CDD505-2E9C-101B-9397-08002B2CF9AE}" pid="3" name="MediaServiceImageTags">
    <vt:lpwstr/>
  </property>
</Properties>
</file>