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ED3F" w14:textId="77777777" w:rsidR="00BB638D" w:rsidRPr="000D20E2" w:rsidRDefault="00BB638D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  <w:bookmarkStart w:id="0" w:name="_Hlk115354398"/>
      <w:r w:rsidRPr="000D20E2">
        <w:rPr>
          <w:rFonts w:asciiTheme="majorHAnsi" w:hAnsiTheme="majorHAnsi" w:cstheme="majorHAnsi"/>
          <w:szCs w:val="22"/>
        </w:rPr>
        <w:t>MEDIA RELEASE FROM EMIRA PROPERTY FUND</w:t>
      </w:r>
    </w:p>
    <w:p w14:paraId="20CCA0B5" w14:textId="2900440E" w:rsidR="00A86C22" w:rsidRPr="000D20E2" w:rsidRDefault="00C1506C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</w:t>
      </w:r>
      <w:r w:rsidR="00350405" w:rsidRPr="000D20E2">
        <w:rPr>
          <w:rFonts w:asciiTheme="majorHAnsi" w:hAnsiTheme="majorHAnsi" w:cstheme="majorHAnsi"/>
        </w:rPr>
        <w:t xml:space="preserve"> January</w:t>
      </w:r>
      <w:r w:rsidR="00A86C22" w:rsidRPr="000D20E2">
        <w:rPr>
          <w:rFonts w:asciiTheme="majorHAnsi" w:hAnsiTheme="majorHAnsi" w:cstheme="majorHAnsi"/>
        </w:rPr>
        <w:t xml:space="preserve"> 202</w:t>
      </w:r>
      <w:r w:rsidR="00350405" w:rsidRPr="000D20E2">
        <w:rPr>
          <w:rFonts w:asciiTheme="majorHAnsi" w:hAnsiTheme="majorHAnsi" w:cstheme="majorHAnsi"/>
        </w:rPr>
        <w:t>4</w:t>
      </w:r>
    </w:p>
    <w:p w14:paraId="653E0549" w14:textId="77777777" w:rsidR="00A86C22" w:rsidRPr="000D20E2" w:rsidRDefault="00A86C22" w:rsidP="000D20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2A6E276" w14:textId="75AF12BF" w:rsidR="00AC5B1A" w:rsidRPr="000D20E2" w:rsidRDefault="00AC5B1A" w:rsidP="000D20E2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D20E2">
        <w:rPr>
          <w:rFonts w:asciiTheme="majorHAnsi" w:hAnsiTheme="majorHAnsi" w:cstheme="majorHAnsi"/>
          <w:b/>
          <w:bCs/>
          <w:sz w:val="28"/>
          <w:szCs w:val="28"/>
        </w:rPr>
        <w:t xml:space="preserve">Emira concludes </w:t>
      </w:r>
      <w:r w:rsidR="0084396A" w:rsidRPr="000D20E2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350405" w:rsidRPr="000D20E2">
        <w:rPr>
          <w:rFonts w:asciiTheme="majorHAnsi" w:hAnsiTheme="majorHAnsi" w:cstheme="majorHAnsi"/>
          <w:b/>
          <w:bCs/>
          <w:sz w:val="28"/>
          <w:szCs w:val="28"/>
        </w:rPr>
        <w:t xml:space="preserve">acquisition of </w:t>
      </w:r>
      <w:proofErr w:type="gramStart"/>
      <w:r w:rsidR="00350405" w:rsidRPr="000D20E2">
        <w:rPr>
          <w:rFonts w:asciiTheme="majorHAnsi" w:hAnsiTheme="majorHAnsi" w:cstheme="majorHAnsi"/>
          <w:b/>
          <w:bCs/>
          <w:sz w:val="28"/>
          <w:szCs w:val="28"/>
        </w:rPr>
        <w:t>Transcend</w:t>
      </w:r>
      <w:proofErr w:type="gramEnd"/>
    </w:p>
    <w:p w14:paraId="374AC134" w14:textId="77777777" w:rsidR="00AC5B1A" w:rsidRPr="000D20E2" w:rsidRDefault="00AC5B1A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14:paraId="16D7F95E" w14:textId="4F2917C4" w:rsidR="00350405" w:rsidRPr="000D20E2" w:rsidRDefault="00AC5B1A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0D20E2">
        <w:rPr>
          <w:rFonts w:asciiTheme="majorHAnsi" w:hAnsiTheme="majorHAnsi" w:cstheme="majorHAnsi"/>
          <w:b/>
          <w:bCs/>
          <w:szCs w:val="22"/>
        </w:rPr>
        <w:t xml:space="preserve">Emira Property Fund (JSE: EMI) has finalised </w:t>
      </w:r>
      <w:r w:rsidR="001322C0" w:rsidRPr="000D20E2">
        <w:rPr>
          <w:rFonts w:asciiTheme="majorHAnsi" w:hAnsiTheme="majorHAnsi" w:cstheme="majorHAnsi"/>
          <w:b/>
          <w:bCs/>
          <w:szCs w:val="22"/>
        </w:rPr>
        <w:t>a</w:t>
      </w:r>
      <w:r w:rsidRPr="000D20E2">
        <w:rPr>
          <w:rFonts w:asciiTheme="majorHAnsi" w:hAnsiTheme="majorHAnsi" w:cstheme="majorHAnsi"/>
          <w:b/>
          <w:bCs/>
          <w:szCs w:val="22"/>
        </w:rPr>
        <w:t xml:space="preserve"> </w:t>
      </w:r>
      <w:r w:rsidR="00350405" w:rsidRPr="000D20E2">
        <w:rPr>
          <w:rFonts w:asciiTheme="majorHAnsi" w:hAnsiTheme="majorHAnsi" w:cstheme="majorHAnsi"/>
          <w:b/>
          <w:bCs/>
          <w:szCs w:val="22"/>
        </w:rPr>
        <w:t>scheme of arrangement</w:t>
      </w:r>
      <w:r w:rsidR="001322C0" w:rsidRPr="000D20E2">
        <w:rPr>
          <w:rFonts w:asciiTheme="majorHAnsi" w:hAnsiTheme="majorHAnsi" w:cstheme="majorHAnsi"/>
          <w:b/>
          <w:bCs/>
          <w:szCs w:val="22"/>
        </w:rPr>
        <w:t xml:space="preserve"> </w:t>
      </w:r>
      <w:r w:rsidR="00350405" w:rsidRPr="000D20E2">
        <w:rPr>
          <w:rFonts w:asciiTheme="majorHAnsi" w:hAnsiTheme="majorHAnsi" w:cstheme="majorHAnsi"/>
          <w:b/>
          <w:bCs/>
          <w:szCs w:val="22"/>
        </w:rPr>
        <w:t>resulting in Transcend Residential Property Fund becoming wholly owned by Emira</w:t>
      </w:r>
      <w:r w:rsidR="001322C0" w:rsidRPr="000D20E2">
        <w:rPr>
          <w:rFonts w:asciiTheme="majorHAnsi" w:hAnsiTheme="majorHAnsi" w:cstheme="majorHAnsi"/>
          <w:b/>
          <w:bCs/>
          <w:szCs w:val="22"/>
        </w:rPr>
        <w:t>.</w:t>
      </w:r>
    </w:p>
    <w:p w14:paraId="3EA50B6A" w14:textId="76865626" w:rsidR="00220389" w:rsidRPr="000D20E2" w:rsidRDefault="00220389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14:paraId="3A3AC9A9" w14:textId="4D70707D" w:rsidR="00350405" w:rsidRPr="000D20E2" w:rsidRDefault="00AC5B1A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  <w:r w:rsidRPr="000D20E2">
        <w:rPr>
          <w:rFonts w:asciiTheme="majorHAnsi" w:hAnsiTheme="majorHAnsi" w:cstheme="majorHAnsi"/>
          <w:szCs w:val="22"/>
        </w:rPr>
        <w:t>In 201</w:t>
      </w:r>
      <w:r w:rsidR="00350405" w:rsidRPr="000D20E2">
        <w:rPr>
          <w:rFonts w:asciiTheme="majorHAnsi" w:hAnsiTheme="majorHAnsi" w:cstheme="majorHAnsi"/>
          <w:szCs w:val="22"/>
        </w:rPr>
        <w:t>8</w:t>
      </w:r>
      <w:r w:rsidRPr="000D20E2">
        <w:rPr>
          <w:rFonts w:asciiTheme="majorHAnsi" w:hAnsiTheme="majorHAnsi" w:cstheme="majorHAnsi"/>
          <w:szCs w:val="22"/>
        </w:rPr>
        <w:t xml:space="preserve">, Emira </w:t>
      </w:r>
      <w:r w:rsidR="00350405" w:rsidRPr="000D20E2">
        <w:rPr>
          <w:rFonts w:asciiTheme="majorHAnsi" w:hAnsiTheme="majorHAnsi" w:cstheme="majorHAnsi"/>
          <w:szCs w:val="22"/>
        </w:rPr>
        <w:t xml:space="preserve">took its first 34.9% stake in </w:t>
      </w:r>
      <w:r w:rsidR="004C6BDC" w:rsidRPr="000D20E2">
        <w:rPr>
          <w:rFonts w:asciiTheme="majorHAnsi" w:hAnsiTheme="majorHAnsi" w:cstheme="majorHAnsi"/>
          <w:szCs w:val="22"/>
        </w:rPr>
        <w:t xml:space="preserve">the then JSE-listed REIT </w:t>
      </w:r>
      <w:r w:rsidR="00350405" w:rsidRPr="000D20E2">
        <w:rPr>
          <w:rFonts w:asciiTheme="majorHAnsi" w:hAnsiTheme="majorHAnsi" w:cstheme="majorHAnsi"/>
          <w:szCs w:val="22"/>
        </w:rPr>
        <w:t xml:space="preserve">Transcend, thereby diversifying its investments </w:t>
      </w:r>
      <w:r w:rsidR="006D76A5" w:rsidRPr="000D20E2">
        <w:rPr>
          <w:rFonts w:asciiTheme="majorHAnsi" w:hAnsiTheme="majorHAnsi" w:cstheme="majorHAnsi"/>
          <w:szCs w:val="22"/>
        </w:rPr>
        <w:t xml:space="preserve">to include </w:t>
      </w:r>
      <w:r w:rsidR="00350405" w:rsidRPr="000D20E2">
        <w:rPr>
          <w:rFonts w:asciiTheme="majorHAnsi" w:hAnsiTheme="majorHAnsi" w:cstheme="majorHAnsi"/>
          <w:szCs w:val="22"/>
        </w:rPr>
        <w:t>the value suburban multifamily residential rental property segment.</w:t>
      </w:r>
    </w:p>
    <w:p w14:paraId="281E0D3B" w14:textId="77777777" w:rsidR="006D76A5" w:rsidRPr="000D20E2" w:rsidRDefault="006D76A5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14:paraId="1B6EAB66" w14:textId="0C2E74B1" w:rsidR="006D76A5" w:rsidRDefault="0084396A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 xml:space="preserve">Geoff Jennett, CEO of Emira Property Fund, comments, </w:t>
      </w:r>
      <w:r w:rsidRPr="0057320E">
        <w:rPr>
          <w:rFonts w:asciiTheme="majorHAnsi" w:hAnsiTheme="majorHAnsi" w:cstheme="majorHAnsi"/>
          <w:i/>
          <w:iCs/>
        </w:rPr>
        <w:t>“</w:t>
      </w:r>
      <w:r w:rsidR="00760D54">
        <w:rPr>
          <w:rFonts w:asciiTheme="majorHAnsi" w:hAnsiTheme="majorHAnsi" w:cstheme="majorHAnsi"/>
          <w:i/>
          <w:iCs/>
        </w:rPr>
        <w:t xml:space="preserve">Our </w:t>
      </w:r>
      <w:r w:rsidR="00154DE3">
        <w:rPr>
          <w:rFonts w:asciiTheme="majorHAnsi" w:hAnsiTheme="majorHAnsi" w:cstheme="majorHAnsi"/>
          <w:i/>
          <w:iCs/>
        </w:rPr>
        <w:t xml:space="preserve">journey with </w:t>
      </w:r>
      <w:r w:rsidR="00154DE3" w:rsidRPr="0057320E">
        <w:rPr>
          <w:rFonts w:asciiTheme="majorHAnsi" w:hAnsiTheme="majorHAnsi" w:cstheme="majorHAnsi"/>
          <w:i/>
          <w:iCs/>
        </w:rPr>
        <w:t xml:space="preserve">Transcend </w:t>
      </w:r>
      <w:r w:rsidR="00154DE3">
        <w:rPr>
          <w:rFonts w:asciiTheme="majorHAnsi" w:hAnsiTheme="majorHAnsi" w:cstheme="majorHAnsi"/>
          <w:i/>
          <w:iCs/>
        </w:rPr>
        <w:t>is</w:t>
      </w:r>
      <w:r w:rsidR="006D76A5" w:rsidRPr="0057320E">
        <w:rPr>
          <w:rFonts w:asciiTheme="majorHAnsi" w:hAnsiTheme="majorHAnsi" w:cstheme="majorHAnsi"/>
          <w:i/>
          <w:iCs/>
        </w:rPr>
        <w:t xml:space="preserve"> a success story for Emira.</w:t>
      </w:r>
      <w:r w:rsidRPr="0057320E">
        <w:rPr>
          <w:rFonts w:asciiTheme="majorHAnsi" w:hAnsiTheme="majorHAnsi" w:cstheme="majorHAnsi"/>
          <w:i/>
          <w:iCs/>
        </w:rPr>
        <w:t xml:space="preserve"> We </w:t>
      </w:r>
      <w:r w:rsidR="006D76A5" w:rsidRPr="0057320E">
        <w:rPr>
          <w:rFonts w:asciiTheme="majorHAnsi" w:hAnsiTheme="majorHAnsi" w:cstheme="majorHAnsi"/>
          <w:i/>
          <w:iCs/>
        </w:rPr>
        <w:t xml:space="preserve">partnered with the right </w:t>
      </w:r>
      <w:r w:rsidR="00760D54">
        <w:rPr>
          <w:rFonts w:asciiTheme="majorHAnsi" w:hAnsiTheme="majorHAnsi" w:cstheme="majorHAnsi"/>
          <w:i/>
          <w:iCs/>
        </w:rPr>
        <w:t xml:space="preserve">asset </w:t>
      </w:r>
      <w:r w:rsidR="006D76A5" w:rsidRPr="0057320E">
        <w:rPr>
          <w:rFonts w:asciiTheme="majorHAnsi" w:hAnsiTheme="majorHAnsi" w:cstheme="majorHAnsi"/>
          <w:i/>
          <w:iCs/>
        </w:rPr>
        <w:t>management team to advance our diversification and earn good returns</w:t>
      </w:r>
      <w:r w:rsidR="000D20E2" w:rsidRPr="0057320E">
        <w:rPr>
          <w:rFonts w:asciiTheme="majorHAnsi" w:hAnsiTheme="majorHAnsi" w:cstheme="majorHAnsi"/>
          <w:i/>
          <w:iCs/>
        </w:rPr>
        <w:t>.”</w:t>
      </w:r>
    </w:p>
    <w:p w14:paraId="1FDFC65C" w14:textId="77777777" w:rsidR="000D20E2" w:rsidRPr="000D20E2" w:rsidRDefault="000D20E2" w:rsidP="000D20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72C4DAB" w14:textId="1E5F387F" w:rsidR="00AC5B1A" w:rsidRDefault="003F2372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84396A" w:rsidRPr="000D20E2">
        <w:rPr>
          <w:rFonts w:asciiTheme="majorHAnsi" w:hAnsiTheme="majorHAnsi" w:cstheme="majorHAnsi"/>
        </w:rPr>
        <w:t xml:space="preserve">ince </w:t>
      </w:r>
      <w:r w:rsidR="000D20E2">
        <w:rPr>
          <w:rFonts w:asciiTheme="majorHAnsi" w:hAnsiTheme="majorHAnsi" w:cstheme="majorHAnsi"/>
        </w:rPr>
        <w:t>the</w:t>
      </w:r>
      <w:r w:rsidR="0084396A" w:rsidRPr="000D20E2">
        <w:rPr>
          <w:rFonts w:asciiTheme="majorHAnsi" w:hAnsiTheme="majorHAnsi" w:cstheme="majorHAnsi"/>
        </w:rPr>
        <w:t xml:space="preserve"> initial investment</w:t>
      </w:r>
      <w:r w:rsidR="006D76A5" w:rsidRPr="000D20E2">
        <w:rPr>
          <w:rFonts w:asciiTheme="majorHAnsi" w:hAnsiTheme="majorHAnsi" w:cstheme="majorHAnsi"/>
        </w:rPr>
        <w:t>, shifts in the market saw</w:t>
      </w:r>
      <w:r w:rsidR="001322C0" w:rsidRPr="000D20E2">
        <w:rPr>
          <w:rFonts w:asciiTheme="majorHAnsi" w:hAnsiTheme="majorHAnsi" w:cstheme="majorHAnsi"/>
        </w:rPr>
        <w:t xml:space="preserve"> the</w:t>
      </w:r>
      <w:r w:rsidR="006D76A5" w:rsidRPr="000D20E2">
        <w:rPr>
          <w:rFonts w:asciiTheme="majorHAnsi" w:hAnsiTheme="majorHAnsi" w:cstheme="majorHAnsi"/>
        </w:rPr>
        <w:t xml:space="preserve"> appetite for small-cap stocks dry up </w:t>
      </w:r>
      <w:r w:rsidR="00CA544A" w:rsidRPr="000D20E2">
        <w:rPr>
          <w:rFonts w:asciiTheme="majorHAnsi" w:hAnsiTheme="majorHAnsi" w:cstheme="majorHAnsi"/>
        </w:rPr>
        <w:t>and</w:t>
      </w:r>
      <w:r w:rsidR="00CA544A">
        <w:rPr>
          <w:rFonts w:asciiTheme="majorHAnsi" w:hAnsiTheme="majorHAnsi" w:cstheme="majorHAnsi"/>
        </w:rPr>
        <w:t xml:space="preserve">, </w:t>
      </w:r>
      <w:r w:rsidR="00760D54">
        <w:rPr>
          <w:rFonts w:asciiTheme="majorHAnsi" w:hAnsiTheme="majorHAnsi" w:cstheme="majorHAnsi"/>
        </w:rPr>
        <w:t>being very illiquid</w:t>
      </w:r>
      <w:r w:rsidR="00CA544A">
        <w:rPr>
          <w:rFonts w:asciiTheme="majorHAnsi" w:hAnsiTheme="majorHAnsi" w:cstheme="majorHAnsi"/>
        </w:rPr>
        <w:t>,</w:t>
      </w:r>
      <w:r w:rsidR="00760D54">
        <w:rPr>
          <w:rFonts w:asciiTheme="majorHAnsi" w:hAnsiTheme="majorHAnsi" w:cstheme="majorHAnsi"/>
        </w:rPr>
        <w:t xml:space="preserve"> </w:t>
      </w:r>
      <w:r w:rsidR="001322C0" w:rsidRPr="000D20E2">
        <w:rPr>
          <w:rFonts w:asciiTheme="majorHAnsi" w:hAnsiTheme="majorHAnsi" w:cstheme="majorHAnsi"/>
        </w:rPr>
        <w:t xml:space="preserve">there was no longer value in </w:t>
      </w:r>
      <w:r w:rsidR="006D76A5" w:rsidRPr="000D20E2">
        <w:rPr>
          <w:rFonts w:asciiTheme="majorHAnsi" w:hAnsiTheme="majorHAnsi" w:cstheme="majorHAnsi"/>
        </w:rPr>
        <w:t>Transcend</w:t>
      </w:r>
      <w:r w:rsidR="001322C0" w:rsidRPr="000D20E2">
        <w:rPr>
          <w:rFonts w:asciiTheme="majorHAnsi" w:hAnsiTheme="majorHAnsi" w:cstheme="majorHAnsi"/>
        </w:rPr>
        <w:t xml:space="preserve"> remaining listed</w:t>
      </w:r>
      <w:r w:rsidR="006D76A5" w:rsidRPr="000D20E2">
        <w:rPr>
          <w:rFonts w:asciiTheme="majorHAnsi" w:hAnsiTheme="majorHAnsi" w:cstheme="majorHAnsi"/>
        </w:rPr>
        <w:t xml:space="preserve">. Emira responded by increasing its ownership in Transcend with a view to bringing it in-house. Emira </w:t>
      </w:r>
      <w:r w:rsidR="001322C0" w:rsidRPr="000D20E2">
        <w:rPr>
          <w:rFonts w:asciiTheme="majorHAnsi" w:hAnsiTheme="majorHAnsi" w:cstheme="majorHAnsi"/>
        </w:rPr>
        <w:t xml:space="preserve">grew </w:t>
      </w:r>
      <w:r w:rsidR="006D76A5" w:rsidRPr="000D20E2">
        <w:rPr>
          <w:rFonts w:asciiTheme="majorHAnsi" w:hAnsiTheme="majorHAnsi" w:cstheme="majorHAnsi"/>
        </w:rPr>
        <w:t>its holding in Transcend to 68%, eventually reaching 100%</w:t>
      </w:r>
      <w:r>
        <w:rPr>
          <w:rFonts w:asciiTheme="majorHAnsi" w:hAnsiTheme="majorHAnsi" w:cstheme="majorHAnsi"/>
        </w:rPr>
        <w:t xml:space="preserve"> late last year</w:t>
      </w:r>
      <w:r w:rsidR="006D76A5" w:rsidRPr="000D20E2">
        <w:rPr>
          <w:rFonts w:asciiTheme="majorHAnsi" w:hAnsiTheme="majorHAnsi" w:cstheme="majorHAnsi"/>
        </w:rPr>
        <w:t xml:space="preserve">. Subsequently, </w:t>
      </w:r>
      <w:proofErr w:type="gramStart"/>
      <w:r w:rsidR="006D76A5" w:rsidRPr="000D20E2">
        <w:rPr>
          <w:rFonts w:asciiTheme="majorHAnsi" w:hAnsiTheme="majorHAnsi" w:cstheme="majorHAnsi"/>
        </w:rPr>
        <w:t>Transcend</w:t>
      </w:r>
      <w:proofErr w:type="gramEnd"/>
      <w:r w:rsidR="006D76A5" w:rsidRPr="000D20E2">
        <w:rPr>
          <w:rFonts w:asciiTheme="majorHAnsi" w:hAnsiTheme="majorHAnsi" w:cstheme="majorHAnsi"/>
        </w:rPr>
        <w:t xml:space="preserve"> </w:t>
      </w:r>
      <w:r w:rsidR="00760D54">
        <w:rPr>
          <w:rFonts w:asciiTheme="majorHAnsi" w:hAnsiTheme="majorHAnsi" w:cstheme="majorHAnsi"/>
        </w:rPr>
        <w:t>has been</w:t>
      </w:r>
      <w:r w:rsidR="006D76A5" w:rsidRPr="000D20E2">
        <w:rPr>
          <w:rFonts w:asciiTheme="majorHAnsi" w:hAnsiTheme="majorHAnsi" w:cstheme="majorHAnsi"/>
        </w:rPr>
        <w:t xml:space="preserve"> delisted from the JSE.</w:t>
      </w:r>
    </w:p>
    <w:p w14:paraId="2DBA04A4" w14:textId="77777777" w:rsidR="000D20E2" w:rsidRPr="000D20E2" w:rsidRDefault="000D20E2" w:rsidP="000D20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D56F669" w14:textId="7ACE420A" w:rsidR="001322C0" w:rsidRDefault="0084396A" w:rsidP="000D20E2">
      <w:pPr>
        <w:tabs>
          <w:tab w:val="left" w:pos="8150"/>
        </w:tabs>
        <w:spacing w:after="0" w:line="276" w:lineRule="auto"/>
        <w:jc w:val="both"/>
        <w:rPr>
          <w:rFonts w:asciiTheme="majorHAnsi" w:hAnsiTheme="majorHAnsi" w:cstheme="majorHAnsi"/>
          <w:i/>
          <w:iCs/>
        </w:rPr>
      </w:pPr>
      <w:r w:rsidRPr="000D20E2">
        <w:rPr>
          <w:rFonts w:asciiTheme="majorHAnsi" w:hAnsiTheme="majorHAnsi" w:cstheme="majorHAnsi"/>
        </w:rPr>
        <w:t>Jennett adds</w:t>
      </w:r>
      <w:r w:rsidR="003F2372">
        <w:rPr>
          <w:rFonts w:asciiTheme="majorHAnsi" w:hAnsiTheme="majorHAnsi" w:cstheme="majorHAnsi"/>
          <w:i/>
          <w:iCs/>
        </w:rPr>
        <w:t>, “We are pleased to have successfully converted a</w:t>
      </w:r>
      <w:r w:rsidRPr="000D20E2">
        <w:rPr>
          <w:rFonts w:asciiTheme="majorHAnsi" w:hAnsiTheme="majorHAnsi" w:cstheme="majorHAnsi"/>
          <w:i/>
          <w:iCs/>
        </w:rPr>
        <w:t xml:space="preserve"> </w:t>
      </w:r>
      <w:r w:rsidR="000D20E2">
        <w:rPr>
          <w:rFonts w:asciiTheme="majorHAnsi" w:hAnsiTheme="majorHAnsi" w:cstheme="majorHAnsi"/>
          <w:i/>
          <w:iCs/>
        </w:rPr>
        <w:t xml:space="preserve">good </w:t>
      </w:r>
      <w:r w:rsidRPr="000D20E2">
        <w:rPr>
          <w:rFonts w:asciiTheme="majorHAnsi" w:hAnsiTheme="majorHAnsi" w:cstheme="majorHAnsi"/>
          <w:i/>
          <w:iCs/>
        </w:rPr>
        <w:t>in</w:t>
      </w:r>
      <w:r w:rsidR="00921956" w:rsidRPr="000D20E2">
        <w:rPr>
          <w:rFonts w:asciiTheme="majorHAnsi" w:hAnsiTheme="majorHAnsi" w:cstheme="majorHAnsi"/>
          <w:i/>
          <w:iCs/>
        </w:rPr>
        <w:t>direct</w:t>
      </w:r>
      <w:r w:rsidR="00AC5B1A" w:rsidRPr="000D20E2">
        <w:rPr>
          <w:rFonts w:asciiTheme="majorHAnsi" w:hAnsiTheme="majorHAnsi" w:cstheme="majorHAnsi"/>
          <w:i/>
          <w:iCs/>
        </w:rPr>
        <w:t xml:space="preserve"> </w:t>
      </w:r>
      <w:r w:rsidR="00760D54">
        <w:rPr>
          <w:rFonts w:asciiTheme="majorHAnsi" w:hAnsiTheme="majorHAnsi" w:cstheme="majorHAnsi"/>
          <w:i/>
          <w:iCs/>
        </w:rPr>
        <w:t xml:space="preserve">equity </w:t>
      </w:r>
      <w:r w:rsidR="00AC5B1A" w:rsidRPr="000D20E2">
        <w:rPr>
          <w:rFonts w:asciiTheme="majorHAnsi" w:hAnsiTheme="majorHAnsi" w:cstheme="majorHAnsi"/>
          <w:i/>
          <w:iCs/>
        </w:rPr>
        <w:t xml:space="preserve">investment </w:t>
      </w:r>
      <w:r w:rsidRPr="000D20E2">
        <w:rPr>
          <w:rFonts w:asciiTheme="majorHAnsi" w:hAnsiTheme="majorHAnsi" w:cstheme="majorHAnsi"/>
          <w:i/>
          <w:iCs/>
        </w:rPr>
        <w:t xml:space="preserve">into a </w:t>
      </w:r>
      <w:r w:rsidR="00154DE3">
        <w:rPr>
          <w:rFonts w:asciiTheme="majorHAnsi" w:hAnsiTheme="majorHAnsi" w:cstheme="majorHAnsi"/>
          <w:i/>
          <w:iCs/>
        </w:rPr>
        <w:t>wholly owned</w:t>
      </w:r>
      <w:r w:rsidR="00760D54">
        <w:rPr>
          <w:rFonts w:asciiTheme="majorHAnsi" w:hAnsiTheme="majorHAnsi" w:cstheme="majorHAnsi"/>
          <w:i/>
          <w:iCs/>
        </w:rPr>
        <w:t xml:space="preserve"> </w:t>
      </w:r>
      <w:r w:rsidRPr="000D20E2">
        <w:rPr>
          <w:rFonts w:asciiTheme="majorHAnsi" w:hAnsiTheme="majorHAnsi" w:cstheme="majorHAnsi"/>
          <w:i/>
          <w:iCs/>
        </w:rPr>
        <w:t xml:space="preserve">subsidiary, adding another </w:t>
      </w:r>
      <w:r w:rsidR="001322C0" w:rsidRPr="000D20E2">
        <w:rPr>
          <w:rFonts w:asciiTheme="majorHAnsi" w:hAnsiTheme="majorHAnsi" w:cstheme="majorHAnsi"/>
          <w:i/>
          <w:iCs/>
        </w:rPr>
        <w:t xml:space="preserve">powerful </w:t>
      </w:r>
      <w:r w:rsidRPr="000D20E2">
        <w:rPr>
          <w:rFonts w:asciiTheme="majorHAnsi" w:hAnsiTheme="majorHAnsi" w:cstheme="majorHAnsi"/>
          <w:i/>
          <w:iCs/>
        </w:rPr>
        <w:t xml:space="preserve">lever to Emira’s overall diversified strategy. </w:t>
      </w:r>
      <w:r w:rsidR="001322C0" w:rsidRPr="000D20E2">
        <w:rPr>
          <w:rFonts w:asciiTheme="majorHAnsi" w:hAnsiTheme="majorHAnsi" w:cstheme="majorHAnsi"/>
          <w:i/>
          <w:iCs/>
        </w:rPr>
        <w:t>R</w:t>
      </w:r>
      <w:r w:rsidR="004C6BDC" w:rsidRPr="000D20E2">
        <w:rPr>
          <w:rFonts w:asciiTheme="majorHAnsi" w:hAnsiTheme="majorHAnsi" w:cstheme="majorHAnsi"/>
          <w:i/>
          <w:iCs/>
        </w:rPr>
        <w:t>esidential property now represents about 16% of our South African portfolio, although this is likely to change in line with market opportunities.</w:t>
      </w:r>
      <w:r w:rsidR="001322C0" w:rsidRPr="000D20E2">
        <w:rPr>
          <w:rFonts w:asciiTheme="majorHAnsi" w:hAnsiTheme="majorHAnsi" w:cstheme="majorHAnsi"/>
          <w:i/>
          <w:iCs/>
        </w:rPr>
        <w:t>”</w:t>
      </w:r>
    </w:p>
    <w:p w14:paraId="68DB3A9D" w14:textId="77777777" w:rsidR="000D20E2" w:rsidRPr="000D20E2" w:rsidRDefault="000D20E2" w:rsidP="000D20E2">
      <w:pPr>
        <w:tabs>
          <w:tab w:val="left" w:pos="8150"/>
        </w:tabs>
        <w:spacing w:after="0" w:line="276" w:lineRule="auto"/>
        <w:jc w:val="both"/>
        <w:rPr>
          <w:rFonts w:asciiTheme="majorHAnsi" w:hAnsiTheme="majorHAnsi" w:cstheme="majorHAnsi"/>
        </w:rPr>
      </w:pPr>
    </w:p>
    <w:p w14:paraId="32B51F80" w14:textId="22647AB3" w:rsidR="00581E7E" w:rsidRDefault="0084396A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 xml:space="preserve">This transaction continues Emira’s track record of </w:t>
      </w:r>
      <w:r w:rsidR="00581E7E" w:rsidRPr="000D20E2">
        <w:rPr>
          <w:rFonts w:asciiTheme="majorHAnsi" w:hAnsiTheme="majorHAnsi" w:cstheme="majorHAnsi"/>
        </w:rPr>
        <w:t>advancing</w:t>
      </w:r>
      <w:r w:rsidRPr="000D20E2">
        <w:rPr>
          <w:rFonts w:asciiTheme="majorHAnsi" w:hAnsiTheme="majorHAnsi" w:cstheme="majorHAnsi"/>
        </w:rPr>
        <w:t xml:space="preserve"> its strategies</w:t>
      </w:r>
      <w:r w:rsidR="001322C0" w:rsidRPr="000D20E2">
        <w:rPr>
          <w:rFonts w:asciiTheme="majorHAnsi" w:hAnsiTheme="majorHAnsi" w:cstheme="majorHAnsi"/>
        </w:rPr>
        <w:t xml:space="preserve"> incrementally</w:t>
      </w:r>
      <w:r w:rsidRPr="000D20E2">
        <w:rPr>
          <w:rFonts w:asciiTheme="majorHAnsi" w:hAnsiTheme="majorHAnsi" w:cstheme="majorHAnsi"/>
        </w:rPr>
        <w:t xml:space="preserve">, starting </w:t>
      </w:r>
      <w:r w:rsidR="00581E7E" w:rsidRPr="000D20E2">
        <w:rPr>
          <w:rFonts w:asciiTheme="majorHAnsi" w:hAnsiTheme="majorHAnsi" w:cstheme="majorHAnsi"/>
        </w:rPr>
        <w:t xml:space="preserve">by taking </w:t>
      </w:r>
      <w:r w:rsidRPr="000D20E2">
        <w:rPr>
          <w:rFonts w:asciiTheme="majorHAnsi" w:hAnsiTheme="majorHAnsi" w:cstheme="majorHAnsi"/>
        </w:rPr>
        <w:t>an initial position in opportune investments</w:t>
      </w:r>
      <w:r w:rsidR="00581E7E" w:rsidRPr="000D20E2">
        <w:rPr>
          <w:rFonts w:asciiTheme="majorHAnsi" w:hAnsiTheme="majorHAnsi" w:cstheme="majorHAnsi"/>
        </w:rPr>
        <w:t xml:space="preserve"> </w:t>
      </w:r>
      <w:r w:rsidR="001322C0" w:rsidRPr="000D20E2">
        <w:rPr>
          <w:rFonts w:asciiTheme="majorHAnsi" w:hAnsiTheme="majorHAnsi" w:cstheme="majorHAnsi"/>
        </w:rPr>
        <w:t xml:space="preserve">to </w:t>
      </w:r>
      <w:r w:rsidR="00CA544A">
        <w:rPr>
          <w:rFonts w:asciiTheme="majorHAnsi" w:hAnsiTheme="majorHAnsi" w:cstheme="majorHAnsi"/>
        </w:rPr>
        <w:t xml:space="preserve">establish </w:t>
      </w:r>
      <w:r w:rsidR="001322C0" w:rsidRPr="000D20E2">
        <w:rPr>
          <w:rFonts w:asciiTheme="majorHAnsi" w:hAnsiTheme="majorHAnsi" w:cstheme="majorHAnsi"/>
        </w:rPr>
        <w:t>a</w:t>
      </w:r>
      <w:r w:rsidR="00581E7E" w:rsidRPr="000D20E2">
        <w:rPr>
          <w:rFonts w:asciiTheme="majorHAnsi" w:hAnsiTheme="majorHAnsi" w:cstheme="majorHAnsi"/>
        </w:rPr>
        <w:t xml:space="preserve"> springboard</w:t>
      </w:r>
      <w:r w:rsidR="003F2372">
        <w:rPr>
          <w:rFonts w:asciiTheme="majorHAnsi" w:hAnsiTheme="majorHAnsi" w:cstheme="majorHAnsi"/>
        </w:rPr>
        <w:t xml:space="preserve"> from which</w:t>
      </w:r>
      <w:r w:rsidR="00581E7E" w:rsidRPr="000D20E2">
        <w:rPr>
          <w:rFonts w:asciiTheme="majorHAnsi" w:hAnsiTheme="majorHAnsi" w:cstheme="majorHAnsi"/>
        </w:rPr>
        <w:t xml:space="preserve"> to </w:t>
      </w:r>
      <w:r w:rsidR="00760D54">
        <w:rPr>
          <w:rFonts w:asciiTheme="majorHAnsi" w:hAnsiTheme="majorHAnsi" w:cstheme="majorHAnsi"/>
        </w:rPr>
        <w:t xml:space="preserve">assess, </w:t>
      </w:r>
      <w:r w:rsidR="003F2372">
        <w:rPr>
          <w:rFonts w:asciiTheme="majorHAnsi" w:hAnsiTheme="majorHAnsi" w:cstheme="majorHAnsi"/>
        </w:rPr>
        <w:t>create</w:t>
      </w:r>
      <w:r w:rsidR="001322C0" w:rsidRPr="000D20E2">
        <w:rPr>
          <w:rFonts w:asciiTheme="majorHAnsi" w:hAnsiTheme="majorHAnsi" w:cstheme="majorHAnsi"/>
        </w:rPr>
        <w:t xml:space="preserve"> and</w:t>
      </w:r>
      <w:r w:rsidRPr="000D20E2">
        <w:rPr>
          <w:rFonts w:asciiTheme="majorHAnsi" w:hAnsiTheme="majorHAnsi" w:cstheme="majorHAnsi"/>
        </w:rPr>
        <w:t xml:space="preserve"> grow value for shareholders over time. </w:t>
      </w:r>
    </w:p>
    <w:p w14:paraId="39ED29A1" w14:textId="77777777" w:rsidR="000D20E2" w:rsidRPr="000D20E2" w:rsidRDefault="000D20E2" w:rsidP="000D20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2AE61C5" w14:textId="65093481" w:rsidR="004C6BDC" w:rsidRDefault="00581E7E" w:rsidP="000D20E2">
      <w:pPr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0D20E2">
        <w:rPr>
          <w:rFonts w:asciiTheme="majorHAnsi" w:hAnsiTheme="majorHAnsi" w:cstheme="majorHAnsi"/>
        </w:rPr>
        <w:t>Emira’s</w:t>
      </w:r>
      <w:r w:rsidR="004C6BDC" w:rsidRPr="000D20E2">
        <w:rPr>
          <w:rFonts w:asciiTheme="majorHAnsi" w:hAnsiTheme="majorHAnsi" w:cstheme="majorHAnsi"/>
        </w:rPr>
        <w:t xml:space="preserve"> investment approach has played out advantageously in its take-up and subsequent sale of a stake in Growthpoint Properties Australia</w:t>
      </w:r>
      <w:r w:rsidR="001322C0" w:rsidRPr="000D20E2">
        <w:rPr>
          <w:rFonts w:asciiTheme="majorHAnsi" w:hAnsiTheme="majorHAnsi" w:cstheme="majorHAnsi"/>
        </w:rPr>
        <w:t xml:space="preserve"> and</w:t>
      </w:r>
      <w:r w:rsidR="004C6BDC" w:rsidRPr="000D20E2">
        <w:rPr>
          <w:rFonts w:asciiTheme="majorHAnsi" w:hAnsiTheme="majorHAnsi" w:cstheme="majorHAnsi"/>
        </w:rPr>
        <w:t xml:space="preserve"> its co-</w:t>
      </w:r>
      <w:r w:rsidR="003F2372">
        <w:rPr>
          <w:rFonts w:asciiTheme="majorHAnsi" w:hAnsiTheme="majorHAnsi" w:cstheme="majorHAnsi"/>
        </w:rPr>
        <w:t>founding</w:t>
      </w:r>
      <w:r w:rsidR="004C6BDC" w:rsidRPr="000D20E2">
        <w:rPr>
          <w:rFonts w:asciiTheme="majorHAnsi" w:hAnsiTheme="majorHAnsi" w:cstheme="majorHAnsi"/>
        </w:rPr>
        <w:t xml:space="preserve"> and accretive sale of its stake in </w:t>
      </w:r>
      <w:r w:rsidR="003F2372">
        <w:rPr>
          <w:rFonts w:asciiTheme="majorHAnsi" w:hAnsiTheme="majorHAnsi" w:cstheme="majorHAnsi"/>
        </w:rPr>
        <w:t xml:space="preserve">specialist retail fund </w:t>
      </w:r>
      <w:r w:rsidR="004C6BDC" w:rsidRPr="000D20E2">
        <w:rPr>
          <w:rFonts w:asciiTheme="majorHAnsi" w:hAnsiTheme="majorHAnsi" w:cstheme="majorHAnsi"/>
        </w:rPr>
        <w:t>Enyuka</w:t>
      </w:r>
      <w:r w:rsidR="001322C0" w:rsidRPr="000D20E2">
        <w:rPr>
          <w:rFonts w:asciiTheme="majorHAnsi" w:hAnsiTheme="majorHAnsi" w:cstheme="majorHAnsi"/>
        </w:rPr>
        <w:t xml:space="preserve">. </w:t>
      </w:r>
      <w:r w:rsidR="003F2372">
        <w:rPr>
          <w:rFonts w:asciiTheme="majorHAnsi" w:hAnsiTheme="majorHAnsi" w:cstheme="majorHAnsi"/>
        </w:rPr>
        <w:t>This tactic</w:t>
      </w:r>
      <w:r w:rsidR="001322C0" w:rsidRPr="000D20E2">
        <w:rPr>
          <w:rFonts w:asciiTheme="majorHAnsi" w:hAnsiTheme="majorHAnsi" w:cstheme="majorHAnsi"/>
        </w:rPr>
        <w:t xml:space="preserve"> </w:t>
      </w:r>
      <w:r w:rsidR="003F2372">
        <w:rPr>
          <w:rFonts w:asciiTheme="majorHAnsi" w:hAnsiTheme="majorHAnsi" w:cstheme="majorHAnsi"/>
        </w:rPr>
        <w:t>is also driving</w:t>
      </w:r>
      <w:r w:rsidR="001322C0" w:rsidRPr="000D20E2">
        <w:rPr>
          <w:rFonts w:asciiTheme="majorHAnsi" w:hAnsiTheme="majorHAnsi" w:cstheme="majorHAnsi"/>
        </w:rPr>
        <w:t xml:space="preserve"> Emira’s </w:t>
      </w:r>
      <w:r w:rsidR="0084396A" w:rsidRPr="000D20E2">
        <w:rPr>
          <w:rFonts w:asciiTheme="majorHAnsi" w:hAnsiTheme="majorHAnsi" w:cstheme="majorHAnsi"/>
        </w:rPr>
        <w:t>incremental investment into the US</w:t>
      </w:r>
      <w:r w:rsidR="004C6BDC" w:rsidRPr="000D20E2">
        <w:rPr>
          <w:rFonts w:asciiTheme="majorHAnsi" w:hAnsiTheme="majorHAnsi" w:cstheme="majorHAnsi"/>
        </w:rPr>
        <w:t xml:space="preserve"> where its 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 xml:space="preserve">asset-by-asset capital allocation approach 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 xml:space="preserve">with 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>in-country specialist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 xml:space="preserve"> co-investment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 xml:space="preserve"> partner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>,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 xml:space="preserve"> The Rainier Companies, 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>has secured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 xml:space="preserve"> a meaningful 19% of 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 xml:space="preserve">Emira’s </w:t>
      </w:r>
      <w:r w:rsidR="004C6BDC" w:rsidRPr="004C6BDC">
        <w:rPr>
          <w:rFonts w:asciiTheme="majorHAnsi" w:eastAsia="Times New Roman" w:hAnsiTheme="majorHAnsi" w:cstheme="majorHAnsi"/>
          <w:lang w:eastAsia="en-GB"/>
        </w:rPr>
        <w:t>asset base offshore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 xml:space="preserve"> </w:t>
      </w:r>
      <w:r w:rsidR="003F2372">
        <w:rPr>
          <w:rFonts w:asciiTheme="majorHAnsi" w:hAnsiTheme="majorHAnsi" w:cstheme="majorHAnsi"/>
          <w:shd w:val="clear" w:color="auto" w:fill="FFFFFF"/>
        </w:rPr>
        <w:t>in</w:t>
      </w:r>
      <w:r w:rsidR="001322C0" w:rsidRPr="000D20E2">
        <w:rPr>
          <w:rFonts w:asciiTheme="majorHAnsi" w:hAnsiTheme="majorHAnsi" w:cstheme="majorHAnsi"/>
          <w:shd w:val="clear" w:color="auto" w:fill="FFFFFF"/>
        </w:rPr>
        <w:t xml:space="preserve"> equity investments </w:t>
      </w:r>
      <w:r w:rsidR="000D20E2" w:rsidRPr="000D20E2">
        <w:rPr>
          <w:rFonts w:asciiTheme="majorHAnsi" w:hAnsiTheme="majorHAnsi" w:cstheme="majorHAnsi"/>
          <w:shd w:val="clear" w:color="auto" w:fill="FFFFFF"/>
        </w:rPr>
        <w:t xml:space="preserve">of R2.8bn (USD151.9m) </w:t>
      </w:r>
      <w:r w:rsidR="003F2372">
        <w:rPr>
          <w:rFonts w:asciiTheme="majorHAnsi" w:hAnsiTheme="majorHAnsi" w:cstheme="majorHAnsi"/>
          <w:shd w:val="clear" w:color="auto" w:fill="FFFFFF"/>
        </w:rPr>
        <w:t xml:space="preserve">comprising </w:t>
      </w:r>
      <w:r w:rsidR="001322C0" w:rsidRPr="000D20E2">
        <w:rPr>
          <w:rFonts w:asciiTheme="majorHAnsi" w:hAnsiTheme="majorHAnsi" w:cstheme="majorHAnsi"/>
          <w:shd w:val="clear" w:color="auto" w:fill="FFFFFF"/>
        </w:rPr>
        <w:t>12 grocery-anchored open-air convenience shopping centres</w:t>
      </w:r>
      <w:r w:rsidR="000D20E2" w:rsidRPr="000D20E2">
        <w:rPr>
          <w:rFonts w:asciiTheme="majorHAnsi" w:hAnsiTheme="majorHAnsi" w:cstheme="majorHAnsi"/>
          <w:shd w:val="clear" w:color="auto" w:fill="FFFFFF"/>
        </w:rPr>
        <w:t>.</w:t>
      </w:r>
    </w:p>
    <w:p w14:paraId="1D2CF60E" w14:textId="77777777" w:rsidR="000D20E2" w:rsidRPr="004C6BDC" w:rsidRDefault="000D20E2" w:rsidP="000D20E2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en-GB"/>
        </w:rPr>
      </w:pPr>
    </w:p>
    <w:p w14:paraId="75C3A8C4" w14:textId="3B653FDB" w:rsidR="004C6BDC" w:rsidRDefault="004C6BDC" w:rsidP="000D20E2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i/>
          <w:iCs/>
          <w:lang w:eastAsia="en-GB"/>
        </w:rPr>
      </w:pPr>
      <w:r w:rsidRPr="004C6BDC">
        <w:rPr>
          <w:rFonts w:asciiTheme="majorHAnsi" w:eastAsia="Times New Roman" w:hAnsiTheme="majorHAnsi" w:cstheme="majorHAnsi"/>
          <w:lang w:eastAsia="en-GB"/>
        </w:rPr>
        <w:t>Jennett notes, 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>“</w:t>
      </w:r>
      <w:r w:rsidR="000D20E2" w:rsidRPr="000D20E2">
        <w:rPr>
          <w:rFonts w:asciiTheme="majorHAnsi" w:eastAsia="Times New Roman" w:hAnsiTheme="majorHAnsi" w:cstheme="majorHAnsi"/>
          <w:i/>
          <w:iCs/>
          <w:lang w:eastAsia="en-GB"/>
        </w:rPr>
        <w:t>At Emira, we actively manage our capital allocation, and constantly assess assets for their optimal use and act accordingly.</w:t>
      </w:r>
      <w:r w:rsidR="00F36E38">
        <w:rPr>
          <w:rFonts w:asciiTheme="majorHAnsi" w:eastAsia="Times New Roman" w:hAnsiTheme="majorHAnsi" w:cstheme="majorHAnsi"/>
          <w:i/>
          <w:iCs/>
          <w:lang w:eastAsia="en-GB"/>
        </w:rPr>
        <w:t xml:space="preserve"> There is nothing passive about our approach to our assets even though it does take time.</w:t>
      </w:r>
      <w:r w:rsidRPr="004C6BDC">
        <w:rPr>
          <w:rFonts w:asciiTheme="majorHAnsi" w:eastAsia="Times New Roman" w:hAnsiTheme="majorHAnsi" w:cstheme="majorHAnsi"/>
          <w:i/>
          <w:iCs/>
          <w:lang w:eastAsia="en-GB"/>
        </w:rPr>
        <w:t>”</w:t>
      </w:r>
    </w:p>
    <w:p w14:paraId="45C6E735" w14:textId="77777777" w:rsidR="000D20E2" w:rsidRPr="004C6BDC" w:rsidRDefault="000D20E2" w:rsidP="000D20E2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en-GB"/>
        </w:rPr>
      </w:pPr>
    </w:p>
    <w:p w14:paraId="6E2E69F3" w14:textId="64413D1F" w:rsidR="004C6BDC" w:rsidRDefault="004C6BDC" w:rsidP="000D20E2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en-GB"/>
        </w:rPr>
      </w:pPr>
      <w:r w:rsidRPr="004C6BDC">
        <w:rPr>
          <w:rFonts w:asciiTheme="majorHAnsi" w:eastAsia="Times New Roman" w:hAnsiTheme="majorHAnsi" w:cstheme="majorHAnsi"/>
          <w:lang w:eastAsia="en-GB"/>
        </w:rPr>
        <w:t>Emira</w:t>
      </w:r>
      <w:r w:rsidR="001322C0" w:rsidRPr="000D20E2">
        <w:rPr>
          <w:rFonts w:asciiTheme="majorHAnsi" w:eastAsia="Times New Roman" w:hAnsiTheme="majorHAnsi" w:cstheme="majorHAnsi"/>
          <w:lang w:eastAsia="en-GB"/>
        </w:rPr>
        <w:t xml:space="preserve"> has a </w:t>
      </w:r>
      <w:r w:rsidRPr="004C6BDC">
        <w:rPr>
          <w:rFonts w:asciiTheme="majorHAnsi" w:eastAsia="Times New Roman" w:hAnsiTheme="majorHAnsi" w:cstheme="majorHAnsi"/>
          <w:lang w:eastAsia="en-GB"/>
        </w:rPr>
        <w:t xml:space="preserve">diversified portfolio </w:t>
      </w:r>
      <w:r w:rsidR="000D20E2" w:rsidRPr="000D20E2">
        <w:rPr>
          <w:rFonts w:asciiTheme="majorHAnsi" w:eastAsia="Times New Roman" w:hAnsiTheme="majorHAnsi" w:cstheme="majorHAnsi"/>
          <w:lang w:eastAsia="en-GB"/>
        </w:rPr>
        <w:t>that is</w:t>
      </w:r>
      <w:r w:rsidRPr="004C6BDC">
        <w:rPr>
          <w:rFonts w:asciiTheme="majorHAnsi" w:eastAsia="Times New Roman" w:hAnsiTheme="majorHAnsi" w:cstheme="majorHAnsi"/>
          <w:lang w:eastAsia="en-GB"/>
        </w:rPr>
        <w:t xml:space="preserve"> balanced with a mix of assets across sectors and geographies. In South Africa, Emira’s 91-property strong portfolio includes commercial </w:t>
      </w:r>
      <w:r w:rsidR="000D20E2" w:rsidRPr="000D20E2">
        <w:rPr>
          <w:rFonts w:asciiTheme="majorHAnsi" w:eastAsia="Times New Roman" w:hAnsiTheme="majorHAnsi" w:cstheme="majorHAnsi"/>
          <w:lang w:eastAsia="en-GB"/>
        </w:rPr>
        <w:t>(</w:t>
      </w:r>
      <w:r w:rsidRPr="004C6BDC">
        <w:rPr>
          <w:rFonts w:asciiTheme="majorHAnsi" w:eastAsia="Times New Roman" w:hAnsiTheme="majorHAnsi" w:cstheme="majorHAnsi"/>
          <w:lang w:eastAsia="en-GB"/>
        </w:rPr>
        <w:t>retail, office and industrial</w:t>
      </w:r>
      <w:r w:rsidR="000D20E2" w:rsidRPr="000D20E2">
        <w:rPr>
          <w:rFonts w:asciiTheme="majorHAnsi" w:eastAsia="Times New Roman" w:hAnsiTheme="majorHAnsi" w:cstheme="majorHAnsi"/>
          <w:lang w:eastAsia="en-GB"/>
        </w:rPr>
        <w:t xml:space="preserve">) </w:t>
      </w:r>
      <w:r w:rsidRPr="004C6BDC">
        <w:rPr>
          <w:rFonts w:asciiTheme="majorHAnsi" w:eastAsia="Times New Roman" w:hAnsiTheme="majorHAnsi" w:cstheme="majorHAnsi"/>
          <w:lang w:eastAsia="en-GB"/>
        </w:rPr>
        <w:t xml:space="preserve">and residential assets valued at R12.1bn. </w:t>
      </w:r>
    </w:p>
    <w:p w14:paraId="1CE14183" w14:textId="77777777" w:rsidR="003F2372" w:rsidRDefault="003F2372" w:rsidP="000D20E2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en-GB"/>
        </w:rPr>
      </w:pPr>
    </w:p>
    <w:p w14:paraId="092434D3" w14:textId="55BB7C1B" w:rsidR="003F2372" w:rsidRPr="003F2372" w:rsidRDefault="003F2372" w:rsidP="003F2372">
      <w:pPr>
        <w:tabs>
          <w:tab w:val="left" w:pos="8150"/>
        </w:tabs>
        <w:spacing w:line="276" w:lineRule="auto"/>
        <w:rPr>
          <w:rFonts w:asciiTheme="majorHAnsi" w:hAnsiTheme="majorHAnsi" w:cstheme="majorHAnsi"/>
        </w:rPr>
      </w:pPr>
      <w:r w:rsidRPr="003F2372">
        <w:rPr>
          <w:rFonts w:asciiTheme="majorHAnsi" w:hAnsiTheme="majorHAnsi" w:cstheme="majorHAnsi"/>
        </w:rPr>
        <w:t xml:space="preserve">Ensuring consistency for the </w:t>
      </w:r>
      <w:r>
        <w:rPr>
          <w:rFonts w:asciiTheme="majorHAnsi" w:hAnsiTheme="majorHAnsi" w:cstheme="majorHAnsi"/>
        </w:rPr>
        <w:t xml:space="preserve">Transcend </w:t>
      </w:r>
      <w:r w:rsidRPr="003F2372">
        <w:rPr>
          <w:rFonts w:asciiTheme="majorHAnsi" w:hAnsiTheme="majorHAnsi" w:cstheme="majorHAnsi"/>
        </w:rPr>
        <w:t xml:space="preserve">portfolio’s 4,000 tenants, the properties will continue to be managed by </w:t>
      </w:r>
      <w:proofErr w:type="gramStart"/>
      <w:r w:rsidRPr="003F2372">
        <w:rPr>
          <w:rFonts w:asciiTheme="majorHAnsi" w:hAnsiTheme="majorHAnsi" w:cstheme="majorHAnsi"/>
        </w:rPr>
        <w:t>highly-regarded</w:t>
      </w:r>
      <w:proofErr w:type="gramEnd"/>
      <w:r w:rsidRPr="003F2372">
        <w:rPr>
          <w:rFonts w:asciiTheme="majorHAnsi" w:hAnsiTheme="majorHAnsi" w:cstheme="majorHAnsi"/>
        </w:rPr>
        <w:t xml:space="preserve"> International Housing Solutions (</w:t>
      </w:r>
      <w:r>
        <w:rPr>
          <w:rFonts w:asciiTheme="majorHAnsi" w:hAnsiTheme="majorHAnsi" w:cstheme="majorHAnsi"/>
        </w:rPr>
        <w:t>I</w:t>
      </w:r>
      <w:r w:rsidR="00F36E38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S)</w:t>
      </w:r>
      <w:r w:rsidRPr="003F2372">
        <w:rPr>
          <w:rFonts w:asciiTheme="majorHAnsi" w:hAnsiTheme="majorHAnsi" w:cstheme="majorHAnsi"/>
        </w:rPr>
        <w:t xml:space="preserve"> while also benefitting from greater alignment with Emira’s systems and a bigger bank </w:t>
      </w:r>
      <w:r>
        <w:rPr>
          <w:rFonts w:asciiTheme="majorHAnsi" w:hAnsiTheme="majorHAnsi" w:cstheme="majorHAnsi"/>
        </w:rPr>
        <w:t>of industry</w:t>
      </w:r>
      <w:r w:rsidRPr="003F2372">
        <w:rPr>
          <w:rFonts w:asciiTheme="majorHAnsi" w:hAnsiTheme="majorHAnsi" w:cstheme="majorHAnsi"/>
        </w:rPr>
        <w:t xml:space="preserve"> knowledge, which includes a wealth of experience across property sectors a</w:t>
      </w:r>
      <w:r>
        <w:rPr>
          <w:rFonts w:asciiTheme="majorHAnsi" w:hAnsiTheme="majorHAnsi" w:cstheme="majorHAnsi"/>
        </w:rPr>
        <w:t xml:space="preserve">s well as </w:t>
      </w:r>
      <w:r w:rsidRPr="003F2372">
        <w:rPr>
          <w:rFonts w:asciiTheme="majorHAnsi" w:hAnsiTheme="majorHAnsi" w:cstheme="majorHAnsi"/>
        </w:rPr>
        <w:t>solar PV plants, biodiversity and community projects.</w:t>
      </w:r>
    </w:p>
    <w:p w14:paraId="182D2FBB" w14:textId="77777777" w:rsidR="00C856B2" w:rsidRPr="000D20E2" w:rsidRDefault="00C856B2" w:rsidP="000D20E2">
      <w:pPr>
        <w:pStyle w:val="PlainText"/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14:paraId="3ECE01EB" w14:textId="77777777" w:rsidR="00BB638D" w:rsidRPr="000D20E2" w:rsidRDefault="00BB638D" w:rsidP="000D20E2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0D20E2">
        <w:rPr>
          <w:rFonts w:asciiTheme="majorHAnsi" w:eastAsia="Times New Roman" w:hAnsiTheme="majorHAnsi" w:cstheme="majorHAnsi"/>
          <w:b/>
          <w:bCs/>
        </w:rPr>
        <w:t>/</w:t>
      </w:r>
      <w:proofErr w:type="gramStart"/>
      <w:r w:rsidRPr="000D20E2">
        <w:rPr>
          <w:rFonts w:asciiTheme="majorHAnsi" w:eastAsia="Times New Roman" w:hAnsiTheme="majorHAnsi" w:cstheme="majorHAnsi"/>
          <w:b/>
          <w:bCs/>
        </w:rPr>
        <w:t>ends</w:t>
      </w:r>
      <w:proofErr w:type="gramEnd"/>
    </w:p>
    <w:bookmarkEnd w:id="0"/>
    <w:p w14:paraId="1C6A41D3" w14:textId="77777777" w:rsidR="00BB638D" w:rsidRPr="000D20E2" w:rsidRDefault="00BB638D" w:rsidP="000D20E2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62A3B092" w14:textId="67E261D8" w:rsidR="008B2A05" w:rsidRPr="000D20E2" w:rsidRDefault="004C1A9E" w:rsidP="000D20E2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0D20E2">
        <w:rPr>
          <w:rFonts w:asciiTheme="majorHAnsi" w:hAnsiTheme="majorHAnsi" w:cstheme="majorHAnsi"/>
          <w:b/>
          <w:bCs/>
        </w:rPr>
        <w:t>RELEASED BY CATCHWORDS FOR:</w:t>
      </w:r>
    </w:p>
    <w:p w14:paraId="3643694A" w14:textId="3CB9ADCD" w:rsidR="00B90A89" w:rsidRPr="000D20E2" w:rsidRDefault="00B90A89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>Emira Property Fund</w:t>
      </w:r>
    </w:p>
    <w:p w14:paraId="532B0071" w14:textId="6E32DAF9" w:rsidR="00B90A89" w:rsidRPr="000D20E2" w:rsidRDefault="00B90A89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>Geoff Jennett, CEO</w:t>
      </w:r>
      <w:r w:rsidR="00C33A4F" w:rsidRPr="000D20E2">
        <w:rPr>
          <w:rFonts w:asciiTheme="majorHAnsi" w:hAnsiTheme="majorHAnsi" w:cstheme="majorHAnsi"/>
        </w:rPr>
        <w:t>, Emira Property Fund</w:t>
      </w:r>
    </w:p>
    <w:p w14:paraId="33BCD09C" w14:textId="77777777" w:rsidR="00B90A89" w:rsidRPr="000D20E2" w:rsidRDefault="00B90A89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>Tel: 011 028 3115</w:t>
      </w:r>
    </w:p>
    <w:p w14:paraId="6D9BB72D" w14:textId="77777777" w:rsidR="00B90A89" w:rsidRPr="000D20E2" w:rsidRDefault="00B90A89" w:rsidP="000D20E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</w:rPr>
        <w:t>Emira.co.za</w:t>
      </w:r>
    </w:p>
    <w:p w14:paraId="09CF36A2" w14:textId="77777777" w:rsidR="00B90A89" w:rsidRPr="000D20E2" w:rsidRDefault="00B90A89" w:rsidP="000D20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B7EB3D8" w14:textId="1E1CF55E" w:rsidR="00B90A89" w:rsidRDefault="00B90A89" w:rsidP="000D20E2">
      <w:pPr>
        <w:spacing w:after="0" w:line="276" w:lineRule="auto"/>
        <w:rPr>
          <w:rStyle w:val="Hyperlink"/>
          <w:rFonts w:asciiTheme="majorHAnsi" w:hAnsiTheme="majorHAnsi" w:cstheme="majorHAnsi"/>
          <w:color w:val="auto"/>
          <w:bdr w:val="none" w:sz="0" w:space="0" w:color="auto" w:frame="1"/>
          <w:shd w:val="clear" w:color="auto" w:fill="FFFFFF"/>
        </w:rPr>
      </w:pPr>
      <w:r w:rsidRPr="000D20E2">
        <w:rPr>
          <w:rFonts w:asciiTheme="majorHAnsi" w:hAnsiTheme="majorHAnsi" w:cstheme="majorHAnsi"/>
          <w:b/>
          <w:bCs/>
        </w:rPr>
        <w:t>GET SOCIAL:</w:t>
      </w:r>
      <w:r w:rsidR="008B2A05" w:rsidRPr="000D20E2">
        <w:rPr>
          <w:rFonts w:asciiTheme="majorHAnsi" w:hAnsiTheme="majorHAnsi" w:cstheme="majorHAnsi"/>
          <w:b/>
          <w:bCs/>
        </w:rPr>
        <w:t xml:space="preserve"> </w:t>
      </w:r>
      <w:r w:rsidR="00C772F9" w:rsidRPr="000D20E2">
        <w:rPr>
          <w:rFonts w:asciiTheme="majorHAnsi" w:hAnsiTheme="majorHAnsi" w:cstheme="majorHAnsi"/>
          <w:shd w:val="clear" w:color="auto" w:fill="FFFFFF"/>
        </w:rPr>
        <w:t>Follow Emira on Facebook </w:t>
      </w:r>
      <w:hyperlink r:id="rId9" w:history="1">
        <w:r w:rsidR="00C772F9" w:rsidRPr="000D20E2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@EmiraPropertyFund</w:t>
        </w:r>
      </w:hyperlink>
      <w:r w:rsidR="00C772F9" w:rsidRPr="000D20E2">
        <w:rPr>
          <w:rFonts w:asciiTheme="majorHAnsi" w:hAnsiTheme="majorHAnsi" w:cstheme="majorHAnsi"/>
          <w:shd w:val="clear" w:color="auto" w:fill="FFFFFF"/>
        </w:rPr>
        <w:t> |LinkedIn </w:t>
      </w:r>
      <w:hyperlink r:id="rId10" w:history="1">
        <w:r w:rsidR="00C772F9" w:rsidRPr="000D20E2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@EmiraPropFund</w:t>
        </w:r>
      </w:hyperlink>
      <w:r w:rsidR="00C772F9" w:rsidRPr="000D20E2">
        <w:rPr>
          <w:rFonts w:asciiTheme="majorHAnsi" w:hAnsiTheme="majorHAnsi" w:cstheme="majorHAnsi"/>
          <w:shd w:val="clear" w:color="auto" w:fill="FFFFFF"/>
        </w:rPr>
        <w:t> | Twitter </w:t>
      </w:r>
      <w:hyperlink r:id="rId11" w:history="1">
        <w:r w:rsidR="00C772F9" w:rsidRPr="000D20E2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@EmiraPropfund</w:t>
        </w:r>
      </w:hyperlink>
      <w:r w:rsidR="00C772F9" w:rsidRPr="000D20E2">
        <w:rPr>
          <w:rFonts w:asciiTheme="majorHAnsi" w:hAnsiTheme="majorHAnsi" w:cstheme="majorHAnsi"/>
          <w:shd w:val="clear" w:color="auto" w:fill="FFFFFF"/>
        </w:rPr>
        <w:t>, |Instagram </w:t>
      </w:r>
      <w:hyperlink r:id="rId12" w:history="1">
        <w:r w:rsidR="00C772F9" w:rsidRPr="000D20E2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@EmiraPropertyFund</w:t>
        </w:r>
      </w:hyperlink>
      <w:r w:rsidR="00C772F9" w:rsidRPr="000D20E2">
        <w:rPr>
          <w:rFonts w:asciiTheme="majorHAnsi" w:hAnsiTheme="majorHAnsi" w:cstheme="majorHAnsi"/>
          <w:shd w:val="clear" w:color="auto" w:fill="FFFFFF"/>
        </w:rPr>
        <w:t> | YouTube at </w:t>
      </w:r>
      <w:hyperlink r:id="rId13" w:history="1">
        <w:r w:rsidR="00C772F9" w:rsidRPr="000D20E2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@EmiraPropertyFund</w:t>
        </w:r>
      </w:hyperlink>
    </w:p>
    <w:p w14:paraId="047071A2" w14:textId="77777777" w:rsidR="000D20E2" w:rsidRPr="000D20E2" w:rsidRDefault="000D20E2" w:rsidP="000D20E2">
      <w:pPr>
        <w:spacing w:after="0" w:line="276" w:lineRule="auto"/>
        <w:rPr>
          <w:rFonts w:asciiTheme="majorHAnsi" w:hAnsiTheme="majorHAnsi" w:cstheme="majorHAnsi"/>
        </w:rPr>
      </w:pPr>
    </w:p>
    <w:p w14:paraId="304EF63D" w14:textId="77777777" w:rsidR="00B90A89" w:rsidRPr="000D20E2" w:rsidRDefault="00B90A89" w:rsidP="000D20E2">
      <w:pPr>
        <w:spacing w:after="0" w:line="276" w:lineRule="auto"/>
        <w:rPr>
          <w:rFonts w:asciiTheme="majorHAnsi" w:hAnsiTheme="majorHAnsi" w:cstheme="majorHAnsi"/>
        </w:rPr>
      </w:pPr>
    </w:p>
    <w:p w14:paraId="1462513A" w14:textId="5E247DB6" w:rsidR="00B90A89" w:rsidRPr="000D20E2" w:rsidRDefault="004C1A9E" w:rsidP="000D20E2">
      <w:pPr>
        <w:spacing w:after="0" w:line="276" w:lineRule="auto"/>
        <w:rPr>
          <w:rFonts w:asciiTheme="majorHAnsi" w:hAnsiTheme="majorHAnsi" w:cstheme="majorHAnsi"/>
        </w:rPr>
      </w:pPr>
      <w:r w:rsidRPr="000D20E2">
        <w:rPr>
          <w:rFonts w:asciiTheme="majorHAnsi" w:hAnsiTheme="majorHAnsi" w:cstheme="majorHAnsi"/>
          <w:b/>
          <w:bCs/>
        </w:rPr>
        <w:t>FOR MORE INFORMATION OR TO BOOK AN INTERVIEW</w:t>
      </w:r>
      <w:r w:rsidR="00B90A89" w:rsidRPr="000D20E2">
        <w:rPr>
          <w:rFonts w:asciiTheme="majorHAnsi" w:hAnsiTheme="majorHAnsi" w:cstheme="majorHAnsi"/>
          <w:b/>
          <w:bCs/>
        </w:rPr>
        <w:t>:</w:t>
      </w:r>
      <w:r w:rsidRPr="000D20E2">
        <w:rPr>
          <w:rFonts w:asciiTheme="majorHAnsi" w:hAnsiTheme="majorHAnsi" w:cstheme="majorHAnsi"/>
          <w:b/>
          <w:bCs/>
        </w:rPr>
        <w:t xml:space="preserve"> </w:t>
      </w:r>
      <w:r w:rsidR="00B90A89" w:rsidRPr="000D20E2">
        <w:rPr>
          <w:rFonts w:asciiTheme="majorHAnsi" w:hAnsiTheme="majorHAnsi" w:cstheme="majorHAnsi"/>
        </w:rPr>
        <w:t>Kindly contact Bronwen Noble</w:t>
      </w:r>
      <w:r w:rsidR="00B51BB9" w:rsidRPr="000D20E2">
        <w:rPr>
          <w:rFonts w:asciiTheme="majorHAnsi" w:hAnsiTheme="majorHAnsi" w:cstheme="majorHAnsi"/>
        </w:rPr>
        <w:t xml:space="preserve"> </w:t>
      </w:r>
      <w:r w:rsidR="00BB638D" w:rsidRPr="000D20E2">
        <w:rPr>
          <w:rFonts w:asciiTheme="majorHAnsi" w:hAnsiTheme="majorHAnsi" w:cstheme="majorHAnsi"/>
        </w:rPr>
        <w:t>at 083 453 6668 or</w:t>
      </w:r>
      <w:r w:rsidR="00B90A89" w:rsidRPr="000D20E2">
        <w:rPr>
          <w:rFonts w:asciiTheme="majorHAnsi" w:hAnsiTheme="majorHAnsi" w:cstheme="majorHAnsi"/>
        </w:rPr>
        <w:t xml:space="preserve"> </w:t>
      </w:r>
      <w:hyperlink r:id="rId14" w:history="1">
        <w:r w:rsidR="00B90A89" w:rsidRPr="000D20E2">
          <w:rPr>
            <w:rStyle w:val="Hyperlink"/>
            <w:rFonts w:asciiTheme="majorHAnsi" w:hAnsiTheme="majorHAnsi" w:cstheme="majorHAnsi"/>
            <w:color w:val="auto"/>
          </w:rPr>
          <w:t>bronwen@catchwords.co.za</w:t>
        </w:r>
      </w:hyperlink>
      <w:r w:rsidR="00BB638D" w:rsidRPr="000D20E2">
        <w:rPr>
          <w:rFonts w:asciiTheme="majorHAnsi" w:hAnsiTheme="majorHAnsi" w:cstheme="majorHAnsi"/>
        </w:rPr>
        <w:t>.</w:t>
      </w:r>
    </w:p>
    <w:sectPr w:rsidR="00B90A89" w:rsidRPr="000D20E2" w:rsidSect="0035035E">
      <w:headerReference w:type="default" r:id="rId15"/>
      <w:headerReference w:type="first" r:id="rId16"/>
      <w:pgSz w:w="11906" w:h="16838"/>
      <w:pgMar w:top="1296" w:right="1296" w:bottom="86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D4ED" w14:textId="77777777" w:rsidR="0035035E" w:rsidRDefault="0035035E" w:rsidP="00D74ADD">
      <w:pPr>
        <w:spacing w:after="0" w:line="240" w:lineRule="auto"/>
      </w:pPr>
      <w:r>
        <w:separator/>
      </w:r>
    </w:p>
  </w:endnote>
  <w:endnote w:type="continuationSeparator" w:id="0">
    <w:p w14:paraId="369B1384" w14:textId="77777777" w:rsidR="0035035E" w:rsidRDefault="0035035E" w:rsidP="00D7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EF4E" w14:textId="77777777" w:rsidR="0035035E" w:rsidRDefault="0035035E" w:rsidP="00D74ADD">
      <w:pPr>
        <w:spacing w:after="0" w:line="240" w:lineRule="auto"/>
      </w:pPr>
      <w:r>
        <w:separator/>
      </w:r>
    </w:p>
  </w:footnote>
  <w:footnote w:type="continuationSeparator" w:id="0">
    <w:p w14:paraId="7299C4D8" w14:textId="77777777" w:rsidR="0035035E" w:rsidRDefault="0035035E" w:rsidP="00D7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B486" w14:textId="4159853A" w:rsidR="00D74ADD" w:rsidRDefault="00D74ADD" w:rsidP="00EB49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13E" w14:textId="58A68576" w:rsidR="00236386" w:rsidRDefault="00236386" w:rsidP="0023638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75ADCB5" wp14:editId="43D1C141">
          <wp:extent cx="2171230" cy="1628783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097" cy="1632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yNDM2s7A0MDS2MDBW0lEKTi0uzszPAykwrgUAQIYTRiwAAAA="/>
  </w:docVars>
  <w:rsids>
    <w:rsidRoot w:val="007B3C3B"/>
    <w:rsid w:val="000000B7"/>
    <w:rsid w:val="0000158E"/>
    <w:rsid w:val="00031996"/>
    <w:rsid w:val="00053D8D"/>
    <w:rsid w:val="00055A96"/>
    <w:rsid w:val="00060229"/>
    <w:rsid w:val="000608BF"/>
    <w:rsid w:val="00076410"/>
    <w:rsid w:val="00084C01"/>
    <w:rsid w:val="00096E50"/>
    <w:rsid w:val="000A2D42"/>
    <w:rsid w:val="000A36BD"/>
    <w:rsid w:val="000D20E2"/>
    <w:rsid w:val="0010162E"/>
    <w:rsid w:val="00101DCA"/>
    <w:rsid w:val="00107421"/>
    <w:rsid w:val="001322C0"/>
    <w:rsid w:val="00154DE3"/>
    <w:rsid w:val="001673B8"/>
    <w:rsid w:val="00167C50"/>
    <w:rsid w:val="0017051C"/>
    <w:rsid w:val="001735E8"/>
    <w:rsid w:val="001829EE"/>
    <w:rsid w:val="001A18D1"/>
    <w:rsid w:val="001A59CF"/>
    <w:rsid w:val="001B4BBA"/>
    <w:rsid w:val="001C5B00"/>
    <w:rsid w:val="001F715F"/>
    <w:rsid w:val="00203BA5"/>
    <w:rsid w:val="00206CBB"/>
    <w:rsid w:val="00220389"/>
    <w:rsid w:val="00225B9F"/>
    <w:rsid w:val="00227474"/>
    <w:rsid w:val="00236386"/>
    <w:rsid w:val="0024478E"/>
    <w:rsid w:val="00260495"/>
    <w:rsid w:val="002607A4"/>
    <w:rsid w:val="00273A2F"/>
    <w:rsid w:val="00283BBB"/>
    <w:rsid w:val="0029073F"/>
    <w:rsid w:val="002B4DC4"/>
    <w:rsid w:val="002B789D"/>
    <w:rsid w:val="002C1AF3"/>
    <w:rsid w:val="002D4930"/>
    <w:rsid w:val="002F02D9"/>
    <w:rsid w:val="002F1A47"/>
    <w:rsid w:val="00302CED"/>
    <w:rsid w:val="00304E87"/>
    <w:rsid w:val="0031121F"/>
    <w:rsid w:val="00326BCE"/>
    <w:rsid w:val="00334912"/>
    <w:rsid w:val="00340957"/>
    <w:rsid w:val="00341D4E"/>
    <w:rsid w:val="003428D1"/>
    <w:rsid w:val="00343EEC"/>
    <w:rsid w:val="0035035E"/>
    <w:rsid w:val="00350405"/>
    <w:rsid w:val="00350883"/>
    <w:rsid w:val="00361505"/>
    <w:rsid w:val="003628A4"/>
    <w:rsid w:val="00376959"/>
    <w:rsid w:val="00384B1B"/>
    <w:rsid w:val="003929C3"/>
    <w:rsid w:val="003A38DF"/>
    <w:rsid w:val="003C1E40"/>
    <w:rsid w:val="003D418D"/>
    <w:rsid w:val="003E55F3"/>
    <w:rsid w:val="003F2372"/>
    <w:rsid w:val="003F3691"/>
    <w:rsid w:val="004010B8"/>
    <w:rsid w:val="0040679A"/>
    <w:rsid w:val="004115E2"/>
    <w:rsid w:val="00425274"/>
    <w:rsid w:val="00430F1B"/>
    <w:rsid w:val="00431018"/>
    <w:rsid w:val="00437704"/>
    <w:rsid w:val="00437E43"/>
    <w:rsid w:val="00440D95"/>
    <w:rsid w:val="004431AE"/>
    <w:rsid w:val="00444D74"/>
    <w:rsid w:val="00453412"/>
    <w:rsid w:val="00455914"/>
    <w:rsid w:val="00456C98"/>
    <w:rsid w:val="0046238E"/>
    <w:rsid w:val="00472A8A"/>
    <w:rsid w:val="00487F35"/>
    <w:rsid w:val="004C1A9E"/>
    <w:rsid w:val="004C6BDC"/>
    <w:rsid w:val="004D718B"/>
    <w:rsid w:val="004D7667"/>
    <w:rsid w:val="0050037D"/>
    <w:rsid w:val="005022EC"/>
    <w:rsid w:val="00503593"/>
    <w:rsid w:val="00503A8C"/>
    <w:rsid w:val="005048EC"/>
    <w:rsid w:val="00516879"/>
    <w:rsid w:val="00516A54"/>
    <w:rsid w:val="005221C5"/>
    <w:rsid w:val="00524037"/>
    <w:rsid w:val="00537CAB"/>
    <w:rsid w:val="005508CF"/>
    <w:rsid w:val="00557A97"/>
    <w:rsid w:val="00560A8C"/>
    <w:rsid w:val="0057320E"/>
    <w:rsid w:val="00581E7E"/>
    <w:rsid w:val="005B28F7"/>
    <w:rsid w:val="005D71D4"/>
    <w:rsid w:val="005E280B"/>
    <w:rsid w:val="006018DD"/>
    <w:rsid w:val="0060390E"/>
    <w:rsid w:val="00605CEB"/>
    <w:rsid w:val="006152E4"/>
    <w:rsid w:val="006156C1"/>
    <w:rsid w:val="00621D50"/>
    <w:rsid w:val="006262EA"/>
    <w:rsid w:val="00627F29"/>
    <w:rsid w:val="00637F44"/>
    <w:rsid w:val="0065112E"/>
    <w:rsid w:val="006624B7"/>
    <w:rsid w:val="00665150"/>
    <w:rsid w:val="00666B7D"/>
    <w:rsid w:val="006808D2"/>
    <w:rsid w:val="00680956"/>
    <w:rsid w:val="006B2B20"/>
    <w:rsid w:val="006B5D32"/>
    <w:rsid w:val="006B7DB4"/>
    <w:rsid w:val="006D76A5"/>
    <w:rsid w:val="006F0083"/>
    <w:rsid w:val="006F00D5"/>
    <w:rsid w:val="006F3626"/>
    <w:rsid w:val="006F469A"/>
    <w:rsid w:val="00702D7B"/>
    <w:rsid w:val="00705481"/>
    <w:rsid w:val="00722472"/>
    <w:rsid w:val="007269FD"/>
    <w:rsid w:val="0075203E"/>
    <w:rsid w:val="00757757"/>
    <w:rsid w:val="00760D54"/>
    <w:rsid w:val="00782A5C"/>
    <w:rsid w:val="00783A0B"/>
    <w:rsid w:val="007842C8"/>
    <w:rsid w:val="00794BED"/>
    <w:rsid w:val="007A0198"/>
    <w:rsid w:val="007A7DF6"/>
    <w:rsid w:val="007B1002"/>
    <w:rsid w:val="007B3C3B"/>
    <w:rsid w:val="007C46A0"/>
    <w:rsid w:val="007D7F2C"/>
    <w:rsid w:val="007E2F66"/>
    <w:rsid w:val="007E3C0F"/>
    <w:rsid w:val="008022DB"/>
    <w:rsid w:val="00810007"/>
    <w:rsid w:val="00841A26"/>
    <w:rsid w:val="00841D02"/>
    <w:rsid w:val="0084396A"/>
    <w:rsid w:val="00851289"/>
    <w:rsid w:val="00863330"/>
    <w:rsid w:val="00873962"/>
    <w:rsid w:val="00885F40"/>
    <w:rsid w:val="008B2A05"/>
    <w:rsid w:val="008D11EE"/>
    <w:rsid w:val="008E58C0"/>
    <w:rsid w:val="008F6377"/>
    <w:rsid w:val="00905C07"/>
    <w:rsid w:val="009100D5"/>
    <w:rsid w:val="0091533D"/>
    <w:rsid w:val="00915801"/>
    <w:rsid w:val="00921956"/>
    <w:rsid w:val="00925070"/>
    <w:rsid w:val="0093234C"/>
    <w:rsid w:val="0094122B"/>
    <w:rsid w:val="009568E9"/>
    <w:rsid w:val="009630E4"/>
    <w:rsid w:val="009701B1"/>
    <w:rsid w:val="00975C7B"/>
    <w:rsid w:val="0098171C"/>
    <w:rsid w:val="00982034"/>
    <w:rsid w:val="009921D2"/>
    <w:rsid w:val="00996997"/>
    <w:rsid w:val="009C0260"/>
    <w:rsid w:val="009C6152"/>
    <w:rsid w:val="009D7E3D"/>
    <w:rsid w:val="009E063F"/>
    <w:rsid w:val="009F408B"/>
    <w:rsid w:val="00A076A9"/>
    <w:rsid w:val="00A5673A"/>
    <w:rsid w:val="00A836F5"/>
    <w:rsid w:val="00A85AAF"/>
    <w:rsid w:val="00A86C22"/>
    <w:rsid w:val="00AA1A78"/>
    <w:rsid w:val="00AC5B1A"/>
    <w:rsid w:val="00AD660D"/>
    <w:rsid w:val="00AF76AC"/>
    <w:rsid w:val="00B066C6"/>
    <w:rsid w:val="00B23FD1"/>
    <w:rsid w:val="00B34F04"/>
    <w:rsid w:val="00B51BB9"/>
    <w:rsid w:val="00B654FA"/>
    <w:rsid w:val="00B709E3"/>
    <w:rsid w:val="00B901F4"/>
    <w:rsid w:val="00B9037F"/>
    <w:rsid w:val="00B90A89"/>
    <w:rsid w:val="00B9157C"/>
    <w:rsid w:val="00BB638D"/>
    <w:rsid w:val="00BD44DF"/>
    <w:rsid w:val="00BE5447"/>
    <w:rsid w:val="00BF702D"/>
    <w:rsid w:val="00C12DCC"/>
    <w:rsid w:val="00C135CB"/>
    <w:rsid w:val="00C13CFF"/>
    <w:rsid w:val="00C1506C"/>
    <w:rsid w:val="00C21D63"/>
    <w:rsid w:val="00C22931"/>
    <w:rsid w:val="00C270AE"/>
    <w:rsid w:val="00C33A4F"/>
    <w:rsid w:val="00C6573C"/>
    <w:rsid w:val="00C70EBA"/>
    <w:rsid w:val="00C726E7"/>
    <w:rsid w:val="00C772F9"/>
    <w:rsid w:val="00C84617"/>
    <w:rsid w:val="00C856B2"/>
    <w:rsid w:val="00C86629"/>
    <w:rsid w:val="00C91099"/>
    <w:rsid w:val="00C95D1C"/>
    <w:rsid w:val="00C966BB"/>
    <w:rsid w:val="00CA4C82"/>
    <w:rsid w:val="00CA544A"/>
    <w:rsid w:val="00CB3AED"/>
    <w:rsid w:val="00CC3ECF"/>
    <w:rsid w:val="00CC4D6A"/>
    <w:rsid w:val="00CD4A28"/>
    <w:rsid w:val="00CE10FE"/>
    <w:rsid w:val="00CF54A3"/>
    <w:rsid w:val="00CF6441"/>
    <w:rsid w:val="00CF704A"/>
    <w:rsid w:val="00D043B7"/>
    <w:rsid w:val="00D1357D"/>
    <w:rsid w:val="00D22ECF"/>
    <w:rsid w:val="00D32463"/>
    <w:rsid w:val="00D51EBE"/>
    <w:rsid w:val="00D52E11"/>
    <w:rsid w:val="00D55BD5"/>
    <w:rsid w:val="00D56E77"/>
    <w:rsid w:val="00D57D24"/>
    <w:rsid w:val="00D74ADD"/>
    <w:rsid w:val="00D7655E"/>
    <w:rsid w:val="00D81544"/>
    <w:rsid w:val="00D82086"/>
    <w:rsid w:val="00D9210D"/>
    <w:rsid w:val="00DA5548"/>
    <w:rsid w:val="00DA6F82"/>
    <w:rsid w:val="00DA7453"/>
    <w:rsid w:val="00DC3038"/>
    <w:rsid w:val="00DE2E2E"/>
    <w:rsid w:val="00DE5E3C"/>
    <w:rsid w:val="00DF07E3"/>
    <w:rsid w:val="00DF1AA4"/>
    <w:rsid w:val="00DF39F5"/>
    <w:rsid w:val="00E03E75"/>
    <w:rsid w:val="00E06F79"/>
    <w:rsid w:val="00E168D9"/>
    <w:rsid w:val="00E321E7"/>
    <w:rsid w:val="00E33580"/>
    <w:rsid w:val="00E438D9"/>
    <w:rsid w:val="00E645DB"/>
    <w:rsid w:val="00E66CA8"/>
    <w:rsid w:val="00E9695C"/>
    <w:rsid w:val="00EB49E2"/>
    <w:rsid w:val="00EC1104"/>
    <w:rsid w:val="00ED094D"/>
    <w:rsid w:val="00EE1D0F"/>
    <w:rsid w:val="00EE5F84"/>
    <w:rsid w:val="00F015EF"/>
    <w:rsid w:val="00F06230"/>
    <w:rsid w:val="00F06960"/>
    <w:rsid w:val="00F0749D"/>
    <w:rsid w:val="00F14D79"/>
    <w:rsid w:val="00F36E38"/>
    <w:rsid w:val="00F40B96"/>
    <w:rsid w:val="00F55020"/>
    <w:rsid w:val="00F7003F"/>
    <w:rsid w:val="00F73DC3"/>
    <w:rsid w:val="00F73F36"/>
    <w:rsid w:val="00F8565B"/>
    <w:rsid w:val="00F92068"/>
    <w:rsid w:val="00F951FD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DEC0F"/>
  <w15:chartTrackingRefBased/>
  <w15:docId w15:val="{6E4700C7-2AFA-4235-8E78-5537C386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B3C3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3C3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ADD"/>
  </w:style>
  <w:style w:type="paragraph" w:styleId="Footer">
    <w:name w:val="footer"/>
    <w:basedOn w:val="Normal"/>
    <w:link w:val="FooterChar"/>
    <w:uiPriority w:val="99"/>
    <w:unhideWhenUsed/>
    <w:rsid w:val="00D74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DD"/>
  </w:style>
  <w:style w:type="character" w:styleId="CommentReference">
    <w:name w:val="annotation reference"/>
    <w:basedOn w:val="DefaultParagraphFont"/>
    <w:uiPriority w:val="99"/>
    <w:semiHidden/>
    <w:unhideWhenUsed/>
    <w:rsid w:val="00BF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0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1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18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1580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15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5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P6S1SKkosxv6XlnCS2xyU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emirapropertyfun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emirapropfun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linkedin.com/company/emira-property-fund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cebook.com/EmiraPropertyFund/" TargetMode="External"/><Relationship Id="rId14" Type="http://schemas.openxmlformats.org/officeDocument/2006/relationships/hyperlink" Target="mailto:bronwen@catchword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9B0941453C49A8B5E8EFA6538897" ma:contentTypeVersion="15" ma:contentTypeDescription="Create a new document." ma:contentTypeScope="" ma:versionID="f2208a9cb2894f3552f05def1f4e0b3d">
  <xsd:schema xmlns:xsd="http://www.w3.org/2001/XMLSchema" xmlns:xs="http://www.w3.org/2001/XMLSchema" xmlns:p="http://schemas.microsoft.com/office/2006/metadata/properties" xmlns:ns2="baf3e43d-d968-47fe-968c-3b3fec2781e9" xmlns:ns3="64bc2744-32c8-4e4e-9615-d29283ff38d7" targetNamespace="http://schemas.microsoft.com/office/2006/metadata/properties" ma:root="true" ma:fieldsID="6cda6f6336aec8653f03ac2fec4b118c" ns2:_="" ns3:_="">
    <xsd:import namespace="baf3e43d-d968-47fe-968c-3b3fec2781e9"/>
    <xsd:import namespace="64bc2744-32c8-4e4e-9615-d29283ff3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e43d-d968-47fe-968c-3b3fec27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c1a984-a1b4-4dbd-9004-4129c5b1a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2744-32c8-4e4e-9615-d29283ff38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31a254-f816-470f-bec6-82cbbfc03248}" ma:internalName="TaxCatchAll" ma:showField="CatchAllData" ma:web="64bc2744-32c8-4e4e-9615-d29283ff3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3e43d-d968-47fe-968c-3b3fec2781e9">
      <Terms xmlns="http://schemas.microsoft.com/office/infopath/2007/PartnerControls"/>
    </lcf76f155ced4ddcb4097134ff3c332f>
    <TaxCatchAll xmlns="64bc2744-32c8-4e4e-9615-d29283ff38d7" xsi:nil="true"/>
  </documentManagement>
</p:properties>
</file>

<file path=customXml/itemProps1.xml><?xml version="1.0" encoding="utf-8"?>
<ds:datastoreItem xmlns:ds="http://schemas.openxmlformats.org/officeDocument/2006/customXml" ds:itemID="{EBD5E8FB-CA7D-411E-92D3-139DC2501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3e43d-d968-47fe-968c-3b3fec2781e9"/>
    <ds:schemaRef ds:uri="64bc2744-32c8-4e4e-9615-d29283ff3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356FE-D912-48A1-815A-6F39BE6EA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75BBC-2564-46E1-A09D-89429C85D2A1}">
  <ds:schemaRefs>
    <ds:schemaRef ds:uri="http://schemas.microsoft.com/office/2006/metadata/properties"/>
    <ds:schemaRef ds:uri="http://schemas.microsoft.com/office/infopath/2007/PartnerControls"/>
    <ds:schemaRef ds:uri="baf3e43d-d968-47fe-968c-3b3fec2781e9"/>
    <ds:schemaRef ds:uri="64bc2744-32c8-4e4e-9615-d29283ff3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 Di Giovampaolo</cp:lastModifiedBy>
  <cp:revision>2</cp:revision>
  <cp:lastPrinted>2024-01-24T08:32:00Z</cp:lastPrinted>
  <dcterms:created xsi:type="dcterms:W3CDTF">2024-01-29T08:37:00Z</dcterms:created>
  <dcterms:modified xsi:type="dcterms:W3CDTF">2024-01-29T08:37:00Z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297f1361a0255fab23fdabd327045d29351c4d93c60bf1ca625ab4942bd7d078</vt:lpwstr>
  </property>
  <property fmtid="{D5CDD505-2E9C-101B-9397-08002B2CF9AE}" pid="3" name="ContentTypeId">
    <vt:lpwstr>0x01010003449B0941453C49A8B5E8EFA6538897</vt:lpwstr>
  </property>
  <property fmtid="{D5CDD505-2E9C-101B-9397-08002B2CF9AE}" pid="4" name="MediaServiceImageTags">
    <vt:lpwstr/>
  </property>
</Properties>
</file>