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9C7AD" w14:textId="77288C76" w:rsidR="0083777D" w:rsidRPr="0083777D" w:rsidRDefault="0083777D" w:rsidP="00C07BB9">
      <w:pPr>
        <w:jc w:val="both"/>
        <w:rPr>
          <w:rFonts w:ascii="Calibri" w:eastAsiaTheme="minorHAnsi" w:hAnsi="Calibri" w:cstheme="minorBidi"/>
          <w:sz w:val="22"/>
          <w:szCs w:val="21"/>
          <w:lang w:val="en-GB"/>
        </w:rPr>
      </w:pPr>
      <w:r w:rsidRPr="0083777D">
        <w:rPr>
          <w:rFonts w:ascii="Calibri" w:eastAsiaTheme="minorHAnsi" w:hAnsi="Calibri" w:cstheme="minorBidi"/>
          <w:sz w:val="22"/>
          <w:szCs w:val="21"/>
          <w:lang w:val="en-GB"/>
        </w:rPr>
        <w:t>NEWS RELEASE FROM ATTERBURY</w:t>
      </w:r>
      <w:r w:rsidR="00FE62FA">
        <w:rPr>
          <w:rFonts w:ascii="Calibri" w:eastAsiaTheme="minorHAnsi" w:hAnsi="Calibri" w:cstheme="minorBidi"/>
          <w:sz w:val="22"/>
          <w:szCs w:val="21"/>
          <w:lang w:val="en-GB"/>
        </w:rPr>
        <w:t xml:space="preserve"> AND ATTACQ</w:t>
      </w:r>
      <w:r w:rsidR="00187D71">
        <w:rPr>
          <w:rFonts w:ascii="Calibri" w:eastAsiaTheme="minorHAnsi" w:hAnsi="Calibri" w:cstheme="minorBidi"/>
          <w:sz w:val="22"/>
          <w:szCs w:val="21"/>
          <w:lang w:val="en-GB"/>
        </w:rPr>
        <w:t xml:space="preserve"> LIMITED</w:t>
      </w:r>
    </w:p>
    <w:p w14:paraId="65ADF1D7" w14:textId="77777777" w:rsidR="0083777D" w:rsidRPr="0083777D" w:rsidRDefault="0083777D" w:rsidP="00C07BB9">
      <w:pPr>
        <w:jc w:val="both"/>
        <w:rPr>
          <w:rFonts w:ascii="Calibri" w:eastAsiaTheme="minorHAnsi" w:hAnsi="Calibri" w:cstheme="minorBidi"/>
          <w:sz w:val="22"/>
          <w:szCs w:val="21"/>
          <w:lang w:val="en-GB"/>
        </w:rPr>
      </w:pPr>
    </w:p>
    <w:p w14:paraId="5D23B592" w14:textId="1AB23B6A" w:rsidR="0083777D" w:rsidRPr="0083777D" w:rsidRDefault="00767D9C" w:rsidP="00C07BB9">
      <w:pPr>
        <w:jc w:val="both"/>
        <w:rPr>
          <w:rFonts w:ascii="Calibri" w:eastAsiaTheme="minorHAnsi" w:hAnsi="Calibri" w:cstheme="minorBidi"/>
          <w:sz w:val="22"/>
          <w:szCs w:val="21"/>
          <w:lang w:val="en-GB"/>
        </w:rPr>
      </w:pPr>
      <w:r>
        <w:rPr>
          <w:rFonts w:ascii="Calibri" w:eastAsiaTheme="minorHAnsi" w:hAnsi="Calibri" w:cstheme="minorBidi"/>
          <w:sz w:val="22"/>
          <w:szCs w:val="21"/>
          <w:lang w:val="en-GB"/>
        </w:rPr>
        <w:t xml:space="preserve">28 </w:t>
      </w:r>
      <w:r w:rsidR="00676C7E">
        <w:rPr>
          <w:rFonts w:ascii="Calibri" w:eastAsiaTheme="minorHAnsi" w:hAnsi="Calibri" w:cstheme="minorBidi"/>
          <w:sz w:val="22"/>
          <w:szCs w:val="21"/>
          <w:lang w:val="en-GB"/>
        </w:rPr>
        <w:t xml:space="preserve">May </w:t>
      </w:r>
      <w:r w:rsidR="0083777D" w:rsidRPr="0083777D">
        <w:rPr>
          <w:rFonts w:ascii="Calibri" w:eastAsiaTheme="minorHAnsi" w:hAnsi="Calibri" w:cstheme="minorBidi"/>
          <w:sz w:val="22"/>
          <w:szCs w:val="21"/>
          <w:lang w:val="en-GB"/>
        </w:rPr>
        <w:t>2020</w:t>
      </w:r>
    </w:p>
    <w:p w14:paraId="3DF99488" w14:textId="77777777" w:rsidR="0083777D" w:rsidRPr="0083777D" w:rsidRDefault="0083777D" w:rsidP="00C07BB9">
      <w:pPr>
        <w:jc w:val="both"/>
        <w:rPr>
          <w:rFonts w:ascii="Calibri" w:eastAsiaTheme="minorHAnsi" w:hAnsi="Calibri" w:cstheme="minorBidi"/>
          <w:sz w:val="22"/>
          <w:szCs w:val="21"/>
          <w:lang w:val="en-GB"/>
        </w:rPr>
      </w:pPr>
    </w:p>
    <w:p w14:paraId="2AC3EDDD" w14:textId="4FBFAC35" w:rsidR="0083777D" w:rsidRPr="0083777D" w:rsidRDefault="0083777D" w:rsidP="00CF53B4">
      <w:pPr>
        <w:jc w:val="center"/>
        <w:rPr>
          <w:rFonts w:ascii="Calibri" w:eastAsiaTheme="minorHAnsi" w:hAnsi="Calibri" w:cstheme="minorBidi"/>
          <w:b/>
          <w:bCs/>
          <w:i/>
          <w:iCs/>
          <w:sz w:val="22"/>
          <w:szCs w:val="21"/>
          <w:lang w:val="en-GB"/>
        </w:rPr>
      </w:pPr>
      <w:r w:rsidRPr="0083777D">
        <w:rPr>
          <w:rFonts w:ascii="Calibri" w:eastAsiaTheme="minorHAnsi" w:hAnsi="Calibri" w:cstheme="minorBidi"/>
          <w:b/>
          <w:bCs/>
          <w:i/>
          <w:iCs/>
          <w:sz w:val="22"/>
          <w:szCs w:val="21"/>
          <w:lang w:val="en-GB"/>
        </w:rPr>
        <w:t>Atterbury</w:t>
      </w:r>
      <w:r w:rsidR="00CF53B4">
        <w:rPr>
          <w:rFonts w:ascii="Calibri" w:eastAsiaTheme="minorHAnsi" w:hAnsi="Calibri" w:cstheme="minorBidi"/>
          <w:b/>
          <w:bCs/>
          <w:i/>
          <w:iCs/>
          <w:sz w:val="22"/>
          <w:szCs w:val="21"/>
          <w:lang w:val="en-GB"/>
        </w:rPr>
        <w:t xml:space="preserve"> and </w:t>
      </w:r>
      <w:r w:rsidR="00CF53B4" w:rsidRPr="00CF53B4">
        <w:rPr>
          <w:rFonts w:ascii="Calibri" w:eastAsiaTheme="minorHAnsi" w:hAnsi="Calibri" w:cstheme="minorBidi"/>
          <w:b/>
          <w:bCs/>
          <w:i/>
          <w:iCs/>
          <w:sz w:val="22"/>
          <w:szCs w:val="21"/>
          <w:lang w:val="en-GB"/>
        </w:rPr>
        <w:t xml:space="preserve">Attacq </w:t>
      </w:r>
      <w:r w:rsidR="0041595C">
        <w:rPr>
          <w:rFonts w:ascii="Calibri" w:eastAsiaTheme="minorHAnsi" w:hAnsi="Calibri" w:cstheme="minorBidi"/>
          <w:b/>
          <w:bCs/>
          <w:i/>
          <w:iCs/>
          <w:sz w:val="22"/>
          <w:szCs w:val="21"/>
          <w:lang w:val="en-GB"/>
        </w:rPr>
        <w:t xml:space="preserve">welcome </w:t>
      </w:r>
      <w:r w:rsidR="0021785F" w:rsidRPr="0083777D">
        <w:rPr>
          <w:rFonts w:ascii="Calibri" w:eastAsiaTheme="minorHAnsi" w:hAnsi="Calibri" w:cstheme="minorBidi"/>
          <w:b/>
          <w:bCs/>
          <w:i/>
          <w:iCs/>
          <w:sz w:val="22"/>
          <w:szCs w:val="21"/>
          <w:lang w:val="en-GB"/>
        </w:rPr>
        <w:t>Deloitte</w:t>
      </w:r>
      <w:r w:rsidR="0021785F">
        <w:rPr>
          <w:rFonts w:ascii="Calibri" w:eastAsiaTheme="minorHAnsi" w:hAnsi="Calibri" w:cstheme="minorBidi"/>
          <w:b/>
          <w:bCs/>
          <w:i/>
          <w:iCs/>
          <w:sz w:val="22"/>
          <w:szCs w:val="21"/>
          <w:lang w:val="en-GB"/>
        </w:rPr>
        <w:t>’</w:t>
      </w:r>
      <w:r w:rsidR="0021785F" w:rsidRPr="0083777D">
        <w:rPr>
          <w:rFonts w:ascii="Calibri" w:eastAsiaTheme="minorHAnsi" w:hAnsi="Calibri" w:cstheme="minorBidi"/>
          <w:b/>
          <w:bCs/>
          <w:i/>
          <w:iCs/>
          <w:sz w:val="22"/>
          <w:szCs w:val="21"/>
          <w:lang w:val="en-GB"/>
        </w:rPr>
        <w:t xml:space="preserve">s </w:t>
      </w:r>
      <w:r w:rsidR="007E1664">
        <w:rPr>
          <w:rFonts w:ascii="Calibri" w:eastAsiaTheme="minorHAnsi" w:hAnsi="Calibri" w:cstheme="minorBidi"/>
          <w:b/>
          <w:bCs/>
          <w:i/>
          <w:iCs/>
          <w:sz w:val="22"/>
          <w:szCs w:val="21"/>
          <w:lang w:val="en-GB"/>
        </w:rPr>
        <w:t xml:space="preserve">African </w:t>
      </w:r>
      <w:r w:rsidRPr="0083777D">
        <w:rPr>
          <w:rFonts w:ascii="Calibri" w:eastAsiaTheme="minorHAnsi" w:hAnsi="Calibri" w:cstheme="minorBidi"/>
          <w:b/>
          <w:bCs/>
          <w:i/>
          <w:iCs/>
          <w:sz w:val="22"/>
          <w:szCs w:val="21"/>
          <w:lang w:val="en-GB"/>
        </w:rPr>
        <w:t>operations</w:t>
      </w:r>
      <w:r w:rsidR="0041595C">
        <w:rPr>
          <w:rFonts w:ascii="Calibri" w:eastAsiaTheme="minorHAnsi" w:hAnsi="Calibri" w:cstheme="minorBidi"/>
          <w:b/>
          <w:bCs/>
          <w:i/>
          <w:iCs/>
          <w:sz w:val="22"/>
          <w:szCs w:val="21"/>
          <w:lang w:val="en-GB"/>
        </w:rPr>
        <w:t xml:space="preserve"> to new HQ</w:t>
      </w:r>
    </w:p>
    <w:p w14:paraId="39890390" w14:textId="77777777" w:rsidR="0083777D" w:rsidRPr="0083777D" w:rsidRDefault="0083777D" w:rsidP="00C07BB9">
      <w:pPr>
        <w:rPr>
          <w:rFonts w:ascii="Calibri" w:eastAsiaTheme="minorHAnsi" w:hAnsi="Calibri" w:cstheme="minorBidi"/>
          <w:sz w:val="22"/>
          <w:szCs w:val="21"/>
          <w:lang w:val="en-GB"/>
        </w:rPr>
      </w:pPr>
    </w:p>
    <w:p w14:paraId="585A81B4" w14:textId="15E822AD" w:rsidR="0083777D" w:rsidRPr="0083777D" w:rsidRDefault="0083777D" w:rsidP="00767D9C">
      <w:pPr>
        <w:jc w:val="both"/>
        <w:rPr>
          <w:rFonts w:ascii="Calibri" w:eastAsiaTheme="minorHAnsi" w:hAnsi="Calibri" w:cstheme="minorBidi"/>
          <w:sz w:val="22"/>
          <w:szCs w:val="21"/>
          <w:lang w:val="en-GB"/>
        </w:rPr>
      </w:pPr>
      <w:r w:rsidRPr="0083777D">
        <w:rPr>
          <w:rFonts w:ascii="Calibri" w:eastAsiaTheme="minorHAnsi" w:hAnsi="Calibri" w:cstheme="minorBidi"/>
          <w:sz w:val="22"/>
          <w:szCs w:val="21"/>
          <w:lang w:val="en-GB"/>
        </w:rPr>
        <w:t xml:space="preserve">Deloitte SA, one of the </w:t>
      </w:r>
      <w:r w:rsidR="0021785F" w:rsidRPr="0083777D">
        <w:rPr>
          <w:rFonts w:ascii="Calibri" w:eastAsiaTheme="minorHAnsi" w:hAnsi="Calibri" w:cstheme="minorBidi"/>
          <w:sz w:val="22"/>
          <w:szCs w:val="21"/>
          <w:lang w:val="en-GB"/>
        </w:rPr>
        <w:t>country</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s </w:t>
      </w:r>
      <w:r w:rsidRPr="0083777D">
        <w:rPr>
          <w:rFonts w:ascii="Calibri" w:eastAsiaTheme="minorHAnsi" w:hAnsi="Calibri" w:cstheme="minorBidi"/>
          <w:sz w:val="22"/>
          <w:szCs w:val="21"/>
          <w:lang w:val="en-GB"/>
        </w:rPr>
        <w:t xml:space="preserve">leading professional services firms, will </w:t>
      </w:r>
      <w:r w:rsidR="00223AF6">
        <w:rPr>
          <w:rFonts w:ascii="Calibri" w:eastAsiaTheme="minorHAnsi" w:hAnsi="Calibri" w:cstheme="minorBidi"/>
          <w:sz w:val="22"/>
          <w:szCs w:val="21"/>
          <w:lang w:val="en-GB"/>
        </w:rPr>
        <w:t>resume occupancy</w:t>
      </w:r>
      <w:r w:rsidRPr="0083777D">
        <w:rPr>
          <w:rFonts w:ascii="Calibri" w:eastAsiaTheme="minorHAnsi" w:hAnsi="Calibri" w:cstheme="minorBidi"/>
          <w:sz w:val="22"/>
          <w:szCs w:val="21"/>
          <w:lang w:val="en-GB"/>
        </w:rPr>
        <w:t xml:space="preserve"> </w:t>
      </w:r>
      <w:r w:rsidR="00223AF6">
        <w:rPr>
          <w:rFonts w:ascii="Calibri" w:eastAsiaTheme="minorHAnsi" w:hAnsi="Calibri" w:cstheme="minorBidi"/>
          <w:sz w:val="22"/>
          <w:szCs w:val="21"/>
          <w:lang w:val="en-GB"/>
        </w:rPr>
        <w:t>of</w:t>
      </w:r>
      <w:r w:rsidRPr="0083777D">
        <w:rPr>
          <w:rFonts w:ascii="Calibri" w:eastAsiaTheme="minorHAnsi" w:hAnsi="Calibri" w:cstheme="minorBidi"/>
          <w:sz w:val="22"/>
          <w:szCs w:val="21"/>
          <w:lang w:val="en-GB"/>
        </w:rPr>
        <w:t xml:space="preserve"> its new </w:t>
      </w:r>
      <w:r w:rsidR="0089226B">
        <w:rPr>
          <w:rFonts w:ascii="Calibri" w:eastAsiaTheme="minorHAnsi" w:hAnsi="Calibri" w:cstheme="minorBidi"/>
          <w:sz w:val="22"/>
          <w:szCs w:val="21"/>
          <w:lang w:val="en-GB"/>
        </w:rPr>
        <w:t>African</w:t>
      </w:r>
      <w:r w:rsidRPr="0083777D">
        <w:rPr>
          <w:rFonts w:ascii="Calibri" w:eastAsiaTheme="minorHAnsi" w:hAnsi="Calibri" w:cstheme="minorBidi"/>
          <w:sz w:val="22"/>
          <w:szCs w:val="21"/>
          <w:lang w:val="en-GB"/>
        </w:rPr>
        <w:t xml:space="preserve"> headquarters</w:t>
      </w:r>
      <w:r w:rsidR="00152F9C">
        <w:rPr>
          <w:rFonts w:ascii="Calibri" w:eastAsiaTheme="minorHAnsi" w:hAnsi="Calibri" w:cstheme="minorBidi"/>
          <w:sz w:val="22"/>
          <w:szCs w:val="21"/>
          <w:lang w:val="en-GB"/>
        </w:rPr>
        <w:t>,</w:t>
      </w:r>
      <w:r w:rsidRPr="0083777D">
        <w:rPr>
          <w:rFonts w:ascii="Calibri" w:eastAsiaTheme="minorHAnsi" w:hAnsi="Calibri" w:cstheme="minorBidi"/>
          <w:sz w:val="22"/>
          <w:szCs w:val="21"/>
          <w:lang w:val="en-GB"/>
        </w:rPr>
        <w:t xml:space="preserve"> </w:t>
      </w:r>
      <w:r w:rsidR="0041595C">
        <w:rPr>
          <w:rFonts w:ascii="Calibri" w:eastAsiaTheme="minorHAnsi" w:hAnsi="Calibri" w:cstheme="minorBidi"/>
          <w:sz w:val="22"/>
          <w:szCs w:val="21"/>
          <w:lang w:val="en-GB"/>
        </w:rPr>
        <w:t>co-</w:t>
      </w:r>
      <w:r w:rsidRPr="0083777D">
        <w:rPr>
          <w:rFonts w:ascii="Calibri" w:eastAsiaTheme="minorHAnsi" w:hAnsi="Calibri" w:cstheme="minorBidi"/>
          <w:sz w:val="22"/>
          <w:szCs w:val="21"/>
          <w:lang w:val="en-GB"/>
        </w:rPr>
        <w:t xml:space="preserve">developed by leading property developer </w:t>
      </w:r>
      <w:r w:rsidR="009D17B4">
        <w:rPr>
          <w:rFonts w:ascii="Calibri" w:eastAsiaTheme="minorHAnsi" w:hAnsi="Calibri" w:cstheme="minorBidi"/>
          <w:sz w:val="22"/>
          <w:szCs w:val="21"/>
          <w:lang w:val="en-GB"/>
        </w:rPr>
        <w:t xml:space="preserve">and investor </w:t>
      </w:r>
      <w:r w:rsidRPr="0083777D">
        <w:rPr>
          <w:rFonts w:ascii="Calibri" w:eastAsiaTheme="minorHAnsi" w:hAnsi="Calibri" w:cstheme="minorBidi"/>
          <w:sz w:val="22"/>
          <w:szCs w:val="21"/>
          <w:lang w:val="en-GB"/>
        </w:rPr>
        <w:t>Atterbury</w:t>
      </w:r>
      <w:r w:rsidR="0041595C">
        <w:rPr>
          <w:rFonts w:ascii="Calibri" w:eastAsiaTheme="minorHAnsi" w:hAnsi="Calibri" w:cstheme="minorBidi"/>
          <w:sz w:val="22"/>
          <w:szCs w:val="21"/>
          <w:lang w:val="en-GB"/>
        </w:rPr>
        <w:t xml:space="preserve"> and </w:t>
      </w:r>
      <w:r w:rsidR="0041595C" w:rsidRPr="0041595C">
        <w:rPr>
          <w:rFonts w:ascii="Calibri" w:eastAsiaTheme="minorHAnsi" w:hAnsi="Calibri" w:cstheme="minorBidi"/>
          <w:sz w:val="22"/>
          <w:szCs w:val="21"/>
          <w:lang w:val="en-GB"/>
        </w:rPr>
        <w:t>JSE</w:t>
      </w:r>
      <w:r w:rsidR="00AB4F4B">
        <w:rPr>
          <w:rFonts w:ascii="Calibri" w:eastAsiaTheme="minorHAnsi" w:hAnsi="Calibri" w:cstheme="minorBidi"/>
          <w:sz w:val="22"/>
          <w:szCs w:val="21"/>
          <w:lang w:val="en-GB"/>
        </w:rPr>
        <w:t xml:space="preserve"> listed </w:t>
      </w:r>
      <w:r w:rsidR="0041595C" w:rsidRPr="0041595C">
        <w:rPr>
          <w:rFonts w:ascii="Calibri" w:eastAsiaTheme="minorHAnsi" w:hAnsi="Calibri" w:cstheme="minorBidi"/>
          <w:sz w:val="22"/>
          <w:szCs w:val="21"/>
          <w:lang w:val="en-GB"/>
        </w:rPr>
        <w:t>- Attacq Limited</w:t>
      </w:r>
      <w:r w:rsidR="0041595C">
        <w:rPr>
          <w:rFonts w:ascii="Calibri" w:eastAsiaTheme="minorHAnsi" w:hAnsi="Calibri" w:cstheme="minorBidi"/>
          <w:sz w:val="22"/>
          <w:szCs w:val="21"/>
          <w:lang w:val="en-GB"/>
        </w:rPr>
        <w:t>,</w:t>
      </w:r>
      <w:r w:rsidRPr="0083777D">
        <w:rPr>
          <w:rFonts w:ascii="Calibri" w:eastAsiaTheme="minorHAnsi" w:hAnsi="Calibri" w:cstheme="minorBidi"/>
          <w:sz w:val="22"/>
          <w:szCs w:val="21"/>
          <w:lang w:val="en-GB"/>
        </w:rPr>
        <w:t xml:space="preserve"> </w:t>
      </w:r>
      <w:r w:rsidR="00676C7E">
        <w:rPr>
          <w:rFonts w:ascii="Calibri" w:eastAsiaTheme="minorHAnsi" w:hAnsi="Calibri" w:cstheme="minorBidi"/>
          <w:sz w:val="22"/>
          <w:szCs w:val="21"/>
          <w:lang w:val="en-GB"/>
        </w:rPr>
        <w:t xml:space="preserve">once </w:t>
      </w:r>
      <w:r w:rsidR="0021785F" w:rsidRPr="0083777D">
        <w:rPr>
          <w:rFonts w:ascii="Calibri" w:eastAsiaTheme="minorHAnsi" w:hAnsi="Calibri" w:cstheme="minorBidi"/>
          <w:sz w:val="22"/>
          <w:szCs w:val="21"/>
          <w:lang w:val="en-GB"/>
        </w:rPr>
        <w:t>SA</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s </w:t>
      </w:r>
      <w:r w:rsidRPr="0083777D">
        <w:rPr>
          <w:rFonts w:ascii="Calibri" w:eastAsiaTheme="minorHAnsi" w:hAnsi="Calibri" w:cstheme="minorBidi"/>
          <w:sz w:val="22"/>
          <w:szCs w:val="21"/>
          <w:lang w:val="en-GB"/>
        </w:rPr>
        <w:t xml:space="preserve">novel coronavirus (COVID-19) lockdown is over. </w:t>
      </w:r>
      <w:r w:rsidR="00D12BF9" w:rsidRPr="0083777D">
        <w:rPr>
          <w:rFonts w:ascii="Calibri" w:eastAsiaTheme="minorHAnsi" w:hAnsi="Calibri" w:cstheme="minorBidi"/>
          <w:sz w:val="22"/>
          <w:szCs w:val="21"/>
          <w:lang w:val="en-GB"/>
        </w:rPr>
        <w:t xml:space="preserve">Some 3,500 staff members will work from the building, but </w:t>
      </w:r>
      <w:r w:rsidR="00D12BF9">
        <w:rPr>
          <w:rFonts w:ascii="Calibri" w:eastAsiaTheme="minorHAnsi" w:hAnsi="Calibri" w:cstheme="minorBidi"/>
          <w:sz w:val="22"/>
          <w:szCs w:val="21"/>
          <w:lang w:val="en-GB"/>
        </w:rPr>
        <w:t>the premises</w:t>
      </w:r>
      <w:r w:rsidR="00D12BF9" w:rsidRPr="0083777D">
        <w:rPr>
          <w:rFonts w:ascii="Calibri" w:eastAsiaTheme="minorHAnsi" w:hAnsi="Calibri" w:cstheme="minorBidi"/>
          <w:sz w:val="22"/>
          <w:szCs w:val="21"/>
          <w:lang w:val="en-GB"/>
        </w:rPr>
        <w:t xml:space="preserve"> </w:t>
      </w:r>
      <w:r w:rsidR="00C07BB9" w:rsidRPr="0083777D">
        <w:rPr>
          <w:rFonts w:ascii="Calibri" w:eastAsiaTheme="minorHAnsi" w:hAnsi="Calibri" w:cstheme="minorBidi"/>
          <w:sz w:val="22"/>
          <w:szCs w:val="21"/>
          <w:lang w:val="en-GB"/>
        </w:rPr>
        <w:t>ha</w:t>
      </w:r>
      <w:r w:rsidR="0021785F">
        <w:rPr>
          <w:rFonts w:ascii="Calibri" w:eastAsiaTheme="minorHAnsi" w:hAnsi="Calibri" w:cstheme="minorBidi"/>
          <w:sz w:val="22"/>
          <w:szCs w:val="21"/>
          <w:lang w:val="en-GB"/>
        </w:rPr>
        <w:t>ve</w:t>
      </w:r>
      <w:r w:rsidR="00C07BB9" w:rsidRPr="0083777D">
        <w:rPr>
          <w:rFonts w:ascii="Calibri" w:eastAsiaTheme="minorHAnsi" w:hAnsi="Calibri" w:cstheme="minorBidi"/>
          <w:sz w:val="22"/>
          <w:szCs w:val="21"/>
          <w:lang w:val="en-GB"/>
        </w:rPr>
        <w:t xml:space="preserve"> </w:t>
      </w:r>
      <w:r w:rsidR="00D12BF9" w:rsidRPr="0083777D">
        <w:rPr>
          <w:rFonts w:ascii="Calibri" w:eastAsiaTheme="minorHAnsi" w:hAnsi="Calibri" w:cstheme="minorBidi"/>
          <w:sz w:val="22"/>
          <w:szCs w:val="21"/>
          <w:lang w:val="en-GB"/>
        </w:rPr>
        <w:t xml:space="preserve">room to </w:t>
      </w:r>
      <w:r w:rsidR="00D12BF9">
        <w:rPr>
          <w:rFonts w:ascii="Calibri" w:eastAsiaTheme="minorHAnsi" w:hAnsi="Calibri" w:cstheme="minorBidi"/>
          <w:sz w:val="22"/>
          <w:szCs w:val="21"/>
          <w:lang w:val="en-GB"/>
        </w:rPr>
        <w:t>accommodate</w:t>
      </w:r>
      <w:r w:rsidR="00D12BF9" w:rsidRPr="0083777D">
        <w:rPr>
          <w:rFonts w:ascii="Calibri" w:eastAsiaTheme="minorHAnsi" w:hAnsi="Calibri" w:cstheme="minorBidi"/>
          <w:sz w:val="22"/>
          <w:szCs w:val="21"/>
          <w:lang w:val="en-GB"/>
        </w:rPr>
        <w:t xml:space="preserve"> almost 5,000 people in time</w:t>
      </w:r>
      <w:r w:rsidR="00D12BF9" w:rsidRPr="00C73072">
        <w:rPr>
          <w:rFonts w:ascii="Calibri" w:eastAsiaTheme="minorHAnsi" w:hAnsi="Calibri" w:cstheme="minorBidi"/>
          <w:sz w:val="22"/>
          <w:szCs w:val="21"/>
          <w:lang w:val="en-GB"/>
        </w:rPr>
        <w:t xml:space="preserve">.  This provides Deloitte with additional workspace flexibility, </w:t>
      </w:r>
      <w:r w:rsidR="003A76F3" w:rsidRPr="00C73072">
        <w:rPr>
          <w:rFonts w:ascii="Calibri" w:eastAsiaTheme="minorHAnsi" w:hAnsi="Calibri" w:cstheme="minorBidi"/>
          <w:sz w:val="22"/>
          <w:szCs w:val="21"/>
          <w:lang w:val="en-GB"/>
        </w:rPr>
        <w:t xml:space="preserve">which is </w:t>
      </w:r>
      <w:r w:rsidR="00D12BF9" w:rsidRPr="00C73072">
        <w:rPr>
          <w:rFonts w:ascii="Calibri" w:eastAsiaTheme="minorHAnsi" w:hAnsi="Calibri" w:cstheme="minorBidi"/>
          <w:sz w:val="22"/>
          <w:szCs w:val="21"/>
          <w:lang w:val="en-GB"/>
        </w:rPr>
        <w:t>especially relevant in a time that calls for workplace facilitation of social distancing protocols.</w:t>
      </w:r>
    </w:p>
    <w:p w14:paraId="232EC0CA" w14:textId="77777777" w:rsidR="0083777D" w:rsidRPr="0083777D" w:rsidRDefault="0083777D" w:rsidP="00767D9C">
      <w:pPr>
        <w:jc w:val="both"/>
        <w:rPr>
          <w:rFonts w:ascii="Calibri" w:eastAsiaTheme="minorHAnsi" w:hAnsi="Calibri" w:cstheme="minorBidi"/>
          <w:sz w:val="22"/>
          <w:szCs w:val="21"/>
          <w:lang w:val="en-GB"/>
        </w:rPr>
      </w:pPr>
    </w:p>
    <w:p w14:paraId="0B5AC444" w14:textId="2D76F12C" w:rsidR="00D12BF9" w:rsidRDefault="0083777D" w:rsidP="00767D9C">
      <w:pPr>
        <w:jc w:val="both"/>
        <w:rPr>
          <w:rFonts w:ascii="Calibri" w:eastAsiaTheme="minorHAnsi" w:hAnsi="Calibri" w:cstheme="minorBidi"/>
          <w:sz w:val="22"/>
          <w:szCs w:val="21"/>
          <w:lang w:val="en-GB"/>
        </w:rPr>
      </w:pPr>
      <w:r w:rsidRPr="0083777D">
        <w:rPr>
          <w:rFonts w:ascii="Calibri" w:eastAsiaTheme="minorHAnsi" w:hAnsi="Calibri" w:cstheme="minorBidi"/>
          <w:sz w:val="22"/>
          <w:szCs w:val="21"/>
          <w:lang w:val="en-GB"/>
        </w:rPr>
        <w:t>The ultra-modern property</w:t>
      </w:r>
      <w:r w:rsidR="003A76F3" w:rsidRPr="003A76F3">
        <w:rPr>
          <w:rFonts w:ascii="Calibri" w:eastAsiaTheme="minorHAnsi" w:hAnsi="Calibri" w:cstheme="minorBidi"/>
          <w:sz w:val="22"/>
          <w:szCs w:val="21"/>
          <w:lang w:val="en-GB"/>
        </w:rPr>
        <w:t xml:space="preserve"> </w:t>
      </w:r>
      <w:r w:rsidR="003A76F3">
        <w:rPr>
          <w:rFonts w:ascii="Calibri" w:eastAsiaTheme="minorHAnsi" w:hAnsi="Calibri" w:cstheme="minorBidi"/>
          <w:sz w:val="22"/>
          <w:szCs w:val="21"/>
          <w:lang w:val="en-GB"/>
        </w:rPr>
        <w:t>is located</w:t>
      </w:r>
      <w:r w:rsidR="003A76F3" w:rsidRPr="0083777D">
        <w:rPr>
          <w:rFonts w:ascii="Calibri" w:eastAsiaTheme="minorHAnsi" w:hAnsi="Calibri" w:cstheme="minorBidi"/>
          <w:sz w:val="22"/>
          <w:szCs w:val="21"/>
          <w:lang w:val="en-GB"/>
        </w:rPr>
        <w:t xml:space="preserve"> in </w:t>
      </w:r>
      <w:r w:rsidR="003A76F3">
        <w:rPr>
          <w:rFonts w:ascii="Calibri" w:eastAsiaTheme="minorHAnsi" w:hAnsi="Calibri" w:cstheme="minorBidi"/>
          <w:sz w:val="22"/>
          <w:szCs w:val="21"/>
          <w:lang w:val="en-GB"/>
        </w:rPr>
        <w:t xml:space="preserve">the </w:t>
      </w:r>
      <w:r w:rsidR="003A76F3" w:rsidRPr="0083777D">
        <w:rPr>
          <w:rFonts w:ascii="Calibri" w:eastAsiaTheme="minorHAnsi" w:hAnsi="Calibri" w:cstheme="minorBidi"/>
          <w:sz w:val="22"/>
          <w:szCs w:val="21"/>
          <w:lang w:val="en-GB"/>
        </w:rPr>
        <w:t>sought-after Waterfall</w:t>
      </w:r>
      <w:r w:rsidR="003A76F3">
        <w:rPr>
          <w:rFonts w:ascii="Calibri" w:eastAsiaTheme="minorHAnsi" w:hAnsi="Calibri" w:cstheme="minorBidi"/>
          <w:sz w:val="22"/>
          <w:szCs w:val="21"/>
          <w:lang w:val="en-GB"/>
        </w:rPr>
        <w:t xml:space="preserve"> Precinct</w:t>
      </w:r>
      <w:r w:rsidR="003A76F3" w:rsidRPr="00991694">
        <w:rPr>
          <w:rFonts w:ascii="Calibri" w:eastAsiaTheme="minorHAnsi" w:hAnsi="Calibri" w:cstheme="minorBidi"/>
          <w:sz w:val="22"/>
          <w:szCs w:val="21"/>
          <w:lang w:val="en-GB"/>
        </w:rPr>
        <w:t xml:space="preserve">, </w:t>
      </w:r>
      <w:r w:rsidR="003A76F3">
        <w:rPr>
          <w:rFonts w:ascii="Calibri" w:eastAsiaTheme="minorHAnsi" w:hAnsi="Calibri" w:cstheme="minorBidi"/>
          <w:sz w:val="22"/>
          <w:szCs w:val="21"/>
          <w:lang w:val="en-GB"/>
        </w:rPr>
        <w:t xml:space="preserve">which is well known for </w:t>
      </w:r>
      <w:r w:rsidR="003A76F3" w:rsidRPr="00CF53B4">
        <w:rPr>
          <w:rFonts w:ascii="Calibri" w:eastAsiaTheme="minorHAnsi" w:hAnsi="Calibri" w:cstheme="minorBidi"/>
          <w:sz w:val="22"/>
          <w:szCs w:val="21"/>
          <w:lang w:val="en-GB"/>
        </w:rPr>
        <w:t>its easy accessibility, world-class infrastructure and central location between Sandton and Pretoria</w:t>
      </w:r>
      <w:r w:rsidR="00CF53B4" w:rsidRPr="00CF53B4">
        <w:rPr>
          <w:rFonts w:ascii="Calibri" w:eastAsiaTheme="minorHAnsi" w:hAnsi="Calibri" w:cstheme="minorBidi"/>
          <w:sz w:val="22"/>
          <w:szCs w:val="21"/>
          <w:lang w:val="en-GB"/>
        </w:rPr>
        <w:t xml:space="preserve">. The </w:t>
      </w:r>
      <w:r w:rsidR="00152F9C">
        <w:rPr>
          <w:rFonts w:ascii="Calibri" w:eastAsiaTheme="minorHAnsi" w:hAnsi="Calibri" w:cstheme="minorBidi"/>
          <w:sz w:val="22"/>
          <w:szCs w:val="21"/>
          <w:lang w:val="en-GB"/>
        </w:rPr>
        <w:t>new</w:t>
      </w:r>
      <w:r w:rsidR="00CF53B4" w:rsidRPr="00CF53B4">
        <w:rPr>
          <w:rFonts w:ascii="Calibri" w:eastAsiaTheme="minorHAnsi" w:hAnsi="Calibri" w:cstheme="minorBidi"/>
          <w:sz w:val="22"/>
          <w:szCs w:val="21"/>
          <w:lang w:val="en-GB"/>
        </w:rPr>
        <w:t xml:space="preserve"> building</w:t>
      </w:r>
      <w:r w:rsidR="00C07BB9">
        <w:rPr>
          <w:rFonts w:ascii="Calibri" w:eastAsiaTheme="minorHAnsi" w:hAnsi="Calibri" w:cstheme="minorBidi"/>
          <w:sz w:val="22"/>
          <w:szCs w:val="21"/>
          <w:lang w:val="en-GB"/>
        </w:rPr>
        <w:t xml:space="preserve"> currently</w:t>
      </w:r>
      <w:r w:rsidR="00CF53B4">
        <w:rPr>
          <w:rFonts w:ascii="Calibri" w:eastAsiaTheme="minorHAnsi" w:hAnsi="Calibri" w:cstheme="minorBidi"/>
          <w:sz w:val="22"/>
          <w:szCs w:val="21"/>
          <w:lang w:val="en-GB"/>
        </w:rPr>
        <w:t xml:space="preserve"> </w:t>
      </w:r>
      <w:r w:rsidR="00152F9C" w:rsidRPr="00152F9C">
        <w:rPr>
          <w:rFonts w:ascii="Calibri" w:eastAsiaTheme="minorHAnsi" w:hAnsi="Calibri" w:cstheme="minorBidi"/>
          <w:sz w:val="22"/>
          <w:szCs w:val="21"/>
          <w:lang w:val="en-GB"/>
        </w:rPr>
        <w:t xml:space="preserve">consolidates </w:t>
      </w:r>
      <w:r w:rsidR="0021785F" w:rsidRPr="00152F9C">
        <w:rPr>
          <w:rFonts w:ascii="Calibri" w:eastAsiaTheme="minorHAnsi" w:hAnsi="Calibri" w:cstheme="minorBidi"/>
          <w:sz w:val="22"/>
          <w:szCs w:val="21"/>
          <w:lang w:val="en-GB"/>
        </w:rPr>
        <w:t>Deloitte</w:t>
      </w:r>
      <w:r w:rsidR="0021785F">
        <w:rPr>
          <w:rFonts w:ascii="Calibri" w:eastAsiaTheme="minorHAnsi" w:hAnsi="Calibri" w:cstheme="minorBidi"/>
          <w:sz w:val="22"/>
          <w:szCs w:val="21"/>
          <w:lang w:val="en-GB"/>
        </w:rPr>
        <w:t>’</w:t>
      </w:r>
      <w:r w:rsidR="0021785F" w:rsidRPr="00152F9C">
        <w:rPr>
          <w:rFonts w:ascii="Calibri" w:eastAsiaTheme="minorHAnsi" w:hAnsi="Calibri" w:cstheme="minorBidi"/>
          <w:sz w:val="22"/>
          <w:szCs w:val="21"/>
          <w:lang w:val="en-GB"/>
        </w:rPr>
        <w:t xml:space="preserve">s </w:t>
      </w:r>
      <w:r w:rsidR="00152F9C" w:rsidRPr="00152F9C">
        <w:rPr>
          <w:rFonts w:ascii="Calibri" w:eastAsiaTheme="minorHAnsi" w:hAnsi="Calibri" w:cstheme="minorBidi"/>
          <w:sz w:val="22"/>
          <w:szCs w:val="21"/>
          <w:lang w:val="en-GB"/>
        </w:rPr>
        <w:t>two former Gauteng offices – Woodmead and Pretoria - into one attractive, modern building with 42,500m² of quality workspace.</w:t>
      </w:r>
      <w:r w:rsidR="00152F9C">
        <w:rPr>
          <w:rFonts w:ascii="Calibri" w:eastAsiaTheme="minorHAnsi" w:hAnsi="Calibri" w:cstheme="minorBidi"/>
          <w:sz w:val="22"/>
          <w:szCs w:val="21"/>
          <w:lang w:val="en-GB"/>
        </w:rPr>
        <w:t xml:space="preserve"> </w:t>
      </w:r>
    </w:p>
    <w:p w14:paraId="00207ACD" w14:textId="77777777" w:rsidR="00D12BF9" w:rsidRDefault="00D12BF9" w:rsidP="00767D9C">
      <w:pPr>
        <w:jc w:val="both"/>
        <w:rPr>
          <w:rFonts w:ascii="Calibri" w:eastAsiaTheme="minorHAnsi" w:hAnsi="Calibri" w:cstheme="minorBidi"/>
          <w:sz w:val="22"/>
          <w:szCs w:val="21"/>
          <w:lang w:val="en-GB"/>
        </w:rPr>
      </w:pPr>
    </w:p>
    <w:p w14:paraId="7C6231F2" w14:textId="762ECA98" w:rsidR="0083777D" w:rsidRPr="0083777D" w:rsidRDefault="00152F9C" w:rsidP="00767D9C">
      <w:pPr>
        <w:jc w:val="both"/>
        <w:rPr>
          <w:rFonts w:ascii="Calibri" w:eastAsiaTheme="minorHAnsi" w:hAnsi="Calibri" w:cstheme="minorBidi"/>
          <w:sz w:val="22"/>
          <w:szCs w:val="21"/>
          <w:lang w:val="en-GB"/>
        </w:rPr>
      </w:pPr>
      <w:r>
        <w:rPr>
          <w:rFonts w:ascii="Calibri" w:eastAsiaTheme="minorHAnsi" w:hAnsi="Calibri" w:cstheme="minorBidi"/>
          <w:sz w:val="22"/>
          <w:szCs w:val="21"/>
          <w:lang w:val="en-GB"/>
        </w:rPr>
        <w:t xml:space="preserve">The new HQ </w:t>
      </w:r>
      <w:r w:rsidR="00991694" w:rsidRPr="00991694">
        <w:rPr>
          <w:rFonts w:ascii="Calibri" w:eastAsiaTheme="minorHAnsi" w:hAnsi="Calibri" w:cstheme="minorBidi"/>
          <w:sz w:val="22"/>
          <w:szCs w:val="21"/>
          <w:lang w:val="en-GB"/>
        </w:rPr>
        <w:t>was designed with the future in mind</w:t>
      </w:r>
      <w:r>
        <w:rPr>
          <w:rFonts w:ascii="Calibri" w:eastAsiaTheme="minorHAnsi" w:hAnsi="Calibri" w:cstheme="minorBidi"/>
          <w:sz w:val="22"/>
          <w:szCs w:val="21"/>
          <w:lang w:val="en-GB"/>
        </w:rPr>
        <w:t xml:space="preserve">, with </w:t>
      </w:r>
      <w:r w:rsidR="00CF53B4">
        <w:rPr>
          <w:rFonts w:ascii="Calibri" w:eastAsiaTheme="minorHAnsi" w:hAnsi="Calibri" w:cstheme="minorBidi"/>
          <w:sz w:val="22"/>
          <w:szCs w:val="21"/>
          <w:lang w:val="en-GB"/>
        </w:rPr>
        <w:t>s</w:t>
      </w:r>
      <w:r w:rsidR="00991694" w:rsidRPr="00991694">
        <w:rPr>
          <w:rFonts w:ascii="Calibri" w:eastAsiaTheme="minorHAnsi" w:hAnsi="Calibri" w:cstheme="minorBidi"/>
          <w:sz w:val="22"/>
          <w:szCs w:val="21"/>
          <w:lang w:val="en-GB"/>
        </w:rPr>
        <w:t xml:space="preserve">mart building technology and interactivity </w:t>
      </w:r>
      <w:r w:rsidR="00DD3BCC">
        <w:rPr>
          <w:rFonts w:ascii="Calibri" w:eastAsiaTheme="minorHAnsi" w:hAnsi="Calibri" w:cstheme="minorBidi"/>
          <w:sz w:val="22"/>
          <w:szCs w:val="21"/>
          <w:lang w:val="en-GB"/>
        </w:rPr>
        <w:t>integrated</w:t>
      </w:r>
      <w:r>
        <w:rPr>
          <w:rFonts w:ascii="Calibri" w:eastAsiaTheme="minorHAnsi" w:hAnsi="Calibri" w:cstheme="minorBidi"/>
          <w:sz w:val="22"/>
          <w:szCs w:val="21"/>
          <w:lang w:val="en-GB"/>
        </w:rPr>
        <w:t xml:space="preserve"> throughout</w:t>
      </w:r>
      <w:r w:rsidR="00D12BF9">
        <w:rPr>
          <w:rFonts w:ascii="Calibri" w:eastAsiaTheme="minorHAnsi" w:hAnsi="Calibri" w:cstheme="minorBidi"/>
          <w:sz w:val="22"/>
          <w:szCs w:val="21"/>
          <w:lang w:val="en-GB"/>
        </w:rPr>
        <w:t>,</w:t>
      </w:r>
      <w:r>
        <w:rPr>
          <w:rFonts w:ascii="Calibri" w:eastAsiaTheme="minorHAnsi" w:hAnsi="Calibri" w:cstheme="minorBidi"/>
          <w:sz w:val="22"/>
          <w:szCs w:val="21"/>
          <w:lang w:val="en-GB"/>
        </w:rPr>
        <w:t xml:space="preserve"> making it</w:t>
      </w:r>
      <w:r w:rsidR="00991694" w:rsidRPr="00991694">
        <w:rPr>
          <w:rFonts w:ascii="Calibri" w:eastAsiaTheme="minorHAnsi" w:hAnsi="Calibri" w:cstheme="minorBidi"/>
          <w:sz w:val="22"/>
          <w:szCs w:val="21"/>
          <w:lang w:val="en-GB"/>
        </w:rPr>
        <w:t xml:space="preserve"> responsive and </w:t>
      </w:r>
      <w:r w:rsidR="00DD3BCC" w:rsidRPr="00991694">
        <w:rPr>
          <w:rFonts w:ascii="Calibri" w:eastAsiaTheme="minorHAnsi" w:hAnsi="Calibri" w:cstheme="minorBidi"/>
          <w:sz w:val="22"/>
          <w:szCs w:val="21"/>
          <w:lang w:val="en-GB"/>
        </w:rPr>
        <w:t>adaptable</w:t>
      </w:r>
      <w:r w:rsidR="00991694" w:rsidRPr="00991694">
        <w:rPr>
          <w:rFonts w:ascii="Calibri" w:eastAsiaTheme="minorHAnsi" w:hAnsi="Calibri" w:cstheme="minorBidi"/>
          <w:sz w:val="22"/>
          <w:szCs w:val="21"/>
          <w:lang w:val="en-GB"/>
        </w:rPr>
        <w:t xml:space="preserve"> to the needs of the workforce today</w:t>
      </w:r>
      <w:r w:rsidR="00C07BB9">
        <w:rPr>
          <w:rFonts w:ascii="Calibri" w:eastAsiaTheme="minorHAnsi" w:hAnsi="Calibri" w:cstheme="minorBidi"/>
          <w:sz w:val="22"/>
          <w:szCs w:val="21"/>
          <w:lang w:val="en-GB"/>
        </w:rPr>
        <w:t xml:space="preserve"> as well as in 10 or 20 </w:t>
      </w:r>
      <w:r w:rsidR="0021785F">
        <w:rPr>
          <w:rFonts w:ascii="Calibri" w:eastAsiaTheme="minorHAnsi" w:hAnsi="Calibri" w:cstheme="minorBidi"/>
          <w:sz w:val="22"/>
          <w:szCs w:val="21"/>
          <w:lang w:val="en-GB"/>
        </w:rPr>
        <w:t>years’ time</w:t>
      </w:r>
      <w:r w:rsidR="00991694" w:rsidRPr="00991694">
        <w:rPr>
          <w:rFonts w:ascii="Calibri" w:eastAsiaTheme="minorHAnsi" w:hAnsi="Calibri" w:cstheme="minorBidi"/>
          <w:sz w:val="22"/>
          <w:szCs w:val="21"/>
          <w:lang w:val="en-GB"/>
        </w:rPr>
        <w:t xml:space="preserve">. </w:t>
      </w:r>
      <w:r w:rsidR="00D12BF9">
        <w:rPr>
          <w:rFonts w:ascii="Calibri" w:eastAsiaTheme="minorHAnsi" w:hAnsi="Calibri" w:cstheme="minorBidi"/>
          <w:sz w:val="22"/>
          <w:szCs w:val="21"/>
          <w:lang w:val="en-GB"/>
        </w:rPr>
        <w:t xml:space="preserve"> </w:t>
      </w:r>
      <w:r w:rsidR="0083777D" w:rsidRPr="0083777D">
        <w:rPr>
          <w:rFonts w:ascii="Calibri" w:eastAsiaTheme="minorHAnsi" w:hAnsi="Calibri" w:cstheme="minorBidi"/>
          <w:sz w:val="22"/>
          <w:szCs w:val="21"/>
          <w:lang w:val="en-GB"/>
        </w:rPr>
        <w:t xml:space="preserve">The HQ development began in late 2017 </w:t>
      </w:r>
      <w:r w:rsidR="00D12BF9">
        <w:rPr>
          <w:rFonts w:ascii="Calibri" w:eastAsiaTheme="minorHAnsi" w:hAnsi="Calibri" w:cstheme="minorBidi"/>
          <w:sz w:val="22"/>
          <w:szCs w:val="21"/>
          <w:lang w:val="en-GB"/>
        </w:rPr>
        <w:t xml:space="preserve">and </w:t>
      </w:r>
      <w:r w:rsidR="0083777D" w:rsidRPr="0083777D">
        <w:rPr>
          <w:rFonts w:ascii="Calibri" w:eastAsiaTheme="minorHAnsi" w:hAnsi="Calibri" w:cstheme="minorBidi"/>
          <w:sz w:val="22"/>
          <w:szCs w:val="21"/>
          <w:lang w:val="en-GB"/>
        </w:rPr>
        <w:t xml:space="preserve">was completed on 31 January 2020. </w:t>
      </w:r>
      <w:r w:rsidR="0021785F" w:rsidRPr="0083777D">
        <w:rPr>
          <w:rFonts w:ascii="Calibri" w:eastAsiaTheme="minorHAnsi" w:hAnsi="Calibri" w:cstheme="minorBidi"/>
          <w:sz w:val="22"/>
          <w:szCs w:val="21"/>
          <w:lang w:val="en-GB"/>
        </w:rPr>
        <w:t>Deloitte</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s </w:t>
      </w:r>
      <w:r w:rsidR="0083777D" w:rsidRPr="0083777D">
        <w:rPr>
          <w:rFonts w:ascii="Calibri" w:eastAsiaTheme="minorHAnsi" w:hAnsi="Calibri" w:cstheme="minorBidi"/>
          <w:sz w:val="22"/>
          <w:szCs w:val="21"/>
          <w:lang w:val="en-GB"/>
        </w:rPr>
        <w:t xml:space="preserve">move into the building was all but </w:t>
      </w:r>
      <w:r w:rsidR="00991694">
        <w:rPr>
          <w:rFonts w:ascii="Calibri" w:eastAsiaTheme="minorHAnsi" w:hAnsi="Calibri" w:cstheme="minorBidi"/>
          <w:sz w:val="22"/>
          <w:szCs w:val="21"/>
          <w:lang w:val="en-GB"/>
        </w:rPr>
        <w:t>concluded</w:t>
      </w:r>
      <w:r w:rsidR="0083777D" w:rsidRPr="0083777D">
        <w:rPr>
          <w:rFonts w:ascii="Calibri" w:eastAsiaTheme="minorHAnsi" w:hAnsi="Calibri" w:cstheme="minorBidi"/>
          <w:sz w:val="22"/>
          <w:szCs w:val="21"/>
          <w:lang w:val="en-GB"/>
        </w:rPr>
        <w:t xml:space="preserve"> </w:t>
      </w:r>
      <w:r w:rsidR="00C07BB9">
        <w:rPr>
          <w:rFonts w:ascii="Calibri" w:eastAsiaTheme="minorHAnsi" w:hAnsi="Calibri" w:cstheme="minorBidi"/>
          <w:sz w:val="22"/>
          <w:szCs w:val="21"/>
          <w:lang w:val="en-GB"/>
        </w:rPr>
        <w:t>when</w:t>
      </w:r>
      <w:r w:rsidR="00D12BF9">
        <w:rPr>
          <w:rFonts w:ascii="Calibri" w:eastAsiaTheme="minorHAnsi" w:hAnsi="Calibri" w:cstheme="minorBidi"/>
          <w:sz w:val="22"/>
          <w:szCs w:val="21"/>
          <w:lang w:val="en-GB"/>
        </w:rPr>
        <w:t xml:space="preserve"> </w:t>
      </w:r>
      <w:r w:rsidR="0083777D" w:rsidRPr="0083777D">
        <w:rPr>
          <w:rFonts w:ascii="Calibri" w:eastAsiaTheme="minorHAnsi" w:hAnsi="Calibri" w:cstheme="minorBidi"/>
          <w:sz w:val="22"/>
          <w:szCs w:val="21"/>
          <w:lang w:val="en-GB"/>
        </w:rPr>
        <w:t xml:space="preserve">the </w:t>
      </w:r>
      <w:r w:rsidR="00D12BF9">
        <w:rPr>
          <w:rFonts w:ascii="Calibri" w:eastAsiaTheme="minorHAnsi" w:hAnsi="Calibri" w:cstheme="minorBidi"/>
          <w:sz w:val="22"/>
          <w:szCs w:val="21"/>
          <w:lang w:val="en-GB"/>
        </w:rPr>
        <w:t>government announced a nationwide lockdown at the end of March 2020.</w:t>
      </w:r>
      <w:r w:rsidR="0083777D" w:rsidRPr="0083777D">
        <w:rPr>
          <w:rFonts w:ascii="Calibri" w:eastAsiaTheme="minorHAnsi" w:hAnsi="Calibri" w:cstheme="minorBidi"/>
          <w:sz w:val="22"/>
          <w:szCs w:val="21"/>
          <w:lang w:val="en-GB"/>
        </w:rPr>
        <w:t xml:space="preserve"> </w:t>
      </w:r>
    </w:p>
    <w:p w14:paraId="5E231024" w14:textId="77777777" w:rsidR="0083777D" w:rsidRPr="0083777D" w:rsidRDefault="0083777D" w:rsidP="00767D9C">
      <w:pPr>
        <w:jc w:val="both"/>
        <w:rPr>
          <w:rFonts w:ascii="Calibri" w:eastAsiaTheme="minorHAnsi" w:hAnsi="Calibri" w:cstheme="minorBidi"/>
          <w:sz w:val="22"/>
          <w:szCs w:val="21"/>
          <w:lang w:val="en-GB"/>
        </w:rPr>
      </w:pPr>
    </w:p>
    <w:p w14:paraId="022F1F68" w14:textId="652A559F" w:rsidR="0083777D" w:rsidRPr="00C07BB9" w:rsidRDefault="0083777D" w:rsidP="00767D9C">
      <w:pPr>
        <w:jc w:val="both"/>
        <w:rPr>
          <w:rFonts w:ascii="Calibri" w:eastAsiaTheme="minorHAnsi" w:hAnsi="Calibri"/>
          <w:sz w:val="22"/>
          <w:lang w:val="en-GB"/>
        </w:rPr>
      </w:pPr>
      <w:r w:rsidRPr="00991694">
        <w:rPr>
          <w:rFonts w:ascii="Calibri" w:eastAsiaTheme="minorHAnsi" w:hAnsi="Calibri" w:cstheme="minorBidi"/>
          <w:sz w:val="22"/>
          <w:szCs w:val="21"/>
          <w:lang w:val="en-GB"/>
        </w:rPr>
        <w:t xml:space="preserve">Mike Jarvis, chief operating officer at Deloitte Africa, says, </w:t>
      </w:r>
      <w:r w:rsidR="0021785F">
        <w:rPr>
          <w:rFonts w:ascii="Calibri" w:eastAsiaTheme="minorHAnsi" w:hAnsi="Calibri" w:cstheme="minorBidi"/>
          <w:sz w:val="22"/>
          <w:szCs w:val="21"/>
          <w:lang w:val="en-GB"/>
        </w:rPr>
        <w:t>“</w:t>
      </w:r>
      <w:r w:rsidRPr="00991694">
        <w:rPr>
          <w:rFonts w:ascii="Calibri" w:eastAsiaTheme="minorHAnsi" w:hAnsi="Calibri" w:cstheme="minorBidi"/>
          <w:sz w:val="22"/>
          <w:szCs w:val="21"/>
          <w:lang w:val="en-GB"/>
        </w:rPr>
        <w:t>We are</w:t>
      </w:r>
      <w:r w:rsidR="00991694" w:rsidRPr="00991694">
        <w:rPr>
          <w:rFonts w:ascii="Calibri" w:eastAsiaTheme="minorHAnsi" w:hAnsi="Calibri" w:cstheme="minorBidi"/>
          <w:sz w:val="22"/>
          <w:szCs w:val="21"/>
          <w:lang w:val="en-GB"/>
        </w:rPr>
        <w:t xml:space="preserve"> looking forward to working from our new offices when it is deemed safe to do so.  The new building promises improved efficiency, integration and sustainability for the </w:t>
      </w:r>
      <w:r w:rsidR="0021785F" w:rsidRPr="00991694">
        <w:rPr>
          <w:rFonts w:ascii="Calibri" w:eastAsiaTheme="minorHAnsi" w:hAnsi="Calibri" w:cstheme="minorBidi"/>
          <w:sz w:val="22"/>
          <w:szCs w:val="21"/>
          <w:lang w:val="en-GB"/>
        </w:rPr>
        <w:t>firm</w:t>
      </w:r>
      <w:r w:rsidR="0021785F">
        <w:rPr>
          <w:rFonts w:ascii="Calibri" w:eastAsiaTheme="minorHAnsi" w:hAnsi="Calibri" w:cstheme="minorBidi"/>
          <w:sz w:val="22"/>
          <w:szCs w:val="21"/>
          <w:lang w:val="en-GB"/>
        </w:rPr>
        <w:t>’</w:t>
      </w:r>
      <w:r w:rsidR="0021785F" w:rsidRPr="00991694">
        <w:rPr>
          <w:rFonts w:ascii="Calibri" w:eastAsiaTheme="minorHAnsi" w:hAnsi="Calibri" w:cstheme="minorBidi"/>
          <w:sz w:val="22"/>
          <w:szCs w:val="21"/>
          <w:lang w:val="en-GB"/>
        </w:rPr>
        <w:t xml:space="preserve">s </w:t>
      </w:r>
      <w:r w:rsidR="00991694" w:rsidRPr="00991694">
        <w:rPr>
          <w:rFonts w:ascii="Calibri" w:eastAsiaTheme="minorHAnsi" w:hAnsi="Calibri" w:cstheme="minorBidi"/>
          <w:sz w:val="22"/>
          <w:szCs w:val="21"/>
          <w:lang w:val="en-GB"/>
        </w:rPr>
        <w:t>Africa headquarters</w:t>
      </w:r>
      <w:r w:rsidR="00D12BF9">
        <w:rPr>
          <w:rFonts w:ascii="Calibri" w:eastAsiaTheme="minorHAnsi" w:hAnsi="Calibri" w:cstheme="minorBidi"/>
          <w:sz w:val="22"/>
          <w:szCs w:val="21"/>
          <w:lang w:val="en-GB"/>
        </w:rPr>
        <w:t xml:space="preserve">.  This is </w:t>
      </w:r>
      <w:r w:rsidRPr="00991694">
        <w:rPr>
          <w:rFonts w:ascii="Calibri" w:eastAsiaTheme="minorHAnsi" w:hAnsi="Calibri" w:cstheme="minorBidi"/>
          <w:sz w:val="22"/>
          <w:szCs w:val="21"/>
          <w:lang w:val="en-GB"/>
        </w:rPr>
        <w:t xml:space="preserve">good for our business, our people, our </w:t>
      </w:r>
      <w:r w:rsidR="003A76F3" w:rsidRPr="00991694">
        <w:rPr>
          <w:rFonts w:ascii="Calibri" w:eastAsiaTheme="minorHAnsi" w:hAnsi="Calibri" w:cstheme="minorBidi"/>
          <w:sz w:val="22"/>
          <w:szCs w:val="21"/>
          <w:lang w:val="en-GB"/>
        </w:rPr>
        <w:t>clients,</w:t>
      </w:r>
      <w:r w:rsidRPr="00991694">
        <w:rPr>
          <w:rFonts w:ascii="Calibri" w:eastAsiaTheme="minorHAnsi" w:hAnsi="Calibri" w:cstheme="minorBidi"/>
          <w:sz w:val="22"/>
          <w:szCs w:val="21"/>
          <w:lang w:val="en-GB"/>
        </w:rPr>
        <w:t xml:space="preserve"> and the environment</w:t>
      </w:r>
      <w:r w:rsidR="00D12BF9">
        <w:rPr>
          <w:rFonts w:ascii="Calibri" w:eastAsiaTheme="minorHAnsi" w:hAnsi="Calibri" w:cstheme="minorBidi"/>
          <w:sz w:val="22"/>
          <w:szCs w:val="21"/>
          <w:lang w:val="en-GB"/>
        </w:rPr>
        <w:t xml:space="preserve">.  The benefit of developing office premises with the ability to expand means </w:t>
      </w:r>
      <w:r w:rsidR="00C73072">
        <w:rPr>
          <w:rFonts w:ascii="Calibri" w:eastAsiaTheme="minorHAnsi" w:hAnsi="Calibri" w:cstheme="minorBidi"/>
          <w:sz w:val="22"/>
          <w:szCs w:val="21"/>
          <w:lang w:val="en-GB"/>
        </w:rPr>
        <w:t xml:space="preserve">that </w:t>
      </w:r>
      <w:r w:rsidR="00C73072" w:rsidRPr="00991694">
        <w:rPr>
          <w:rFonts w:ascii="Calibri" w:eastAsiaTheme="minorHAnsi" w:hAnsi="Calibri" w:cstheme="minorBidi"/>
          <w:sz w:val="22"/>
          <w:szCs w:val="21"/>
          <w:lang w:val="en-GB"/>
        </w:rPr>
        <w:t>it</w:t>
      </w:r>
      <w:r w:rsidR="00D12BF9">
        <w:rPr>
          <w:rFonts w:ascii="Calibri" w:eastAsiaTheme="minorHAnsi" w:hAnsi="Calibri" w:cstheme="minorBidi"/>
          <w:sz w:val="22"/>
          <w:szCs w:val="21"/>
          <w:lang w:val="en-GB"/>
        </w:rPr>
        <w:t xml:space="preserve"> is suited to our</w:t>
      </w:r>
      <w:r w:rsidRPr="00991694">
        <w:rPr>
          <w:rFonts w:ascii="Calibri" w:eastAsiaTheme="minorHAnsi" w:hAnsi="Calibri" w:cstheme="minorBidi"/>
          <w:sz w:val="22"/>
          <w:szCs w:val="21"/>
          <w:lang w:val="en-GB"/>
        </w:rPr>
        <w:t xml:space="preserve"> long-term capacity needs</w:t>
      </w:r>
      <w:r w:rsidR="00D12BF9">
        <w:rPr>
          <w:rFonts w:ascii="Calibri" w:eastAsiaTheme="minorHAnsi" w:hAnsi="Calibri" w:cstheme="minorBidi"/>
          <w:sz w:val="22"/>
          <w:szCs w:val="21"/>
          <w:lang w:val="en-GB"/>
        </w:rPr>
        <w:t xml:space="preserve"> – </w:t>
      </w:r>
      <w:r w:rsidR="00D12BF9" w:rsidRPr="00C73072">
        <w:rPr>
          <w:rFonts w:ascii="Calibri" w:eastAsiaTheme="minorHAnsi" w:hAnsi="Calibri" w:cstheme="minorBidi"/>
          <w:sz w:val="22"/>
          <w:szCs w:val="21"/>
          <w:lang w:val="en-GB"/>
        </w:rPr>
        <w:t>and potentially the short-term, post-C</w:t>
      </w:r>
      <w:r w:rsidR="0021785F">
        <w:rPr>
          <w:rFonts w:ascii="Calibri" w:eastAsiaTheme="minorHAnsi" w:hAnsi="Calibri" w:cstheme="minorBidi"/>
          <w:sz w:val="22"/>
          <w:szCs w:val="21"/>
          <w:lang w:val="en-GB"/>
        </w:rPr>
        <w:t>OVID</w:t>
      </w:r>
      <w:r w:rsidR="00D12BF9" w:rsidRPr="00C73072">
        <w:rPr>
          <w:rFonts w:ascii="Calibri" w:eastAsiaTheme="minorHAnsi" w:hAnsi="Calibri" w:cstheme="minorBidi"/>
          <w:sz w:val="22"/>
          <w:szCs w:val="21"/>
          <w:lang w:val="en-GB"/>
        </w:rPr>
        <w:t xml:space="preserve"> distancing protocols too</w:t>
      </w:r>
      <w:r w:rsidR="0021785F" w:rsidRPr="00C73072">
        <w:rPr>
          <w:rFonts w:ascii="Calibri" w:eastAsiaTheme="minorHAnsi" w:hAnsi="Calibri" w:cstheme="minorBidi"/>
          <w:sz w:val="22"/>
          <w:szCs w:val="21"/>
          <w:lang w:val="en-GB"/>
        </w:rPr>
        <w:t>.</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 </w:t>
      </w:r>
    </w:p>
    <w:p w14:paraId="64D48297" w14:textId="77777777" w:rsidR="0083777D" w:rsidRPr="0083777D" w:rsidRDefault="0083777D" w:rsidP="00767D9C">
      <w:pPr>
        <w:jc w:val="both"/>
        <w:rPr>
          <w:rFonts w:ascii="Calibri" w:eastAsiaTheme="minorHAnsi" w:hAnsi="Calibri" w:cstheme="minorBidi"/>
          <w:sz w:val="22"/>
          <w:szCs w:val="21"/>
          <w:lang w:val="en-GB"/>
        </w:rPr>
      </w:pPr>
    </w:p>
    <w:p w14:paraId="47A2C255" w14:textId="45C24102" w:rsidR="0083777D" w:rsidRPr="0083777D" w:rsidRDefault="0083777D" w:rsidP="00767D9C">
      <w:pPr>
        <w:jc w:val="both"/>
        <w:rPr>
          <w:rFonts w:ascii="Calibri" w:eastAsiaTheme="minorHAnsi" w:hAnsi="Calibri" w:cstheme="minorBidi"/>
          <w:sz w:val="22"/>
          <w:szCs w:val="21"/>
          <w:lang w:val="en-GB"/>
        </w:rPr>
      </w:pPr>
      <w:r w:rsidRPr="0083777D">
        <w:rPr>
          <w:rFonts w:ascii="Calibri" w:eastAsiaTheme="minorHAnsi" w:hAnsi="Calibri" w:cstheme="minorBidi"/>
          <w:sz w:val="22"/>
          <w:szCs w:val="21"/>
          <w:lang w:val="en-GB"/>
        </w:rPr>
        <w:t xml:space="preserve">James Ehlers, managing director of Atterbury Property Developments, says, </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We</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re </w:t>
      </w:r>
      <w:r w:rsidRPr="0083777D">
        <w:rPr>
          <w:rFonts w:ascii="Calibri" w:eastAsiaTheme="minorHAnsi" w:hAnsi="Calibri" w:cstheme="minorBidi"/>
          <w:sz w:val="22"/>
          <w:szCs w:val="21"/>
          <w:lang w:val="en-GB"/>
        </w:rPr>
        <w:t xml:space="preserve">thrilled to </w:t>
      </w:r>
      <w:r w:rsidR="00152F9C">
        <w:rPr>
          <w:rFonts w:ascii="Calibri" w:eastAsiaTheme="minorHAnsi" w:hAnsi="Calibri" w:cstheme="minorBidi"/>
          <w:sz w:val="22"/>
          <w:szCs w:val="21"/>
          <w:lang w:val="en-GB"/>
        </w:rPr>
        <w:t xml:space="preserve">have </w:t>
      </w:r>
      <w:r w:rsidRPr="0083777D">
        <w:rPr>
          <w:rFonts w:ascii="Calibri" w:eastAsiaTheme="minorHAnsi" w:hAnsi="Calibri" w:cstheme="minorBidi"/>
          <w:sz w:val="22"/>
          <w:szCs w:val="21"/>
          <w:lang w:val="en-GB"/>
        </w:rPr>
        <w:t>create</w:t>
      </w:r>
      <w:r w:rsidR="00152F9C">
        <w:rPr>
          <w:rFonts w:ascii="Calibri" w:eastAsiaTheme="minorHAnsi" w:hAnsi="Calibri" w:cstheme="minorBidi"/>
          <w:sz w:val="22"/>
          <w:szCs w:val="21"/>
          <w:lang w:val="en-GB"/>
        </w:rPr>
        <w:t>d</w:t>
      </w:r>
      <w:r w:rsidRPr="0083777D">
        <w:rPr>
          <w:rFonts w:ascii="Calibri" w:eastAsiaTheme="minorHAnsi" w:hAnsi="Calibri" w:cstheme="minorBidi"/>
          <w:sz w:val="22"/>
          <w:szCs w:val="21"/>
          <w:lang w:val="en-GB"/>
        </w:rPr>
        <w:t xml:space="preserve"> a new h</w:t>
      </w:r>
      <w:r w:rsidR="00152F9C">
        <w:rPr>
          <w:rFonts w:ascii="Calibri" w:eastAsiaTheme="minorHAnsi" w:hAnsi="Calibri" w:cstheme="minorBidi"/>
          <w:sz w:val="22"/>
          <w:szCs w:val="21"/>
          <w:lang w:val="en-GB"/>
        </w:rPr>
        <w:t>ome</w:t>
      </w:r>
      <w:r w:rsidRPr="0083777D">
        <w:rPr>
          <w:rFonts w:ascii="Calibri" w:eastAsiaTheme="minorHAnsi" w:hAnsi="Calibri" w:cstheme="minorBidi"/>
          <w:sz w:val="22"/>
          <w:szCs w:val="21"/>
          <w:lang w:val="en-GB"/>
        </w:rPr>
        <w:t xml:space="preserve"> for Deloitte. The new building supports the functioning of the organisation and its people in a welcoming, </w:t>
      </w:r>
      <w:r w:rsidR="0089226B">
        <w:rPr>
          <w:rFonts w:ascii="Calibri" w:eastAsiaTheme="minorHAnsi" w:hAnsi="Calibri" w:cstheme="minorBidi"/>
          <w:sz w:val="22"/>
          <w:szCs w:val="21"/>
          <w:lang w:val="en-GB"/>
        </w:rPr>
        <w:t xml:space="preserve">modern </w:t>
      </w:r>
      <w:r w:rsidRPr="0083777D">
        <w:rPr>
          <w:rFonts w:ascii="Calibri" w:eastAsiaTheme="minorHAnsi" w:hAnsi="Calibri" w:cstheme="minorBidi"/>
          <w:sz w:val="22"/>
          <w:szCs w:val="21"/>
          <w:lang w:val="en-GB"/>
        </w:rPr>
        <w:t>workspace. This project is an achievement of which everyone involved can be incredibly proud</w:t>
      </w:r>
      <w:r w:rsidR="0021785F" w:rsidRPr="0083777D">
        <w:rPr>
          <w:rFonts w:ascii="Calibri" w:eastAsiaTheme="minorHAnsi" w:hAnsi="Calibri" w:cstheme="minorBidi"/>
          <w:sz w:val="22"/>
          <w:szCs w:val="21"/>
          <w:lang w:val="en-GB"/>
        </w:rPr>
        <w:t>.</w:t>
      </w:r>
      <w:r w:rsidR="0021785F">
        <w:rPr>
          <w:rFonts w:ascii="Calibri" w:eastAsiaTheme="minorHAnsi" w:hAnsi="Calibri" w:cstheme="minorBidi"/>
          <w:sz w:val="22"/>
          <w:szCs w:val="21"/>
          <w:lang w:val="en-GB"/>
        </w:rPr>
        <w:t>”</w:t>
      </w:r>
    </w:p>
    <w:p w14:paraId="4A0621CD" w14:textId="77777777" w:rsidR="0083777D" w:rsidRPr="0083777D" w:rsidRDefault="0083777D" w:rsidP="00767D9C">
      <w:pPr>
        <w:jc w:val="both"/>
        <w:rPr>
          <w:rFonts w:ascii="Calibri" w:eastAsiaTheme="minorHAnsi" w:hAnsi="Calibri" w:cstheme="minorBidi"/>
          <w:sz w:val="22"/>
          <w:szCs w:val="21"/>
          <w:lang w:val="en-GB"/>
        </w:rPr>
      </w:pPr>
    </w:p>
    <w:p w14:paraId="684B9707" w14:textId="6543B453" w:rsidR="0083777D" w:rsidRPr="0083777D" w:rsidRDefault="0083777D" w:rsidP="00767D9C">
      <w:pPr>
        <w:jc w:val="both"/>
        <w:rPr>
          <w:rFonts w:ascii="Calibri" w:eastAsiaTheme="minorHAnsi" w:hAnsi="Calibri" w:cstheme="minorBidi"/>
          <w:sz w:val="22"/>
          <w:szCs w:val="21"/>
          <w:lang w:val="en-GB"/>
        </w:rPr>
      </w:pPr>
      <w:r w:rsidRPr="0083777D">
        <w:rPr>
          <w:rFonts w:ascii="Calibri" w:eastAsiaTheme="minorHAnsi" w:hAnsi="Calibri" w:cstheme="minorBidi"/>
          <w:sz w:val="22"/>
          <w:szCs w:val="21"/>
          <w:lang w:val="en-GB"/>
        </w:rPr>
        <w:t xml:space="preserve">Atterbury, the leading South African property developer and investor, has more than 25 years in property development, </w:t>
      </w:r>
      <w:r w:rsidR="00E11945" w:rsidRPr="0083777D">
        <w:rPr>
          <w:rFonts w:ascii="Calibri" w:eastAsiaTheme="minorHAnsi" w:hAnsi="Calibri" w:cstheme="minorBidi"/>
          <w:sz w:val="22"/>
          <w:szCs w:val="21"/>
          <w:lang w:val="en-GB"/>
        </w:rPr>
        <w:t>investment,</w:t>
      </w:r>
      <w:r w:rsidRPr="0083777D">
        <w:rPr>
          <w:rFonts w:ascii="Calibri" w:eastAsiaTheme="minorHAnsi" w:hAnsi="Calibri" w:cstheme="minorBidi"/>
          <w:sz w:val="22"/>
          <w:szCs w:val="21"/>
          <w:lang w:val="en-GB"/>
        </w:rPr>
        <w:t xml:space="preserve"> and asset management in South Africa and internationally. It has established a proven track record of delivering excellent tailor-made development solutions. </w:t>
      </w:r>
    </w:p>
    <w:p w14:paraId="36EDD46A" w14:textId="77777777" w:rsidR="0083777D" w:rsidRPr="0083777D" w:rsidRDefault="0083777D" w:rsidP="00767D9C">
      <w:pPr>
        <w:jc w:val="both"/>
        <w:rPr>
          <w:rFonts w:ascii="Calibri" w:eastAsiaTheme="minorHAnsi" w:hAnsi="Calibri" w:cstheme="minorBidi"/>
          <w:sz w:val="22"/>
          <w:szCs w:val="21"/>
          <w:lang w:val="en-GB"/>
        </w:rPr>
      </w:pPr>
    </w:p>
    <w:p w14:paraId="5CFABD6C" w14:textId="525D3EA0" w:rsidR="0083777D" w:rsidRPr="0083777D" w:rsidRDefault="0021785F" w:rsidP="00767D9C">
      <w:pPr>
        <w:jc w:val="both"/>
        <w:rPr>
          <w:rFonts w:ascii="Calibri" w:eastAsiaTheme="minorHAnsi" w:hAnsi="Calibri" w:cstheme="minorBidi"/>
          <w:sz w:val="22"/>
          <w:szCs w:val="21"/>
          <w:lang w:val="en-GB"/>
        </w:rPr>
      </w:pPr>
      <w:r w:rsidRPr="004619C6">
        <w:rPr>
          <w:rFonts w:ascii="Calibri" w:eastAsiaTheme="minorHAnsi" w:hAnsi="Calibri" w:cstheme="minorBidi"/>
          <w:sz w:val="22"/>
          <w:szCs w:val="21"/>
          <w:lang w:val="en-GB"/>
        </w:rPr>
        <w:t>Atterbury</w:t>
      </w:r>
      <w:r>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s </w:t>
      </w:r>
      <w:r w:rsidR="0083777D" w:rsidRPr="004619C6">
        <w:rPr>
          <w:rFonts w:ascii="Calibri" w:eastAsiaTheme="minorHAnsi" w:hAnsi="Calibri" w:cstheme="minorBidi"/>
          <w:sz w:val="22"/>
          <w:szCs w:val="21"/>
          <w:lang w:val="en-GB"/>
        </w:rPr>
        <w:t xml:space="preserve">development manager, Arno du Plessis, </w:t>
      </w:r>
      <w:r w:rsidR="0083777D" w:rsidRPr="0083777D">
        <w:rPr>
          <w:rFonts w:ascii="Calibri" w:eastAsiaTheme="minorHAnsi" w:hAnsi="Calibri" w:cstheme="minorBidi"/>
          <w:sz w:val="22"/>
          <w:szCs w:val="21"/>
          <w:lang w:val="en-GB"/>
        </w:rPr>
        <w:t>says</w:t>
      </w:r>
      <w:r w:rsidR="00C07BB9">
        <w:rPr>
          <w:rFonts w:ascii="Calibri" w:eastAsiaTheme="minorHAnsi" w:hAnsi="Calibri" w:cstheme="minorBidi"/>
          <w:sz w:val="22"/>
          <w:szCs w:val="21"/>
          <w:lang w:val="en-GB"/>
        </w:rPr>
        <w:t>,</w:t>
      </w:r>
      <w:r w:rsidR="0083777D" w:rsidRPr="004619C6">
        <w:rPr>
          <w:rFonts w:ascii="Calibri" w:eastAsiaTheme="minorHAnsi" w:hAnsi="Calibri" w:cstheme="minorBidi"/>
          <w:sz w:val="22"/>
          <w:szCs w:val="21"/>
          <w:lang w:val="en-GB"/>
        </w:rPr>
        <w:t xml:space="preserve"> </w:t>
      </w:r>
      <w:r>
        <w:rPr>
          <w:rFonts w:ascii="Calibri" w:eastAsiaTheme="minorHAnsi" w:hAnsi="Calibri" w:cstheme="minorBidi"/>
          <w:sz w:val="22"/>
          <w:szCs w:val="21"/>
          <w:lang w:val="en-GB"/>
        </w:rPr>
        <w:t>“</w:t>
      </w:r>
      <w:r w:rsidR="0083777D" w:rsidRPr="004619C6">
        <w:rPr>
          <w:rFonts w:ascii="Calibri" w:eastAsiaTheme="minorHAnsi" w:hAnsi="Calibri" w:cstheme="minorBidi"/>
          <w:sz w:val="22"/>
          <w:szCs w:val="21"/>
          <w:lang w:val="en-GB"/>
        </w:rPr>
        <w:t xml:space="preserve">We prioritised overall efficiency and savings in developing the new user-friendly headquarters for </w:t>
      </w:r>
      <w:r w:rsidRPr="004619C6">
        <w:rPr>
          <w:rFonts w:ascii="Calibri" w:eastAsiaTheme="minorHAnsi" w:hAnsi="Calibri" w:cstheme="minorBidi"/>
          <w:sz w:val="22"/>
          <w:szCs w:val="21"/>
          <w:lang w:val="en-GB"/>
        </w:rPr>
        <w:t>Deloitte</w:t>
      </w:r>
      <w:r>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s </w:t>
      </w:r>
      <w:r w:rsidR="0083777D" w:rsidRPr="004619C6">
        <w:rPr>
          <w:rFonts w:ascii="Calibri" w:eastAsiaTheme="minorHAnsi" w:hAnsi="Calibri" w:cstheme="minorBidi"/>
          <w:sz w:val="22"/>
          <w:szCs w:val="21"/>
          <w:lang w:val="en-GB"/>
        </w:rPr>
        <w:t xml:space="preserve">clients and employees. The </w:t>
      </w:r>
      <w:r w:rsidRPr="004619C6">
        <w:rPr>
          <w:rFonts w:ascii="Calibri" w:eastAsiaTheme="minorHAnsi" w:hAnsi="Calibri" w:cstheme="minorBidi"/>
          <w:sz w:val="22"/>
          <w:szCs w:val="21"/>
          <w:lang w:val="en-GB"/>
        </w:rPr>
        <w:t>building</w:t>
      </w:r>
      <w:r>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s </w:t>
      </w:r>
      <w:r w:rsidR="0083777D" w:rsidRPr="004619C6">
        <w:rPr>
          <w:rFonts w:ascii="Calibri" w:eastAsiaTheme="minorHAnsi" w:hAnsi="Calibri" w:cstheme="minorBidi"/>
          <w:sz w:val="22"/>
          <w:szCs w:val="21"/>
          <w:lang w:val="en-GB"/>
        </w:rPr>
        <w:t>operational, environmental and cost efficiency is integrated across its ground floor, six offices levels and four basement parking levels with almost 2,000 parking bays</w:t>
      </w:r>
      <w:r w:rsidRPr="004619C6">
        <w:rPr>
          <w:rFonts w:ascii="Calibri" w:eastAsiaTheme="minorHAnsi" w:hAnsi="Calibri" w:cstheme="minorBidi"/>
          <w:sz w:val="22"/>
          <w:szCs w:val="21"/>
          <w:lang w:val="en-GB"/>
        </w:rPr>
        <w:t>.</w:t>
      </w:r>
      <w:r>
        <w:rPr>
          <w:rFonts w:ascii="Calibri" w:eastAsiaTheme="minorHAnsi" w:hAnsi="Calibri" w:cstheme="minorBidi"/>
          <w:sz w:val="22"/>
          <w:szCs w:val="21"/>
          <w:lang w:val="en-GB"/>
        </w:rPr>
        <w:t>”</w:t>
      </w:r>
    </w:p>
    <w:p w14:paraId="1A41CD0D" w14:textId="77777777" w:rsidR="0083777D" w:rsidRPr="0083777D" w:rsidRDefault="0083777D" w:rsidP="00767D9C">
      <w:pPr>
        <w:jc w:val="both"/>
        <w:rPr>
          <w:rFonts w:ascii="Calibri" w:eastAsiaTheme="minorHAnsi" w:hAnsi="Calibri" w:cstheme="minorBidi"/>
          <w:sz w:val="22"/>
          <w:szCs w:val="21"/>
          <w:lang w:val="en-GB"/>
        </w:rPr>
      </w:pPr>
    </w:p>
    <w:p w14:paraId="42045FB5" w14:textId="585E3125" w:rsidR="00D81118" w:rsidRDefault="003A76F3" w:rsidP="00767D9C">
      <w:pPr>
        <w:jc w:val="both"/>
        <w:rPr>
          <w:rFonts w:ascii="Calibri" w:eastAsiaTheme="minorHAnsi" w:hAnsi="Calibri" w:cstheme="minorBidi"/>
          <w:sz w:val="22"/>
          <w:szCs w:val="21"/>
          <w:lang w:val="en-GB"/>
        </w:rPr>
      </w:pPr>
      <w:r>
        <w:rPr>
          <w:rFonts w:ascii="Calibri" w:eastAsiaTheme="minorHAnsi" w:hAnsi="Calibri" w:cstheme="minorBidi"/>
          <w:sz w:val="22"/>
          <w:szCs w:val="21"/>
          <w:lang w:val="en-GB"/>
        </w:rPr>
        <w:t xml:space="preserve">Waterfall City has cemented its place as the top </w:t>
      </w:r>
      <w:r w:rsidRPr="00CF53B4">
        <w:rPr>
          <w:rFonts w:ascii="Calibri" w:eastAsiaTheme="minorHAnsi" w:hAnsi="Calibri" w:cstheme="minorBidi"/>
          <w:sz w:val="22"/>
          <w:szCs w:val="21"/>
          <w:lang w:val="en-GB"/>
        </w:rPr>
        <w:t xml:space="preserve">business node for South </w:t>
      </w:r>
      <w:r w:rsidR="0021785F" w:rsidRPr="00CF53B4">
        <w:rPr>
          <w:rFonts w:ascii="Calibri" w:eastAsiaTheme="minorHAnsi" w:hAnsi="Calibri" w:cstheme="minorBidi"/>
          <w:sz w:val="22"/>
          <w:szCs w:val="21"/>
          <w:lang w:val="en-GB"/>
        </w:rPr>
        <w:t>Africa</w:t>
      </w:r>
      <w:r w:rsidR="0021785F">
        <w:rPr>
          <w:rFonts w:ascii="Calibri" w:eastAsiaTheme="minorHAnsi" w:hAnsi="Calibri" w:cstheme="minorBidi"/>
          <w:sz w:val="22"/>
          <w:szCs w:val="21"/>
          <w:lang w:val="en-GB"/>
        </w:rPr>
        <w:t>’</w:t>
      </w:r>
      <w:r w:rsidR="0021785F" w:rsidRPr="00CF53B4">
        <w:rPr>
          <w:rFonts w:ascii="Calibri" w:eastAsiaTheme="minorHAnsi" w:hAnsi="Calibri" w:cstheme="minorBidi"/>
          <w:sz w:val="22"/>
          <w:szCs w:val="21"/>
          <w:lang w:val="en-GB"/>
        </w:rPr>
        <w:t xml:space="preserve">s </w:t>
      </w:r>
      <w:r>
        <w:rPr>
          <w:rFonts w:ascii="Calibri" w:eastAsiaTheme="minorHAnsi" w:hAnsi="Calibri" w:cstheme="minorBidi"/>
          <w:sz w:val="22"/>
          <w:szCs w:val="21"/>
          <w:lang w:val="en-GB"/>
        </w:rPr>
        <w:t>leading</w:t>
      </w:r>
      <w:r w:rsidRPr="00CF53B4">
        <w:rPr>
          <w:rFonts w:ascii="Calibri" w:eastAsiaTheme="minorHAnsi" w:hAnsi="Calibri" w:cstheme="minorBidi"/>
          <w:sz w:val="22"/>
          <w:szCs w:val="21"/>
          <w:lang w:val="en-GB"/>
        </w:rPr>
        <w:t xml:space="preserve"> companies. </w:t>
      </w:r>
      <w:r>
        <w:rPr>
          <w:rFonts w:ascii="Calibri" w:eastAsiaTheme="minorHAnsi" w:hAnsi="Calibri" w:cstheme="minorBidi"/>
          <w:sz w:val="22"/>
          <w:szCs w:val="21"/>
          <w:lang w:val="en-GB"/>
        </w:rPr>
        <w:t>The precinct is k</w:t>
      </w:r>
      <w:r w:rsidRPr="00CF53B4">
        <w:rPr>
          <w:rFonts w:ascii="Calibri" w:eastAsiaTheme="minorHAnsi" w:hAnsi="Calibri" w:cstheme="minorBidi"/>
          <w:sz w:val="22"/>
          <w:szCs w:val="21"/>
          <w:lang w:val="en-GB"/>
        </w:rPr>
        <w:t xml:space="preserve">nown for its world-class, LEED </w:t>
      </w:r>
      <w:r w:rsidRPr="0083777D">
        <w:rPr>
          <w:rFonts w:ascii="Calibri" w:eastAsiaTheme="minorHAnsi" w:hAnsi="Calibri" w:cstheme="minorBidi"/>
          <w:sz w:val="22"/>
          <w:szCs w:val="21"/>
          <w:lang w:val="en-GB"/>
        </w:rPr>
        <w:t xml:space="preserve">(Leadership in Energy and Environmental Design) </w:t>
      </w:r>
      <w:r w:rsidRPr="00CF53B4">
        <w:rPr>
          <w:rFonts w:ascii="Calibri" w:eastAsiaTheme="minorHAnsi" w:hAnsi="Calibri" w:cstheme="minorBidi"/>
          <w:sz w:val="22"/>
          <w:szCs w:val="21"/>
          <w:lang w:val="en-GB"/>
        </w:rPr>
        <w:lastRenderedPageBreak/>
        <w:t>certified buildings,</w:t>
      </w:r>
      <w:r>
        <w:rPr>
          <w:rFonts w:ascii="Calibri" w:eastAsiaTheme="minorHAnsi" w:hAnsi="Calibri" w:cstheme="minorBidi"/>
          <w:sz w:val="22"/>
          <w:szCs w:val="21"/>
          <w:lang w:val="en-GB"/>
        </w:rPr>
        <w:t xml:space="preserve"> and</w:t>
      </w:r>
      <w:r w:rsidRPr="00CF53B4">
        <w:rPr>
          <w:rFonts w:ascii="Calibri" w:eastAsiaTheme="minorHAnsi" w:hAnsi="Calibri" w:cstheme="minorBidi"/>
          <w:sz w:val="22"/>
          <w:szCs w:val="21"/>
          <w:lang w:val="en-GB"/>
        </w:rPr>
        <w:t xml:space="preserve"> </w:t>
      </w:r>
      <w:r w:rsidR="0021785F" w:rsidRPr="0083777D">
        <w:rPr>
          <w:rFonts w:ascii="Calibri" w:eastAsiaTheme="minorHAnsi" w:hAnsi="Calibri" w:cstheme="minorBidi"/>
          <w:sz w:val="22"/>
          <w:szCs w:val="21"/>
          <w:lang w:val="en-GB"/>
        </w:rPr>
        <w:t>Deloitte</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s </w:t>
      </w:r>
      <w:r w:rsidRPr="0083777D">
        <w:rPr>
          <w:rFonts w:ascii="Calibri" w:eastAsiaTheme="minorHAnsi" w:hAnsi="Calibri" w:cstheme="minorBidi"/>
          <w:sz w:val="22"/>
          <w:szCs w:val="21"/>
          <w:lang w:val="en-GB"/>
        </w:rPr>
        <w:t xml:space="preserve">new headquarters, designed by innovative commercial architecture practice </w:t>
      </w:r>
      <w:proofErr w:type="spellStart"/>
      <w:r w:rsidRPr="0083777D">
        <w:rPr>
          <w:rFonts w:ascii="Calibri" w:eastAsiaTheme="minorHAnsi" w:hAnsi="Calibri" w:cstheme="minorBidi"/>
          <w:sz w:val="22"/>
          <w:szCs w:val="21"/>
          <w:lang w:val="en-GB"/>
        </w:rPr>
        <w:t>Aevitas</w:t>
      </w:r>
      <w:proofErr w:type="spellEnd"/>
      <w:r w:rsidRPr="0083777D">
        <w:rPr>
          <w:rFonts w:ascii="Calibri" w:eastAsiaTheme="minorHAnsi" w:hAnsi="Calibri" w:cstheme="minorBidi"/>
          <w:sz w:val="22"/>
          <w:szCs w:val="21"/>
          <w:lang w:val="en-GB"/>
        </w:rPr>
        <w:t xml:space="preserve">, have been awarded a LEED Silver rating for </w:t>
      </w:r>
      <w:r>
        <w:rPr>
          <w:rFonts w:ascii="Calibri" w:eastAsiaTheme="minorHAnsi" w:hAnsi="Calibri" w:cstheme="minorBidi"/>
          <w:sz w:val="22"/>
          <w:szCs w:val="21"/>
          <w:lang w:val="en-GB"/>
        </w:rPr>
        <w:t>its</w:t>
      </w:r>
      <w:r w:rsidRPr="0083777D">
        <w:rPr>
          <w:rFonts w:ascii="Calibri" w:eastAsiaTheme="minorHAnsi" w:hAnsi="Calibri" w:cstheme="minorBidi"/>
          <w:sz w:val="22"/>
          <w:szCs w:val="21"/>
          <w:lang w:val="en-GB"/>
        </w:rPr>
        <w:t xml:space="preserve"> positive environmental impacts</w:t>
      </w:r>
      <w:r w:rsidR="00D81118" w:rsidRPr="0083777D">
        <w:rPr>
          <w:rFonts w:ascii="Calibri" w:eastAsiaTheme="minorHAnsi" w:hAnsi="Calibri" w:cstheme="minorBidi"/>
          <w:sz w:val="22"/>
          <w:szCs w:val="21"/>
          <w:lang w:val="en-GB"/>
        </w:rPr>
        <w:t>.</w:t>
      </w:r>
      <w:r w:rsidR="00D81118">
        <w:rPr>
          <w:rFonts w:ascii="Calibri" w:eastAsiaTheme="minorHAnsi" w:hAnsi="Calibri" w:cstheme="minorBidi"/>
          <w:sz w:val="22"/>
          <w:szCs w:val="21"/>
          <w:lang w:val="en-GB"/>
        </w:rPr>
        <w:t xml:space="preserve"> </w:t>
      </w:r>
      <w:r w:rsidR="00D81118" w:rsidRPr="0083777D">
        <w:rPr>
          <w:rFonts w:ascii="Calibri" w:eastAsiaTheme="minorHAnsi" w:hAnsi="Calibri" w:cstheme="minorBidi"/>
          <w:sz w:val="22"/>
          <w:szCs w:val="21"/>
          <w:lang w:val="en-GB"/>
        </w:rPr>
        <w:t xml:space="preserve">The new head </w:t>
      </w:r>
      <w:r w:rsidR="0021785F" w:rsidRPr="0083777D">
        <w:rPr>
          <w:rFonts w:ascii="Calibri" w:eastAsiaTheme="minorHAnsi" w:hAnsi="Calibri" w:cstheme="minorBidi"/>
          <w:sz w:val="22"/>
          <w:szCs w:val="21"/>
          <w:lang w:val="en-GB"/>
        </w:rPr>
        <w:t>office</w:t>
      </w:r>
      <w:r w:rsidR="0021785F">
        <w:rPr>
          <w:rFonts w:ascii="Calibri" w:eastAsiaTheme="minorHAnsi" w:hAnsi="Calibri" w:cstheme="minorBidi"/>
          <w:sz w:val="22"/>
          <w:szCs w:val="21"/>
          <w:lang w:val="en-GB"/>
        </w:rPr>
        <w:t>’</w:t>
      </w:r>
      <w:r w:rsidR="0021785F" w:rsidRPr="0083777D">
        <w:rPr>
          <w:rFonts w:ascii="Calibri" w:eastAsiaTheme="minorHAnsi" w:hAnsi="Calibri" w:cstheme="minorBidi"/>
          <w:sz w:val="22"/>
          <w:szCs w:val="21"/>
          <w:lang w:val="en-GB"/>
        </w:rPr>
        <w:t xml:space="preserve">s </w:t>
      </w:r>
      <w:r w:rsidR="00D81118" w:rsidRPr="0083777D">
        <w:rPr>
          <w:rFonts w:ascii="Calibri" w:eastAsiaTheme="minorHAnsi" w:hAnsi="Calibri" w:cstheme="minorBidi"/>
          <w:sz w:val="22"/>
          <w:szCs w:val="21"/>
          <w:lang w:val="en-GB"/>
        </w:rPr>
        <w:t xml:space="preserve">energy performance goes well beyond the minimum standard required to reduce environmental and economic effects. It includes solar panels, backup power, enhanced ventilation, rainwater harvesting and storage, and indigenous landscaping. </w:t>
      </w:r>
    </w:p>
    <w:p w14:paraId="78A3A10E" w14:textId="77777777" w:rsidR="00AE3B1C" w:rsidRDefault="00AE3B1C" w:rsidP="00767D9C">
      <w:pPr>
        <w:jc w:val="both"/>
        <w:rPr>
          <w:rFonts w:ascii="Calibri" w:eastAsiaTheme="minorHAnsi" w:hAnsi="Calibri" w:cstheme="minorBidi"/>
          <w:sz w:val="22"/>
          <w:szCs w:val="21"/>
          <w:lang w:val="en-GB"/>
        </w:rPr>
      </w:pPr>
    </w:p>
    <w:p w14:paraId="53164140" w14:textId="3150AD37" w:rsidR="00AE3B1C" w:rsidRDefault="00AE3B1C" w:rsidP="00767D9C">
      <w:pPr>
        <w:jc w:val="both"/>
        <w:rPr>
          <w:rFonts w:ascii="Calibri" w:eastAsiaTheme="minorHAnsi" w:hAnsi="Calibri" w:cstheme="minorBidi"/>
          <w:sz w:val="22"/>
          <w:szCs w:val="21"/>
          <w:lang w:val="en-GB"/>
        </w:rPr>
      </w:pPr>
      <w:r w:rsidRPr="004619C6">
        <w:rPr>
          <w:rFonts w:ascii="Calibri" w:eastAsiaTheme="minorHAnsi" w:hAnsi="Calibri" w:cstheme="minorBidi"/>
          <w:sz w:val="22"/>
          <w:szCs w:val="21"/>
          <w:lang w:val="en-GB"/>
        </w:rPr>
        <w:t xml:space="preserve">Enzo Oosthuizen, </w:t>
      </w:r>
      <w:r w:rsidR="0021785F" w:rsidRPr="004619C6">
        <w:rPr>
          <w:rFonts w:ascii="Calibri" w:eastAsiaTheme="minorHAnsi" w:hAnsi="Calibri" w:cstheme="minorBidi"/>
          <w:sz w:val="22"/>
          <w:szCs w:val="21"/>
          <w:lang w:val="en-GB"/>
        </w:rPr>
        <w:t>Attacq</w:t>
      </w:r>
      <w:r w:rsidR="0021785F">
        <w:rPr>
          <w:rFonts w:ascii="Calibri" w:eastAsiaTheme="minorHAnsi" w:hAnsi="Calibri" w:cstheme="minorBidi"/>
          <w:sz w:val="22"/>
          <w:szCs w:val="21"/>
          <w:lang w:val="en-GB"/>
        </w:rPr>
        <w:t>’</w:t>
      </w:r>
      <w:r w:rsidR="0021785F" w:rsidRPr="004619C6">
        <w:rPr>
          <w:rFonts w:ascii="Calibri" w:eastAsiaTheme="minorHAnsi" w:hAnsi="Calibri" w:cstheme="minorBidi"/>
          <w:sz w:val="22"/>
          <w:szCs w:val="21"/>
          <w:lang w:val="en-GB"/>
        </w:rPr>
        <w:t xml:space="preserve">s </w:t>
      </w:r>
      <w:r w:rsidRPr="004619C6">
        <w:rPr>
          <w:rFonts w:ascii="Calibri" w:eastAsiaTheme="minorHAnsi" w:hAnsi="Calibri" w:cstheme="minorBidi"/>
          <w:sz w:val="22"/>
          <w:szCs w:val="21"/>
          <w:lang w:val="en-GB"/>
        </w:rPr>
        <w:t xml:space="preserve">Development Manager, </w:t>
      </w:r>
      <w:r w:rsidR="00C07BB9">
        <w:rPr>
          <w:rFonts w:ascii="Calibri" w:eastAsiaTheme="minorHAnsi" w:hAnsi="Calibri" w:cstheme="minorBidi"/>
          <w:sz w:val="22"/>
          <w:szCs w:val="21"/>
          <w:lang w:val="en-GB"/>
        </w:rPr>
        <w:t>adds</w:t>
      </w:r>
      <w:r w:rsidRPr="004619C6">
        <w:rPr>
          <w:rFonts w:ascii="Calibri" w:eastAsiaTheme="minorHAnsi" w:hAnsi="Calibri" w:cstheme="minorBidi"/>
          <w:sz w:val="22"/>
          <w:szCs w:val="21"/>
          <w:lang w:val="en-GB"/>
        </w:rPr>
        <w:t xml:space="preserve">, </w:t>
      </w:r>
      <w:r w:rsidR="0021785F">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The </w:t>
      </w:r>
      <w:r w:rsidR="0021785F" w:rsidRPr="004619C6">
        <w:rPr>
          <w:rFonts w:ascii="Calibri" w:eastAsiaTheme="minorHAnsi" w:hAnsi="Calibri" w:cstheme="minorBidi"/>
          <w:sz w:val="22"/>
          <w:szCs w:val="21"/>
          <w:lang w:val="en-GB"/>
        </w:rPr>
        <w:t>building</w:t>
      </w:r>
      <w:r w:rsidR="0021785F">
        <w:rPr>
          <w:rFonts w:ascii="Calibri" w:eastAsiaTheme="minorHAnsi" w:hAnsi="Calibri" w:cstheme="minorBidi"/>
          <w:sz w:val="22"/>
          <w:szCs w:val="21"/>
          <w:lang w:val="en-GB"/>
        </w:rPr>
        <w:t>’</w:t>
      </w:r>
      <w:r w:rsidR="0021785F" w:rsidRPr="004619C6">
        <w:rPr>
          <w:rFonts w:ascii="Calibri" w:eastAsiaTheme="minorHAnsi" w:hAnsi="Calibri" w:cstheme="minorBidi"/>
          <w:sz w:val="22"/>
          <w:szCs w:val="21"/>
          <w:lang w:val="en-GB"/>
        </w:rPr>
        <w:t xml:space="preserve">s </w:t>
      </w:r>
      <w:r w:rsidRPr="004619C6">
        <w:rPr>
          <w:rFonts w:ascii="Calibri" w:eastAsiaTheme="minorHAnsi" w:hAnsi="Calibri" w:cstheme="minorBidi"/>
          <w:sz w:val="22"/>
          <w:szCs w:val="21"/>
          <w:lang w:val="en-GB"/>
        </w:rPr>
        <w:t>unique racetrack design and large internal atrium promote integration and connectedness among staff</w:t>
      </w:r>
      <w:r w:rsidR="0013320C" w:rsidRPr="004619C6">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 while making the building amenable to future subdivisions</w:t>
      </w:r>
      <w:r w:rsidR="0013320C" w:rsidRPr="004619C6">
        <w:rPr>
          <w:rFonts w:ascii="Calibri" w:eastAsiaTheme="minorHAnsi" w:hAnsi="Calibri" w:cstheme="minorBidi"/>
          <w:sz w:val="22"/>
          <w:szCs w:val="21"/>
          <w:lang w:val="en-GB"/>
        </w:rPr>
        <w:t>,</w:t>
      </w:r>
      <w:r w:rsidRPr="004619C6">
        <w:rPr>
          <w:rFonts w:ascii="Calibri" w:eastAsiaTheme="minorHAnsi" w:hAnsi="Calibri" w:cstheme="minorBidi"/>
          <w:sz w:val="22"/>
          <w:szCs w:val="21"/>
          <w:lang w:val="en-GB"/>
        </w:rPr>
        <w:t xml:space="preserve"> should the need arise. With its spatial layout, sustainable design features and impeccably planned links that tie into the </w:t>
      </w:r>
      <w:r w:rsidR="0021785F" w:rsidRPr="004619C6">
        <w:rPr>
          <w:rFonts w:ascii="Calibri" w:eastAsiaTheme="minorHAnsi" w:hAnsi="Calibri" w:cstheme="minorBidi"/>
          <w:sz w:val="22"/>
          <w:szCs w:val="21"/>
          <w:lang w:val="en-GB"/>
        </w:rPr>
        <w:t>precinct</w:t>
      </w:r>
      <w:r w:rsidR="0021785F">
        <w:rPr>
          <w:rFonts w:ascii="Calibri" w:eastAsiaTheme="minorHAnsi" w:hAnsi="Calibri" w:cstheme="minorBidi"/>
          <w:sz w:val="22"/>
          <w:szCs w:val="21"/>
          <w:lang w:val="en-GB"/>
        </w:rPr>
        <w:t>’</w:t>
      </w:r>
      <w:r w:rsidR="0021785F" w:rsidRPr="004619C6">
        <w:rPr>
          <w:rFonts w:ascii="Calibri" w:eastAsiaTheme="minorHAnsi" w:hAnsi="Calibri" w:cstheme="minorBidi"/>
          <w:sz w:val="22"/>
          <w:szCs w:val="21"/>
          <w:lang w:val="en-GB"/>
        </w:rPr>
        <w:t xml:space="preserve">s </w:t>
      </w:r>
      <w:r w:rsidRPr="004619C6">
        <w:rPr>
          <w:rFonts w:ascii="Calibri" w:eastAsiaTheme="minorHAnsi" w:hAnsi="Calibri" w:cstheme="minorBidi"/>
          <w:sz w:val="22"/>
          <w:szCs w:val="21"/>
          <w:lang w:val="en-GB"/>
        </w:rPr>
        <w:t>walkability, the new Deloitte HQ perfectly fits in the Waterfall precinct</w:t>
      </w:r>
      <w:r w:rsidR="0021785F" w:rsidRPr="004619C6">
        <w:rPr>
          <w:rFonts w:ascii="Calibri" w:eastAsiaTheme="minorHAnsi" w:hAnsi="Calibri" w:cstheme="minorBidi"/>
          <w:sz w:val="22"/>
          <w:szCs w:val="21"/>
          <w:lang w:val="en-GB"/>
        </w:rPr>
        <w:t>.</w:t>
      </w:r>
      <w:r w:rsidR="0021785F">
        <w:rPr>
          <w:rFonts w:ascii="Calibri" w:eastAsiaTheme="minorHAnsi" w:hAnsi="Calibri" w:cstheme="minorBidi"/>
          <w:sz w:val="22"/>
          <w:szCs w:val="21"/>
          <w:lang w:val="en-GB"/>
        </w:rPr>
        <w:t>”</w:t>
      </w:r>
    </w:p>
    <w:p w14:paraId="179DE2F7" w14:textId="77777777" w:rsidR="00915AAC" w:rsidRDefault="00915AAC" w:rsidP="00767D9C">
      <w:pPr>
        <w:jc w:val="both"/>
        <w:rPr>
          <w:rFonts w:ascii="Calibri" w:eastAsiaTheme="minorHAnsi" w:hAnsi="Calibri" w:cstheme="minorBidi"/>
          <w:sz w:val="22"/>
          <w:szCs w:val="21"/>
          <w:lang w:val="en-GB"/>
        </w:rPr>
      </w:pPr>
    </w:p>
    <w:p w14:paraId="7D40BDFD" w14:textId="7AC89D61" w:rsidR="00136F83" w:rsidRPr="00CF53B4" w:rsidRDefault="0021785F" w:rsidP="00767D9C">
      <w:pPr>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Waterfall</w:t>
      </w:r>
      <w:r>
        <w:rPr>
          <w:rFonts w:ascii="Calibri" w:eastAsiaTheme="minorHAnsi" w:hAnsi="Calibri" w:cstheme="minorBidi"/>
          <w:sz w:val="22"/>
          <w:szCs w:val="21"/>
          <w:lang w:val="en-GB"/>
        </w:rPr>
        <w:t>’</w:t>
      </w:r>
      <w:r w:rsidRPr="00CF53B4">
        <w:rPr>
          <w:rFonts w:ascii="Calibri" w:eastAsiaTheme="minorHAnsi" w:hAnsi="Calibri" w:cstheme="minorBidi"/>
          <w:sz w:val="22"/>
          <w:szCs w:val="21"/>
          <w:lang w:val="en-GB"/>
        </w:rPr>
        <w:t xml:space="preserve">s </w:t>
      </w:r>
      <w:r w:rsidR="003A76F3" w:rsidRPr="00CF53B4">
        <w:rPr>
          <w:rFonts w:ascii="Calibri" w:eastAsiaTheme="minorHAnsi" w:hAnsi="Calibri" w:cstheme="minorBidi"/>
          <w:sz w:val="22"/>
          <w:szCs w:val="21"/>
          <w:lang w:val="en-GB"/>
        </w:rPr>
        <w:t xml:space="preserve">access to quality infrastructure and other amenities such as health care services, schools, retail offering and fitness facilities makes it the ideal location for companies prioritising work-life integration. </w:t>
      </w:r>
      <w:r w:rsidR="003A76F3">
        <w:rPr>
          <w:rFonts w:ascii="Calibri" w:eastAsiaTheme="minorHAnsi" w:hAnsi="Calibri" w:cstheme="minorBidi"/>
          <w:sz w:val="22"/>
          <w:szCs w:val="21"/>
          <w:lang w:val="en-GB"/>
        </w:rPr>
        <w:t xml:space="preserve">The flagship Deloitte building is located on </w:t>
      </w:r>
      <w:r w:rsidR="003A76F3" w:rsidRPr="00CF53B4">
        <w:rPr>
          <w:rFonts w:ascii="Calibri" w:eastAsiaTheme="minorHAnsi" w:hAnsi="Calibri" w:cstheme="minorBidi"/>
          <w:sz w:val="22"/>
          <w:szCs w:val="21"/>
          <w:lang w:val="en-GB"/>
        </w:rPr>
        <w:t>a prime position facing the N1 highway</w:t>
      </w:r>
      <w:r w:rsidR="003A76F3">
        <w:rPr>
          <w:rFonts w:ascii="Calibri" w:eastAsiaTheme="minorHAnsi" w:hAnsi="Calibri" w:cstheme="minorBidi"/>
          <w:sz w:val="22"/>
          <w:szCs w:val="21"/>
          <w:lang w:val="en-GB"/>
        </w:rPr>
        <w:t>,</w:t>
      </w:r>
      <w:r w:rsidR="003A76F3" w:rsidRPr="00CF53B4">
        <w:rPr>
          <w:rFonts w:ascii="Calibri" w:eastAsiaTheme="minorHAnsi" w:hAnsi="Calibri" w:cstheme="minorBidi"/>
          <w:sz w:val="22"/>
          <w:szCs w:val="21"/>
          <w:lang w:val="en-GB"/>
        </w:rPr>
        <w:t xml:space="preserve"> just off the Allandale interchange, with close proximity </w:t>
      </w:r>
      <w:r w:rsidR="003A76F3" w:rsidRPr="0083777D">
        <w:rPr>
          <w:rFonts w:ascii="Calibri" w:eastAsiaTheme="minorHAnsi" w:hAnsi="Calibri" w:cstheme="minorBidi"/>
          <w:sz w:val="22"/>
          <w:szCs w:val="21"/>
          <w:lang w:val="en-GB"/>
        </w:rPr>
        <w:t>to public transport systems</w:t>
      </w:r>
      <w:r w:rsidR="00D12BF9">
        <w:rPr>
          <w:rFonts w:ascii="Calibri" w:eastAsiaTheme="minorHAnsi" w:hAnsi="Calibri" w:cstheme="minorBidi"/>
          <w:sz w:val="22"/>
          <w:szCs w:val="21"/>
          <w:lang w:val="en-GB"/>
        </w:rPr>
        <w:t>.</w:t>
      </w:r>
      <w:r w:rsidR="00136F83" w:rsidRPr="0083777D">
        <w:rPr>
          <w:rFonts w:ascii="Calibri" w:eastAsiaTheme="minorHAnsi" w:hAnsi="Calibri" w:cstheme="minorBidi"/>
          <w:sz w:val="22"/>
          <w:szCs w:val="21"/>
          <w:lang w:val="en-GB"/>
        </w:rPr>
        <w:t xml:space="preserve"> </w:t>
      </w:r>
      <w:r w:rsidR="00D12BF9">
        <w:rPr>
          <w:rFonts w:ascii="Calibri" w:eastAsiaTheme="minorHAnsi" w:hAnsi="Calibri" w:cstheme="minorBidi"/>
          <w:sz w:val="22"/>
          <w:szCs w:val="21"/>
          <w:lang w:val="en-GB"/>
        </w:rPr>
        <w:t>T</w:t>
      </w:r>
      <w:r w:rsidR="00136F83" w:rsidRPr="0083777D">
        <w:rPr>
          <w:rFonts w:ascii="Calibri" w:eastAsiaTheme="minorHAnsi" w:hAnsi="Calibri" w:cstheme="minorBidi"/>
          <w:sz w:val="22"/>
          <w:szCs w:val="21"/>
          <w:lang w:val="en-GB"/>
        </w:rPr>
        <w:t xml:space="preserve">he building itself features cyclist facilities and preferential parking for </w:t>
      </w:r>
      <w:r>
        <w:rPr>
          <w:rFonts w:ascii="Calibri" w:eastAsiaTheme="minorHAnsi" w:hAnsi="Calibri" w:cstheme="minorBidi"/>
          <w:sz w:val="22"/>
          <w:szCs w:val="21"/>
          <w:lang w:val="en-GB"/>
        </w:rPr>
        <w:t>‘</w:t>
      </w:r>
      <w:r w:rsidR="00136F83" w:rsidRPr="0083777D">
        <w:rPr>
          <w:rFonts w:ascii="Calibri" w:eastAsiaTheme="minorHAnsi" w:hAnsi="Calibri" w:cstheme="minorBidi"/>
          <w:sz w:val="22"/>
          <w:szCs w:val="21"/>
          <w:lang w:val="en-GB"/>
        </w:rPr>
        <w:t>green</w:t>
      </w:r>
      <w:r>
        <w:rPr>
          <w:rFonts w:ascii="Calibri" w:eastAsiaTheme="minorHAnsi" w:hAnsi="Calibri" w:cstheme="minorBidi"/>
          <w:sz w:val="22"/>
          <w:szCs w:val="21"/>
          <w:lang w:val="en-GB"/>
        </w:rPr>
        <w:t>’</w:t>
      </w:r>
      <w:r w:rsidR="00136F83" w:rsidRPr="0083777D">
        <w:rPr>
          <w:rFonts w:ascii="Calibri" w:eastAsiaTheme="minorHAnsi" w:hAnsi="Calibri" w:cstheme="minorBidi"/>
          <w:sz w:val="22"/>
          <w:szCs w:val="21"/>
          <w:lang w:val="en-GB"/>
        </w:rPr>
        <w:t xml:space="preserve"> vehicles. </w:t>
      </w:r>
      <w:r w:rsidR="00CF53B4" w:rsidRPr="00C07BB9">
        <w:rPr>
          <w:rFonts w:ascii="Calibri" w:eastAsiaTheme="minorHAnsi" w:hAnsi="Calibri"/>
          <w:sz w:val="22"/>
          <w:lang w:val="en-GB"/>
        </w:rPr>
        <w:t>The choice of location by Deloitte affirms that the vision for Waterfall City resonates with blue-chip companies in SA.</w:t>
      </w:r>
    </w:p>
    <w:p w14:paraId="65BA81B7" w14:textId="37C588FF" w:rsidR="00136F83" w:rsidRDefault="00136F83" w:rsidP="00767D9C">
      <w:pPr>
        <w:jc w:val="both"/>
        <w:rPr>
          <w:rFonts w:ascii="Calibri" w:eastAsiaTheme="minorHAnsi" w:hAnsi="Calibri" w:cstheme="minorBidi"/>
          <w:sz w:val="22"/>
          <w:szCs w:val="21"/>
          <w:lang w:val="en-GB"/>
        </w:rPr>
      </w:pPr>
    </w:p>
    <w:p w14:paraId="59B30682" w14:textId="701B7EB8" w:rsidR="00136F83" w:rsidRDefault="0021785F" w:rsidP="00767D9C">
      <w:pPr>
        <w:jc w:val="both"/>
        <w:rPr>
          <w:rFonts w:ascii="Calibri" w:eastAsiaTheme="minorHAnsi" w:hAnsi="Calibri" w:cstheme="minorBidi"/>
          <w:sz w:val="22"/>
          <w:szCs w:val="21"/>
          <w:lang w:val="en-GB"/>
        </w:rPr>
      </w:pPr>
      <w:r>
        <w:rPr>
          <w:rFonts w:ascii="Calibri" w:eastAsiaTheme="minorHAnsi" w:hAnsi="Calibri"/>
          <w:sz w:val="22"/>
          <w:lang w:val="en-GB"/>
        </w:rPr>
        <w:t>“</w:t>
      </w:r>
      <w:r w:rsidR="00136F83" w:rsidRPr="00C07BB9">
        <w:rPr>
          <w:rFonts w:ascii="Calibri" w:eastAsiaTheme="minorHAnsi" w:hAnsi="Calibri"/>
          <w:sz w:val="22"/>
          <w:lang w:val="en-GB"/>
        </w:rPr>
        <w:t xml:space="preserve">Over the past few years, we have been deliberate in our efforts to create an urban live-work-play environment within Waterfall City. Key to this is offering a unique mix of office, hotel, light industrial and residential </w:t>
      </w:r>
      <w:r w:rsidR="00D12BF9">
        <w:rPr>
          <w:rFonts w:ascii="Calibri" w:eastAsiaTheme="minorHAnsi" w:hAnsi="Calibri" w:cstheme="minorBidi"/>
          <w:sz w:val="22"/>
          <w:szCs w:val="21"/>
          <w:lang w:val="en-GB"/>
        </w:rPr>
        <w:t>solutions</w:t>
      </w:r>
      <w:r w:rsidR="00136F83" w:rsidRPr="00C07BB9">
        <w:rPr>
          <w:rFonts w:ascii="Calibri" w:eastAsiaTheme="minorHAnsi" w:hAnsi="Calibri"/>
          <w:sz w:val="22"/>
          <w:lang w:val="en-GB"/>
        </w:rPr>
        <w:t xml:space="preserve"> that promote </w:t>
      </w:r>
      <w:r w:rsidR="00152F9C">
        <w:rPr>
          <w:rFonts w:ascii="Calibri" w:eastAsiaTheme="minorHAnsi" w:hAnsi="Calibri" w:cstheme="minorBidi"/>
          <w:sz w:val="22"/>
          <w:szCs w:val="21"/>
          <w:lang w:val="en-GB"/>
        </w:rPr>
        <w:t xml:space="preserve">safe and </w:t>
      </w:r>
      <w:r w:rsidR="00DD3BCC">
        <w:rPr>
          <w:rFonts w:ascii="Calibri" w:eastAsiaTheme="minorHAnsi" w:hAnsi="Calibri" w:cstheme="minorBidi"/>
          <w:sz w:val="22"/>
          <w:szCs w:val="21"/>
          <w:lang w:val="en-GB"/>
        </w:rPr>
        <w:t>sustainable</w:t>
      </w:r>
      <w:r w:rsidR="00152F9C">
        <w:rPr>
          <w:rFonts w:ascii="Calibri" w:eastAsiaTheme="minorHAnsi" w:hAnsi="Calibri" w:cstheme="minorBidi"/>
          <w:sz w:val="22"/>
          <w:szCs w:val="21"/>
          <w:lang w:val="en-GB"/>
        </w:rPr>
        <w:t xml:space="preserve"> spaces </w:t>
      </w:r>
      <w:r w:rsidR="00887698">
        <w:rPr>
          <w:rFonts w:ascii="Calibri" w:eastAsiaTheme="minorHAnsi" w:hAnsi="Calibri" w:cstheme="minorBidi"/>
          <w:sz w:val="22"/>
          <w:szCs w:val="21"/>
          <w:lang w:val="en-GB"/>
        </w:rPr>
        <w:t>where</w:t>
      </w:r>
      <w:r w:rsidR="00152F9C">
        <w:rPr>
          <w:rFonts w:ascii="Calibri" w:eastAsiaTheme="minorHAnsi" w:hAnsi="Calibri" w:cstheme="minorBidi"/>
          <w:sz w:val="22"/>
          <w:szCs w:val="21"/>
          <w:lang w:val="en-GB"/>
        </w:rPr>
        <w:t xml:space="preserve"> </w:t>
      </w:r>
      <w:r w:rsidR="00D12BF9">
        <w:rPr>
          <w:rFonts w:ascii="Calibri" w:eastAsiaTheme="minorHAnsi" w:hAnsi="Calibri" w:cstheme="minorBidi"/>
          <w:sz w:val="22"/>
          <w:szCs w:val="21"/>
          <w:lang w:val="en-GB"/>
        </w:rPr>
        <w:t xml:space="preserve">people </w:t>
      </w:r>
      <w:r w:rsidR="00887698">
        <w:rPr>
          <w:rFonts w:ascii="Calibri" w:eastAsiaTheme="minorHAnsi" w:hAnsi="Calibri" w:cstheme="minorBidi"/>
          <w:sz w:val="22"/>
          <w:szCs w:val="21"/>
          <w:lang w:val="en-GB"/>
        </w:rPr>
        <w:t>can</w:t>
      </w:r>
      <w:r w:rsidR="00152F9C">
        <w:rPr>
          <w:rFonts w:ascii="Calibri" w:eastAsiaTheme="minorHAnsi" w:hAnsi="Calibri" w:cstheme="minorBidi"/>
          <w:sz w:val="22"/>
          <w:szCs w:val="21"/>
          <w:lang w:val="en-GB"/>
        </w:rPr>
        <w:t xml:space="preserve"> connect</w:t>
      </w:r>
      <w:r w:rsidR="00152F9C" w:rsidRPr="00C07BB9">
        <w:rPr>
          <w:rFonts w:ascii="Calibri" w:eastAsiaTheme="minorHAnsi" w:hAnsi="Calibri"/>
          <w:sz w:val="22"/>
          <w:lang w:val="en-GB"/>
        </w:rPr>
        <w:t>.</w:t>
      </w:r>
      <w:r w:rsidR="00887698" w:rsidRPr="00C07BB9">
        <w:rPr>
          <w:rFonts w:ascii="Calibri" w:eastAsiaTheme="minorHAnsi" w:hAnsi="Calibri"/>
          <w:sz w:val="22"/>
          <w:lang w:val="en-GB"/>
        </w:rPr>
        <w:t xml:space="preserve"> </w:t>
      </w:r>
      <w:r w:rsidR="00136F83" w:rsidRPr="00C07BB9">
        <w:rPr>
          <w:rFonts w:ascii="Calibri" w:eastAsiaTheme="minorHAnsi" w:hAnsi="Calibri"/>
          <w:sz w:val="22"/>
          <w:lang w:val="en-GB"/>
        </w:rPr>
        <w:t xml:space="preserve">We are thrilled to welcome Deloitte to Waterfall City; they are yet another example of the confidence that major firms have in expanding their operations within our precinct and speak to the quality of our </w:t>
      </w:r>
      <w:r w:rsidR="00D12BF9">
        <w:rPr>
          <w:rFonts w:ascii="Calibri" w:eastAsiaTheme="minorHAnsi" w:hAnsi="Calibri" w:cstheme="minorBidi"/>
          <w:sz w:val="22"/>
          <w:szCs w:val="21"/>
          <w:lang w:val="en-GB"/>
        </w:rPr>
        <w:t>corporate</w:t>
      </w:r>
      <w:r w:rsidR="00D12BF9" w:rsidRPr="00C07BB9">
        <w:rPr>
          <w:rFonts w:ascii="Calibri" w:eastAsiaTheme="minorHAnsi" w:hAnsi="Calibri"/>
          <w:sz w:val="22"/>
          <w:lang w:val="en-GB"/>
        </w:rPr>
        <w:t xml:space="preserve"> </w:t>
      </w:r>
      <w:r w:rsidR="00136F83" w:rsidRPr="00C07BB9">
        <w:rPr>
          <w:rFonts w:ascii="Calibri" w:eastAsiaTheme="minorHAnsi" w:hAnsi="Calibri"/>
          <w:sz w:val="22"/>
          <w:lang w:val="en-GB"/>
        </w:rPr>
        <w:t xml:space="preserve">consolidation </w:t>
      </w:r>
      <w:r w:rsidR="00D12BF9">
        <w:rPr>
          <w:rFonts w:ascii="Calibri" w:eastAsiaTheme="minorHAnsi" w:hAnsi="Calibri" w:cstheme="minorBidi"/>
          <w:sz w:val="22"/>
          <w:szCs w:val="21"/>
          <w:lang w:val="en-GB"/>
        </w:rPr>
        <w:t>proposition</w:t>
      </w:r>
      <w:r w:rsidRPr="00C07BB9">
        <w:rPr>
          <w:rFonts w:ascii="Calibri" w:eastAsiaTheme="minorHAnsi" w:hAnsi="Calibri"/>
          <w:sz w:val="22"/>
          <w:lang w:val="en-GB"/>
        </w:rPr>
        <w:t>,</w:t>
      </w:r>
      <w:r>
        <w:rPr>
          <w:rFonts w:ascii="Calibri" w:eastAsiaTheme="minorHAnsi" w:hAnsi="Calibri"/>
          <w:sz w:val="22"/>
          <w:lang w:val="en-GB"/>
        </w:rPr>
        <w:t>”</w:t>
      </w:r>
      <w:r w:rsidRPr="00C07BB9">
        <w:rPr>
          <w:rFonts w:ascii="Calibri" w:eastAsiaTheme="minorHAnsi" w:hAnsi="Calibri"/>
          <w:sz w:val="22"/>
          <w:lang w:val="en-GB"/>
        </w:rPr>
        <w:t xml:space="preserve"> </w:t>
      </w:r>
      <w:r w:rsidR="00136F83" w:rsidRPr="00C07BB9">
        <w:rPr>
          <w:rFonts w:ascii="Calibri" w:eastAsiaTheme="minorHAnsi" w:hAnsi="Calibri"/>
          <w:sz w:val="22"/>
          <w:lang w:val="en-GB"/>
        </w:rPr>
        <w:t>says Melt Hamman, CEO of Attacq.</w:t>
      </w:r>
    </w:p>
    <w:p w14:paraId="57FC373B" w14:textId="77777777" w:rsidR="00136F83" w:rsidRDefault="00136F83" w:rsidP="00767D9C">
      <w:pPr>
        <w:jc w:val="both"/>
        <w:rPr>
          <w:rFonts w:ascii="Calibri" w:eastAsiaTheme="minorHAnsi" w:hAnsi="Calibri" w:cstheme="minorBidi"/>
          <w:sz w:val="22"/>
          <w:szCs w:val="21"/>
          <w:lang w:val="en-GB"/>
        </w:rPr>
      </w:pPr>
    </w:p>
    <w:p w14:paraId="6991F9B7" w14:textId="7D4A9908" w:rsidR="00152F9C" w:rsidRPr="0083777D" w:rsidRDefault="00152F9C" w:rsidP="00767D9C">
      <w:pPr>
        <w:jc w:val="both"/>
        <w:rPr>
          <w:rFonts w:ascii="Calibri" w:eastAsiaTheme="minorHAnsi" w:hAnsi="Calibri" w:cstheme="minorBidi"/>
          <w:sz w:val="22"/>
          <w:szCs w:val="21"/>
          <w:lang w:val="en-GB"/>
        </w:rPr>
      </w:pPr>
      <w:r>
        <w:rPr>
          <w:rFonts w:ascii="Calibri" w:eastAsiaTheme="minorHAnsi" w:hAnsi="Calibri" w:cstheme="minorBidi"/>
          <w:sz w:val="22"/>
          <w:szCs w:val="21"/>
          <w:lang w:val="en-GB"/>
        </w:rPr>
        <w:t xml:space="preserve">The </w:t>
      </w:r>
      <w:r w:rsidR="009D17B4">
        <w:rPr>
          <w:rFonts w:ascii="Calibri" w:eastAsiaTheme="minorHAnsi" w:hAnsi="Calibri" w:cstheme="minorBidi"/>
          <w:sz w:val="22"/>
          <w:szCs w:val="21"/>
          <w:lang w:val="en-GB"/>
        </w:rPr>
        <w:t>n</w:t>
      </w:r>
      <w:r>
        <w:rPr>
          <w:rFonts w:ascii="Calibri" w:eastAsiaTheme="minorHAnsi" w:hAnsi="Calibri" w:cstheme="minorBidi"/>
          <w:sz w:val="22"/>
          <w:szCs w:val="21"/>
          <w:lang w:val="en-GB"/>
        </w:rPr>
        <w:t xml:space="preserve">ew Deloitte HQ was developed </w:t>
      </w:r>
      <w:r w:rsidR="00D12BF9">
        <w:rPr>
          <w:rFonts w:ascii="Calibri" w:eastAsiaTheme="minorHAnsi" w:hAnsi="Calibri" w:cstheme="minorBidi"/>
          <w:sz w:val="22"/>
          <w:szCs w:val="21"/>
          <w:lang w:val="en-GB"/>
        </w:rPr>
        <w:t>as a</w:t>
      </w:r>
      <w:r>
        <w:rPr>
          <w:rFonts w:ascii="Calibri" w:eastAsiaTheme="minorHAnsi" w:hAnsi="Calibri" w:cstheme="minorBidi"/>
          <w:sz w:val="22"/>
          <w:szCs w:val="21"/>
          <w:lang w:val="en-GB"/>
        </w:rPr>
        <w:t xml:space="preserve"> </w:t>
      </w:r>
      <w:r w:rsidRPr="0083777D">
        <w:rPr>
          <w:rFonts w:ascii="Calibri" w:eastAsiaTheme="minorHAnsi" w:hAnsi="Calibri" w:cstheme="minorBidi"/>
          <w:sz w:val="22"/>
          <w:szCs w:val="21"/>
          <w:lang w:val="en-GB"/>
        </w:rPr>
        <w:t xml:space="preserve">50/50 joint venture between co-owners Atterbury and JSE-listed Attacq Limited. </w:t>
      </w:r>
    </w:p>
    <w:p w14:paraId="036E754E" w14:textId="77777777" w:rsidR="00152F9C" w:rsidRPr="0083777D" w:rsidRDefault="00152F9C" w:rsidP="00767D9C">
      <w:pPr>
        <w:jc w:val="both"/>
        <w:rPr>
          <w:rFonts w:ascii="Calibri" w:eastAsiaTheme="minorHAnsi" w:hAnsi="Calibri" w:cstheme="minorBidi"/>
          <w:sz w:val="22"/>
          <w:szCs w:val="21"/>
          <w:lang w:val="en-GB"/>
        </w:rPr>
      </w:pPr>
    </w:p>
    <w:p w14:paraId="16ABDAFE" w14:textId="77777777" w:rsidR="0083777D" w:rsidRPr="0083777D" w:rsidRDefault="0083777D" w:rsidP="00C07BB9">
      <w:pPr>
        <w:jc w:val="center"/>
        <w:rPr>
          <w:rFonts w:ascii="Calibri" w:eastAsiaTheme="minorHAnsi" w:hAnsi="Calibri" w:cstheme="minorBidi"/>
          <w:sz w:val="22"/>
          <w:szCs w:val="21"/>
          <w:lang w:val="en-GB"/>
        </w:rPr>
      </w:pPr>
      <w:r w:rsidRPr="0083777D">
        <w:rPr>
          <w:rFonts w:ascii="Calibri" w:eastAsiaTheme="minorHAnsi" w:hAnsi="Calibri" w:cstheme="minorBidi"/>
          <w:b/>
          <w:bCs/>
          <w:sz w:val="22"/>
          <w:szCs w:val="21"/>
          <w:lang w:val="en-GB"/>
        </w:rPr>
        <w:t>/ends</w:t>
      </w:r>
    </w:p>
    <w:p w14:paraId="2E049F2B" w14:textId="77777777" w:rsidR="00260425" w:rsidRDefault="00260425" w:rsidP="00CF53B4">
      <w:pPr>
        <w:spacing w:line="276" w:lineRule="auto"/>
        <w:jc w:val="both"/>
        <w:rPr>
          <w:sz w:val="22"/>
          <w:szCs w:val="22"/>
        </w:rPr>
      </w:pPr>
    </w:p>
    <w:p w14:paraId="72402288" w14:textId="77777777" w:rsidR="00260425" w:rsidRDefault="00260425" w:rsidP="00CF53B4">
      <w:pPr>
        <w:spacing w:line="276" w:lineRule="auto"/>
        <w:jc w:val="both"/>
        <w:rPr>
          <w:sz w:val="22"/>
          <w:szCs w:val="22"/>
        </w:rPr>
      </w:pPr>
    </w:p>
    <w:p w14:paraId="2179C341" w14:textId="77777777" w:rsidR="00260425" w:rsidRDefault="00007343" w:rsidP="00CF53B4">
      <w:pPr>
        <w:spacing w:line="276" w:lineRule="auto"/>
        <w:jc w:val="both"/>
        <w:rPr>
          <w:sz w:val="22"/>
          <w:szCs w:val="22"/>
        </w:rPr>
      </w:pPr>
      <w:r>
        <w:rPr>
          <w:rFonts w:ascii="Calibri" w:eastAsia="Calibri" w:hAnsi="Calibri" w:cs="Calibri"/>
          <w:sz w:val="22"/>
          <w:szCs w:val="22"/>
          <w:u w:val="single"/>
        </w:rPr>
        <w:t>Released on behalf of:</w:t>
      </w:r>
    </w:p>
    <w:p w14:paraId="5744543A" w14:textId="77777777" w:rsidR="00260425" w:rsidRDefault="00007343" w:rsidP="00CF53B4">
      <w:pPr>
        <w:spacing w:line="276" w:lineRule="auto"/>
        <w:jc w:val="both"/>
        <w:rPr>
          <w:sz w:val="22"/>
          <w:szCs w:val="22"/>
        </w:rPr>
      </w:pPr>
      <w:r>
        <w:rPr>
          <w:rFonts w:ascii="Calibri" w:eastAsia="Calibri" w:hAnsi="Calibri" w:cs="Calibri"/>
          <w:sz w:val="22"/>
          <w:szCs w:val="22"/>
        </w:rPr>
        <w:t xml:space="preserve">Atterbury Property </w:t>
      </w:r>
    </w:p>
    <w:p w14:paraId="73601713" w14:textId="77777777" w:rsidR="00260425" w:rsidRDefault="00007343" w:rsidP="00CF53B4">
      <w:pPr>
        <w:spacing w:line="276" w:lineRule="auto"/>
        <w:jc w:val="both"/>
        <w:rPr>
          <w:sz w:val="22"/>
          <w:szCs w:val="22"/>
        </w:rPr>
      </w:pPr>
      <w:r>
        <w:rPr>
          <w:rFonts w:ascii="Calibri" w:eastAsia="Calibri" w:hAnsi="Calibri" w:cs="Calibri"/>
          <w:sz w:val="22"/>
          <w:szCs w:val="22"/>
        </w:rPr>
        <w:t xml:space="preserve">Zahn Hulme, Head of Marketing </w:t>
      </w:r>
    </w:p>
    <w:p w14:paraId="48622438" w14:textId="77777777" w:rsidR="00260425" w:rsidRDefault="00007343" w:rsidP="00CF53B4">
      <w:pPr>
        <w:spacing w:line="276" w:lineRule="auto"/>
        <w:jc w:val="both"/>
        <w:rPr>
          <w:sz w:val="22"/>
          <w:szCs w:val="22"/>
        </w:rPr>
      </w:pPr>
      <w:r>
        <w:rPr>
          <w:rFonts w:ascii="Calibri" w:eastAsia="Calibri" w:hAnsi="Calibri" w:cs="Calibri"/>
          <w:sz w:val="22"/>
          <w:szCs w:val="22"/>
        </w:rPr>
        <w:t>Tel: 012 471 1600</w:t>
      </w:r>
    </w:p>
    <w:p w14:paraId="78145CF8" w14:textId="77777777" w:rsidR="00260425" w:rsidRDefault="00007343" w:rsidP="00CF53B4">
      <w:pPr>
        <w:spacing w:line="276" w:lineRule="auto"/>
        <w:jc w:val="both"/>
        <w:rPr>
          <w:sz w:val="22"/>
          <w:szCs w:val="22"/>
        </w:rPr>
      </w:pPr>
      <w:r>
        <w:rPr>
          <w:rFonts w:ascii="Calibri" w:eastAsia="Calibri" w:hAnsi="Calibri" w:cs="Calibri"/>
          <w:sz w:val="22"/>
          <w:szCs w:val="22"/>
        </w:rPr>
        <w:t xml:space="preserve">Website: </w:t>
      </w:r>
      <w:hyperlink r:id="rId10" w:history="1">
        <w:r>
          <w:rPr>
            <w:rFonts w:ascii="Calibri" w:eastAsia="Calibri" w:hAnsi="Calibri" w:cs="Calibri"/>
            <w:b/>
            <w:bCs/>
            <w:color w:val="000000"/>
            <w:sz w:val="22"/>
            <w:szCs w:val="22"/>
            <w:u w:val="single" w:color="000000"/>
          </w:rPr>
          <w:t>www.atterbury.co.za</w:t>
        </w:r>
      </w:hyperlink>
    </w:p>
    <w:p w14:paraId="403F9420" w14:textId="77777777" w:rsidR="00260425" w:rsidRDefault="00007343" w:rsidP="00CF53B4">
      <w:pPr>
        <w:spacing w:line="276" w:lineRule="auto"/>
        <w:jc w:val="both"/>
        <w:rPr>
          <w:sz w:val="22"/>
          <w:szCs w:val="22"/>
        </w:rPr>
      </w:pPr>
      <w:r>
        <w:rPr>
          <w:rFonts w:ascii="Calibri" w:eastAsia="Calibri" w:hAnsi="Calibri" w:cs="Calibri"/>
          <w:sz w:val="22"/>
          <w:szCs w:val="22"/>
        </w:rPr>
        <w:t xml:space="preserve">Facebook: </w:t>
      </w:r>
      <w:r>
        <w:rPr>
          <w:rFonts w:ascii="Calibri" w:eastAsia="Calibri" w:hAnsi="Calibri" w:cs="Calibri"/>
          <w:b/>
          <w:bCs/>
          <w:sz w:val="22"/>
          <w:szCs w:val="22"/>
        </w:rPr>
        <w:t>AtterburyProperty</w:t>
      </w:r>
    </w:p>
    <w:p w14:paraId="6222572E" w14:textId="77777777" w:rsidR="00260425" w:rsidRDefault="00007343" w:rsidP="00CF53B4">
      <w:pPr>
        <w:spacing w:line="276" w:lineRule="auto"/>
        <w:jc w:val="both"/>
        <w:rPr>
          <w:sz w:val="22"/>
          <w:szCs w:val="22"/>
        </w:rPr>
      </w:pPr>
      <w:r>
        <w:rPr>
          <w:rFonts w:ascii="Calibri" w:eastAsia="Calibri" w:hAnsi="Calibri" w:cs="Calibri"/>
          <w:sz w:val="22"/>
          <w:szCs w:val="22"/>
        </w:rPr>
        <w:t xml:space="preserve">Twitter: </w:t>
      </w:r>
      <w:hyperlink r:id="rId11" w:history="1">
        <w:r>
          <w:rPr>
            <w:rFonts w:ascii="Calibri" w:eastAsia="Calibri" w:hAnsi="Calibri" w:cs="Calibri"/>
            <w:b/>
            <w:bCs/>
            <w:color w:val="000000"/>
            <w:sz w:val="22"/>
            <w:szCs w:val="22"/>
            <w:u w:val="single" w:color="000000"/>
            <w:shd w:val="clear" w:color="auto" w:fill="FFFFFF"/>
          </w:rPr>
          <w:t>@AtterburyProp </w:t>
        </w:r>
      </w:hyperlink>
    </w:p>
    <w:p w14:paraId="5A776B75" w14:textId="77777777" w:rsidR="00260425" w:rsidRDefault="00260425" w:rsidP="00CF53B4">
      <w:pPr>
        <w:spacing w:line="276" w:lineRule="auto"/>
        <w:jc w:val="both"/>
      </w:pPr>
    </w:p>
    <w:p w14:paraId="326248FD" w14:textId="77777777" w:rsidR="00260425" w:rsidRDefault="00007343" w:rsidP="00C07BB9">
      <w:pPr>
        <w:spacing w:line="276" w:lineRule="auto"/>
        <w:jc w:val="both"/>
        <w:rPr>
          <w:sz w:val="22"/>
          <w:szCs w:val="22"/>
        </w:rPr>
      </w:pPr>
      <w:r>
        <w:rPr>
          <w:rFonts w:ascii="Calibri" w:eastAsia="Calibri" w:hAnsi="Calibri" w:cs="Calibri"/>
          <w:sz w:val="22"/>
          <w:szCs w:val="22"/>
        </w:rPr>
        <w:t xml:space="preserve">For more information, or to book an interview, please contact Mahlatse Bojanyane on 083 453 6668 or email </w:t>
      </w:r>
      <w:hyperlink r:id="rId12" w:history="1">
        <w:r>
          <w:rPr>
            <w:rFonts w:ascii="Calibri" w:eastAsia="Calibri" w:hAnsi="Calibri" w:cs="Calibri"/>
            <w:color w:val="000000"/>
            <w:sz w:val="22"/>
            <w:szCs w:val="22"/>
            <w:u w:val="single" w:color="000000"/>
          </w:rPr>
          <w:t>Mahlatse@marketingconcepts.co.za</w:t>
        </w:r>
      </w:hyperlink>
      <w:r>
        <w:rPr>
          <w:rFonts w:ascii="Calibri" w:eastAsia="Calibri" w:hAnsi="Calibri" w:cs="Calibri"/>
          <w:sz w:val="22"/>
          <w:szCs w:val="22"/>
        </w:rPr>
        <w:t xml:space="preserve">. </w:t>
      </w:r>
    </w:p>
    <w:p w14:paraId="7F96D172" w14:textId="77777777" w:rsidR="00260425" w:rsidRDefault="00260425" w:rsidP="00C07BB9">
      <w:pPr>
        <w:spacing w:line="276" w:lineRule="auto"/>
        <w:jc w:val="both"/>
        <w:rPr>
          <w:sz w:val="22"/>
          <w:szCs w:val="22"/>
        </w:rPr>
      </w:pPr>
    </w:p>
    <w:p w14:paraId="43194815" w14:textId="77777777" w:rsidR="00E40CD9" w:rsidRDefault="00E40CD9" w:rsidP="00CF53B4">
      <w:pPr>
        <w:spacing w:line="276" w:lineRule="auto"/>
        <w:jc w:val="both"/>
        <w:rPr>
          <w:rFonts w:ascii="Calibri" w:eastAsiaTheme="minorHAnsi" w:hAnsi="Calibri" w:cstheme="minorBidi"/>
          <w:b/>
          <w:bCs/>
          <w:sz w:val="22"/>
          <w:szCs w:val="21"/>
          <w:lang w:val="en-GB"/>
        </w:rPr>
      </w:pPr>
    </w:p>
    <w:p w14:paraId="0AC46A16" w14:textId="77777777" w:rsidR="00767D9C" w:rsidRDefault="00767D9C" w:rsidP="00CF53B4">
      <w:pPr>
        <w:spacing w:line="276" w:lineRule="auto"/>
        <w:jc w:val="both"/>
        <w:rPr>
          <w:rFonts w:ascii="Calibri" w:eastAsiaTheme="minorHAnsi" w:hAnsi="Calibri" w:cstheme="minorBidi"/>
          <w:b/>
          <w:bCs/>
          <w:sz w:val="22"/>
          <w:szCs w:val="21"/>
          <w:lang w:val="en-GB"/>
        </w:rPr>
      </w:pPr>
      <w:bookmarkStart w:id="0" w:name="_GoBack"/>
      <w:bookmarkEnd w:id="0"/>
    </w:p>
    <w:p w14:paraId="2CC27378" w14:textId="77777777" w:rsidR="00CF53B4" w:rsidRPr="00CF53B4" w:rsidRDefault="00CF53B4" w:rsidP="00CF53B4">
      <w:pPr>
        <w:spacing w:line="276" w:lineRule="auto"/>
        <w:jc w:val="both"/>
        <w:rPr>
          <w:rFonts w:ascii="Calibri" w:eastAsiaTheme="minorHAnsi" w:hAnsi="Calibri" w:cstheme="minorBidi"/>
          <w:b/>
          <w:bCs/>
          <w:sz w:val="22"/>
          <w:szCs w:val="21"/>
          <w:lang w:val="en-GB"/>
        </w:rPr>
      </w:pPr>
      <w:r w:rsidRPr="00CF53B4">
        <w:rPr>
          <w:rFonts w:ascii="Calibri" w:eastAsiaTheme="minorHAnsi" w:hAnsi="Calibri" w:cstheme="minorBidi"/>
          <w:b/>
          <w:bCs/>
          <w:sz w:val="22"/>
          <w:szCs w:val="21"/>
          <w:lang w:val="en-GB"/>
        </w:rPr>
        <w:lastRenderedPageBreak/>
        <w:t>About Waterfall</w:t>
      </w:r>
    </w:p>
    <w:p w14:paraId="3AD4880E" w14:textId="77777777"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Waterfall is the latest growth node of Gauteng, the economic hub of the African continent. Poised to be the new city of Gauteng, the largest urban concept development – Waterfall offers the ultimate live-work-play environment. Waterfall is rapidly developing into a true lifestyle and blue-chip business destination between the metropolises of Johannesburg and Pretoria.  The first luxury high-rise apartments, Ellipse, has been launched by Attacq and will contribute to the live-work-play environment.</w:t>
      </w:r>
    </w:p>
    <w:p w14:paraId="0674432D" w14:textId="77777777"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Waterfall City, the CBD of Waterfall, is conveniently located next to the N1 highway and Allandale Road.  This new commercial hub of Gauteng boasts the largest single-phase mall in Africa, appropriately named Mall of Africa. </w:t>
      </w:r>
    </w:p>
    <w:p w14:paraId="3541D0C4" w14:textId="77777777"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At Waterfall, the state-of-the-art spatial design is taken to the next level. Beautiful green surroundings provide the ideal setting to live, work and play. Green building design and many lifestyle features, including running lanes and a luscious green park, ensures the enjoyment of nature as part of this modern destination development.</w:t>
      </w:r>
    </w:p>
    <w:p w14:paraId="38F2CA9E" w14:textId="69D942A4"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Good visibility and accessibility make Waterfall Logistics Hub an attractive location for ultra-modern light and high-tech industrial, logistics and distribution business. The ability to have cross-functional teams on one site enables seamless collaboration improved productivity and increased customer satisfaction. The BMW Group </w:t>
      </w:r>
      <w:r w:rsidR="0021785F" w:rsidRPr="00CF53B4">
        <w:rPr>
          <w:rFonts w:ascii="Calibri" w:eastAsiaTheme="minorHAnsi" w:hAnsi="Calibri" w:cstheme="minorBidi"/>
          <w:sz w:val="22"/>
          <w:szCs w:val="21"/>
          <w:lang w:val="en-GB"/>
        </w:rPr>
        <w:t>SA</w:t>
      </w:r>
      <w:r w:rsidR="0021785F">
        <w:rPr>
          <w:rFonts w:ascii="Calibri" w:eastAsiaTheme="minorHAnsi" w:hAnsi="Calibri" w:cstheme="minorBidi"/>
          <w:sz w:val="22"/>
          <w:szCs w:val="21"/>
          <w:lang w:val="en-GB"/>
        </w:rPr>
        <w:t>’</w:t>
      </w:r>
      <w:r w:rsidR="0021785F" w:rsidRPr="00CF53B4">
        <w:rPr>
          <w:rFonts w:ascii="Calibri" w:eastAsiaTheme="minorHAnsi" w:hAnsi="Calibri" w:cstheme="minorBidi"/>
          <w:sz w:val="22"/>
          <w:szCs w:val="21"/>
          <w:lang w:val="en-GB"/>
        </w:rPr>
        <w:t xml:space="preserve">s </w:t>
      </w:r>
      <w:r w:rsidRPr="00CF53B4">
        <w:rPr>
          <w:rFonts w:ascii="Calibri" w:eastAsiaTheme="minorHAnsi" w:hAnsi="Calibri" w:cstheme="minorBidi"/>
          <w:sz w:val="22"/>
          <w:szCs w:val="21"/>
          <w:lang w:val="en-GB"/>
        </w:rPr>
        <w:t xml:space="preserve">purpose-built regional distribution facility has also been completed, with the location providing a strategic servicing advantage. </w:t>
      </w:r>
    </w:p>
    <w:p w14:paraId="5553D9F3" w14:textId="77777777"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Waterfall also has an impressive track record of securing large-scale deals and delivering high-quality, purpose-built developments. Among the leading brands that have made Waterfall their home are PwC, Deloitte and Dimension Data.  </w:t>
      </w:r>
    </w:p>
    <w:p w14:paraId="0CDD3538" w14:textId="77777777" w:rsidR="00CF53B4" w:rsidRPr="00CF53B4" w:rsidRDefault="00CF53B4" w:rsidP="00CF53B4">
      <w:pPr>
        <w:spacing w:line="276" w:lineRule="auto"/>
        <w:jc w:val="both"/>
        <w:rPr>
          <w:rFonts w:ascii="Calibri" w:eastAsiaTheme="minorHAnsi" w:hAnsi="Calibri" w:cstheme="minorBidi"/>
          <w:sz w:val="22"/>
          <w:szCs w:val="21"/>
          <w:lang w:val="en-GB"/>
        </w:rPr>
      </w:pPr>
    </w:p>
    <w:p w14:paraId="1D4F5513" w14:textId="77777777" w:rsidR="00CF53B4" w:rsidRPr="00CF53B4" w:rsidRDefault="00CF53B4" w:rsidP="00CF53B4">
      <w:pPr>
        <w:spacing w:line="276" w:lineRule="auto"/>
        <w:jc w:val="both"/>
        <w:rPr>
          <w:rFonts w:ascii="Calibri" w:eastAsiaTheme="minorHAnsi" w:hAnsi="Calibri" w:cstheme="minorBidi"/>
          <w:b/>
          <w:bCs/>
          <w:sz w:val="22"/>
          <w:szCs w:val="21"/>
          <w:lang w:val="en-GB"/>
        </w:rPr>
      </w:pPr>
      <w:r w:rsidRPr="00CF53B4">
        <w:rPr>
          <w:rFonts w:ascii="Calibri" w:eastAsiaTheme="minorHAnsi" w:hAnsi="Calibri" w:cstheme="minorBidi"/>
          <w:b/>
          <w:bCs/>
          <w:sz w:val="22"/>
          <w:szCs w:val="21"/>
          <w:lang w:val="en-GB"/>
        </w:rPr>
        <w:t>About Attacq</w:t>
      </w:r>
    </w:p>
    <w:p w14:paraId="077F886E" w14:textId="77777777"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Attacq Ltd is a premier Real Estate Investment Trust (REIT), founded in 2005 and listed on the Johannesburg Stock Exchange (JSE) in 2013. It is the owner and manager of a high-quality property portfolio worth over R28 billion in total asset value and is the property developer of the iconic Waterfall node.</w:t>
      </w:r>
    </w:p>
    <w:p w14:paraId="42A1A539" w14:textId="4EDE79B3"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Attacq delivers exceptional and sustainable growth through its real estate investments and developments in Waterfall City, Waterfall Logistics Hub and retail precincts.  Property sectors include retail, office and mixed-use, light industrial and hotel, while the Mall of Africa, Garden Route Mall, </w:t>
      </w:r>
      <w:proofErr w:type="spellStart"/>
      <w:r w:rsidRPr="00CF53B4">
        <w:rPr>
          <w:rFonts w:ascii="Calibri" w:eastAsiaTheme="minorHAnsi" w:hAnsi="Calibri" w:cstheme="minorBidi"/>
          <w:sz w:val="22"/>
          <w:szCs w:val="21"/>
          <w:lang w:val="en-GB"/>
        </w:rPr>
        <w:t>Eikestad</w:t>
      </w:r>
      <w:proofErr w:type="spellEnd"/>
      <w:r w:rsidRPr="00CF53B4">
        <w:rPr>
          <w:rFonts w:ascii="Calibri" w:eastAsiaTheme="minorHAnsi" w:hAnsi="Calibri" w:cstheme="minorBidi"/>
          <w:sz w:val="22"/>
          <w:szCs w:val="21"/>
          <w:lang w:val="en-GB"/>
        </w:rPr>
        <w:t xml:space="preserve"> Mall and </w:t>
      </w:r>
      <w:proofErr w:type="spellStart"/>
      <w:r w:rsidRPr="00CF53B4">
        <w:rPr>
          <w:rFonts w:ascii="Calibri" w:eastAsiaTheme="minorHAnsi" w:hAnsi="Calibri" w:cstheme="minorBidi"/>
          <w:sz w:val="22"/>
          <w:szCs w:val="21"/>
          <w:lang w:val="en-GB"/>
        </w:rPr>
        <w:t>MooiRivier</w:t>
      </w:r>
      <w:proofErr w:type="spellEnd"/>
      <w:r w:rsidRPr="00CF53B4">
        <w:rPr>
          <w:rFonts w:ascii="Calibri" w:eastAsiaTheme="minorHAnsi" w:hAnsi="Calibri" w:cstheme="minorBidi"/>
          <w:sz w:val="22"/>
          <w:szCs w:val="21"/>
          <w:lang w:val="en-GB"/>
        </w:rPr>
        <w:t xml:space="preserve"> Mall also amongst </w:t>
      </w:r>
      <w:r w:rsidR="0021785F" w:rsidRPr="00CF53B4">
        <w:rPr>
          <w:rFonts w:ascii="Calibri" w:eastAsiaTheme="minorHAnsi" w:hAnsi="Calibri" w:cstheme="minorBidi"/>
          <w:sz w:val="22"/>
          <w:szCs w:val="21"/>
          <w:lang w:val="en-GB"/>
        </w:rPr>
        <w:t>Attacq</w:t>
      </w:r>
      <w:r w:rsidR="0021785F">
        <w:rPr>
          <w:rFonts w:ascii="Calibri" w:eastAsiaTheme="minorHAnsi" w:hAnsi="Calibri" w:cstheme="minorBidi"/>
          <w:sz w:val="22"/>
          <w:szCs w:val="21"/>
          <w:lang w:val="en-GB"/>
        </w:rPr>
        <w:t>’</w:t>
      </w:r>
      <w:r w:rsidR="0021785F" w:rsidRPr="00CF53B4">
        <w:rPr>
          <w:rFonts w:ascii="Calibri" w:eastAsiaTheme="minorHAnsi" w:hAnsi="Calibri" w:cstheme="minorBidi"/>
          <w:sz w:val="22"/>
          <w:szCs w:val="21"/>
          <w:lang w:val="en-GB"/>
        </w:rPr>
        <w:t xml:space="preserve">s </w:t>
      </w:r>
      <w:r w:rsidRPr="00CF53B4">
        <w:rPr>
          <w:rFonts w:ascii="Calibri" w:eastAsiaTheme="minorHAnsi" w:hAnsi="Calibri" w:cstheme="minorBidi"/>
          <w:sz w:val="22"/>
          <w:szCs w:val="21"/>
          <w:lang w:val="en-GB"/>
        </w:rPr>
        <w:t>premium assets.</w:t>
      </w:r>
    </w:p>
    <w:p w14:paraId="4E4C5D90" w14:textId="47EFA5FD"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Bolstered by its four key value drivers, namely (1) the South African portfolio, (2) developments at Waterfall (3) its investment in MAS Real Estate Inc. (which has a presence in Central and Eastern </w:t>
      </w:r>
      <w:r w:rsidRPr="00CF53B4">
        <w:rPr>
          <w:rFonts w:ascii="Calibri" w:eastAsiaTheme="minorHAnsi" w:hAnsi="Calibri" w:cstheme="minorBidi"/>
          <w:sz w:val="22"/>
          <w:szCs w:val="21"/>
          <w:lang w:val="en-GB"/>
        </w:rPr>
        <w:lastRenderedPageBreak/>
        <w:t xml:space="preserve">Europe) and (4) the rest of Africa retail investments, Attacq is firmly positioned as one of the </w:t>
      </w:r>
      <w:r w:rsidR="0021785F" w:rsidRPr="00CF53B4">
        <w:rPr>
          <w:rFonts w:ascii="Calibri" w:eastAsiaTheme="minorHAnsi" w:hAnsi="Calibri" w:cstheme="minorBidi"/>
          <w:sz w:val="22"/>
          <w:szCs w:val="21"/>
          <w:lang w:val="en-GB"/>
        </w:rPr>
        <w:t>country</w:t>
      </w:r>
      <w:r w:rsidR="0021785F">
        <w:rPr>
          <w:rFonts w:ascii="Calibri" w:eastAsiaTheme="minorHAnsi" w:hAnsi="Calibri" w:cstheme="minorBidi"/>
          <w:sz w:val="22"/>
          <w:szCs w:val="21"/>
          <w:lang w:val="en-GB"/>
        </w:rPr>
        <w:t>’</w:t>
      </w:r>
      <w:r w:rsidR="0021785F" w:rsidRPr="00CF53B4">
        <w:rPr>
          <w:rFonts w:ascii="Calibri" w:eastAsiaTheme="minorHAnsi" w:hAnsi="Calibri" w:cstheme="minorBidi"/>
          <w:sz w:val="22"/>
          <w:szCs w:val="21"/>
          <w:lang w:val="en-GB"/>
        </w:rPr>
        <w:t xml:space="preserve">s </w:t>
      </w:r>
      <w:r w:rsidRPr="00CF53B4">
        <w:rPr>
          <w:rFonts w:ascii="Calibri" w:eastAsiaTheme="minorHAnsi" w:hAnsi="Calibri" w:cstheme="minorBidi"/>
          <w:sz w:val="22"/>
          <w:szCs w:val="21"/>
          <w:lang w:val="en-GB"/>
        </w:rPr>
        <w:t>preeminent REIT’s, offering growing income distributions.</w:t>
      </w:r>
    </w:p>
    <w:p w14:paraId="3C47FEB5" w14:textId="06C94C4D" w:rsid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For more information, go to </w:t>
      </w:r>
      <w:hyperlink r:id="rId13" w:history="1">
        <w:r w:rsidRPr="001A63BA">
          <w:rPr>
            <w:rStyle w:val="Hyperlink"/>
            <w:rFonts w:ascii="Calibri" w:eastAsiaTheme="minorHAnsi" w:hAnsi="Calibri" w:cstheme="minorBidi"/>
            <w:sz w:val="22"/>
            <w:szCs w:val="21"/>
            <w:lang w:val="en-GB"/>
          </w:rPr>
          <w:t>www.attacq.co.za</w:t>
        </w:r>
      </w:hyperlink>
    </w:p>
    <w:p w14:paraId="183B156E" w14:textId="77777777" w:rsidR="00CF53B4" w:rsidRDefault="00CF53B4" w:rsidP="00CF53B4">
      <w:pPr>
        <w:spacing w:before="100" w:beforeAutospacing="1" w:line="276" w:lineRule="auto"/>
        <w:jc w:val="both"/>
        <w:rPr>
          <w:rFonts w:ascii="Calibri" w:eastAsiaTheme="minorHAnsi" w:hAnsi="Calibri" w:cstheme="minorBidi"/>
          <w:sz w:val="22"/>
          <w:szCs w:val="21"/>
          <w:lang w:val="en-GB"/>
        </w:rPr>
      </w:pPr>
    </w:p>
    <w:p w14:paraId="62AEB2C8" w14:textId="77777777" w:rsidR="00CF53B4" w:rsidRDefault="00CF53B4" w:rsidP="00CF53B4">
      <w:pPr>
        <w:spacing w:before="100" w:beforeAutospacing="1" w:line="276" w:lineRule="auto"/>
        <w:jc w:val="both"/>
        <w:rPr>
          <w:rFonts w:ascii="Calibri" w:eastAsiaTheme="minorHAnsi" w:hAnsi="Calibri" w:cstheme="minorBidi"/>
          <w:sz w:val="22"/>
          <w:szCs w:val="21"/>
          <w:lang w:val="en-GB"/>
        </w:rPr>
      </w:pPr>
    </w:p>
    <w:p w14:paraId="62AE3FB1" w14:textId="6667EEFB" w:rsidR="00CF53B4" w:rsidRPr="00CF53B4" w:rsidRDefault="00CF53B4" w:rsidP="00CF53B4">
      <w:pPr>
        <w:spacing w:before="100" w:beforeAutospacing="1" w:line="276" w:lineRule="auto"/>
        <w:jc w:val="both"/>
        <w:rPr>
          <w:rFonts w:ascii="Calibri" w:eastAsiaTheme="minorHAnsi" w:hAnsi="Calibri" w:cstheme="minorBidi"/>
          <w:sz w:val="22"/>
          <w:szCs w:val="21"/>
          <w:lang w:val="en-GB"/>
        </w:rPr>
      </w:pPr>
      <w:r w:rsidRPr="00CF53B4">
        <w:rPr>
          <w:rFonts w:ascii="Calibri" w:eastAsiaTheme="minorHAnsi" w:hAnsi="Calibri" w:cstheme="minorBidi"/>
          <w:sz w:val="22"/>
          <w:szCs w:val="21"/>
          <w:lang w:val="en-GB"/>
        </w:rPr>
        <w:t xml:space="preserve"> </w:t>
      </w:r>
    </w:p>
    <w:p w14:paraId="51CE5619" w14:textId="77777777" w:rsidR="00CF53B4" w:rsidRPr="009661C9" w:rsidRDefault="00CF53B4" w:rsidP="00CF53B4">
      <w:pPr>
        <w:spacing w:line="276" w:lineRule="auto"/>
        <w:jc w:val="both"/>
        <w:rPr>
          <w:rFonts w:ascii="Calibri" w:eastAsia="Calibri" w:hAnsi="Calibri" w:cs="Arial"/>
          <w:b/>
          <w:bCs/>
        </w:rPr>
      </w:pPr>
    </w:p>
    <w:p w14:paraId="73C9CD07" w14:textId="77777777" w:rsidR="00CF53B4" w:rsidRPr="005E1114" w:rsidRDefault="00CF53B4" w:rsidP="00CF53B4">
      <w:pPr>
        <w:jc w:val="both"/>
        <w:rPr>
          <w:rFonts w:ascii="Arial" w:hAnsi="Arial" w:cs="Arial"/>
          <w:color w:val="000000" w:themeColor="text1"/>
          <w:sz w:val="20"/>
        </w:rPr>
      </w:pPr>
    </w:p>
    <w:p w14:paraId="57EE03D0" w14:textId="77777777" w:rsidR="00260425" w:rsidRDefault="00260425" w:rsidP="00C07BB9">
      <w:pPr>
        <w:spacing w:line="276" w:lineRule="auto"/>
        <w:jc w:val="both"/>
      </w:pPr>
    </w:p>
    <w:sectPr w:rsidR="00260425">
      <w:headerReference w:type="default" r:id="rId1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9DF0D" w14:textId="77777777" w:rsidR="00287D1C" w:rsidRDefault="00287D1C">
      <w:r>
        <w:separator/>
      </w:r>
    </w:p>
  </w:endnote>
  <w:endnote w:type="continuationSeparator" w:id="0">
    <w:p w14:paraId="13F44715" w14:textId="77777777" w:rsidR="00287D1C" w:rsidRDefault="00287D1C">
      <w:r>
        <w:continuationSeparator/>
      </w:r>
    </w:p>
  </w:endnote>
  <w:endnote w:type="continuationNotice" w:id="1">
    <w:p w14:paraId="4A41A350" w14:textId="77777777" w:rsidR="00287D1C" w:rsidRDefault="0028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52A6" w14:textId="77777777" w:rsidR="00287D1C" w:rsidRDefault="00287D1C">
      <w:r>
        <w:separator/>
      </w:r>
    </w:p>
  </w:footnote>
  <w:footnote w:type="continuationSeparator" w:id="0">
    <w:p w14:paraId="72C55782" w14:textId="77777777" w:rsidR="00287D1C" w:rsidRDefault="00287D1C">
      <w:r>
        <w:continuationSeparator/>
      </w:r>
    </w:p>
  </w:footnote>
  <w:footnote w:type="continuationNotice" w:id="1">
    <w:p w14:paraId="7B16DCA5" w14:textId="77777777" w:rsidR="00287D1C" w:rsidRDefault="00287D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E572" w14:textId="2DDC6678" w:rsidR="00260425" w:rsidRDefault="00282B0E">
    <w:pPr>
      <w:jc w:val="center"/>
      <w:rPr>
        <w:sz w:val="22"/>
        <w:szCs w:val="22"/>
      </w:rPr>
    </w:pPr>
    <w:r>
      <w:rPr>
        <w:noProof/>
        <w:sz w:val="22"/>
        <w:szCs w:val="22"/>
      </w:rPr>
      <w:drawing>
        <wp:anchor distT="0" distB="0" distL="114300" distR="114300" simplePos="0" relativeHeight="251660288" behindDoc="1" locked="0" layoutInCell="1" allowOverlap="1" wp14:anchorId="3A2B46C9" wp14:editId="264C9AC0">
          <wp:simplePos x="0" y="0"/>
          <wp:positionH relativeFrom="margin">
            <wp:posOffset>215900</wp:posOffset>
          </wp:positionH>
          <wp:positionV relativeFrom="paragraph">
            <wp:posOffset>49530</wp:posOffset>
          </wp:positionV>
          <wp:extent cx="927100" cy="795655"/>
          <wp:effectExtent l="0" t="0" r="6350" b="4445"/>
          <wp:wrapTopAndBottom/>
          <wp:docPr id="100001" name="Picture 100001" descr="C:\Users\Anne Lovell\AppData\Local\Microsoft\Windows\Temporary Internet Files\Content.Word\Atterbu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27100" cy="795655"/>
                  </a:xfrm>
                  <a:prstGeom prst="rect">
                    <a:avLst/>
                  </a:prstGeom>
                </pic:spPr>
              </pic:pic>
            </a:graphicData>
          </a:graphic>
          <wp14:sizeRelH relativeFrom="margin">
            <wp14:pctWidth>0</wp14:pctWidth>
          </wp14:sizeRelH>
          <wp14:sizeRelV relativeFrom="margin">
            <wp14:pctHeight>0</wp14:pctHeight>
          </wp14:sizeRelV>
        </wp:anchor>
      </w:drawing>
    </w:r>
    <w:r w:rsidRPr="003A7B3C">
      <w:rPr>
        <w:rFonts w:ascii="Arial" w:hAnsi="Arial" w:cs="Arial"/>
        <w:noProof/>
      </w:rPr>
      <w:drawing>
        <wp:anchor distT="0" distB="0" distL="114300" distR="114300" simplePos="0" relativeHeight="251659264" behindDoc="0" locked="0" layoutInCell="1" allowOverlap="1" wp14:anchorId="29C9CA8B" wp14:editId="503C50B5">
          <wp:simplePos x="0" y="0"/>
          <wp:positionH relativeFrom="margin">
            <wp:align>right</wp:align>
          </wp:positionH>
          <wp:positionV relativeFrom="paragraph">
            <wp:posOffset>464820</wp:posOffset>
          </wp:positionV>
          <wp:extent cx="1174750" cy="209550"/>
          <wp:effectExtent l="0" t="0" r="635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4750" cy="209550"/>
                  </a:xfrm>
                  <a:prstGeom prst="rect">
                    <a:avLst/>
                  </a:prstGeom>
                </pic:spPr>
              </pic:pic>
            </a:graphicData>
          </a:graphic>
          <wp14:sizeRelH relativeFrom="margin">
            <wp14:pctWidth>0</wp14:pctWidth>
          </wp14:sizeRelH>
          <wp14:sizeRelV relativeFrom="margin">
            <wp14:pctHeight>0</wp14:pctHeight>
          </wp14:sizeRelV>
        </wp:anchor>
      </w:drawing>
    </w:r>
  </w:p>
  <w:p w14:paraId="58B4FD7C" w14:textId="026E8E6D" w:rsidR="00260425" w:rsidRDefault="00260425">
    <w:pPr>
      <w:jc w:val="cent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cwM7U0NzcxNjEzNzVT0lEKTi0uzszPAykwNKgFANhwQG4tAAAA"/>
  </w:docVars>
  <w:rsids>
    <w:rsidRoot w:val="00260425"/>
    <w:rsid w:val="00007343"/>
    <w:rsid w:val="000352FC"/>
    <w:rsid w:val="00057371"/>
    <w:rsid w:val="000A5906"/>
    <w:rsid w:val="000B7256"/>
    <w:rsid w:val="00115AC1"/>
    <w:rsid w:val="0013320C"/>
    <w:rsid w:val="00136F83"/>
    <w:rsid w:val="001419AB"/>
    <w:rsid w:val="00152F9C"/>
    <w:rsid w:val="001637B4"/>
    <w:rsid w:val="00187D71"/>
    <w:rsid w:val="001952C7"/>
    <w:rsid w:val="001A7D93"/>
    <w:rsid w:val="001D309A"/>
    <w:rsid w:val="001D3A15"/>
    <w:rsid w:val="001E57A8"/>
    <w:rsid w:val="0021785F"/>
    <w:rsid w:val="00223AF6"/>
    <w:rsid w:val="002308CE"/>
    <w:rsid w:val="00251B13"/>
    <w:rsid w:val="0025308F"/>
    <w:rsid w:val="00260425"/>
    <w:rsid w:val="00282B0E"/>
    <w:rsid w:val="00287D1C"/>
    <w:rsid w:val="00287F3D"/>
    <w:rsid w:val="00290D05"/>
    <w:rsid w:val="002A37FC"/>
    <w:rsid w:val="00315A71"/>
    <w:rsid w:val="0039267B"/>
    <w:rsid w:val="003A76F3"/>
    <w:rsid w:val="0041595C"/>
    <w:rsid w:val="00444ECD"/>
    <w:rsid w:val="004619C6"/>
    <w:rsid w:val="004B7596"/>
    <w:rsid w:val="004E631F"/>
    <w:rsid w:val="004F0BE0"/>
    <w:rsid w:val="005548E5"/>
    <w:rsid w:val="0057752F"/>
    <w:rsid w:val="0058521D"/>
    <w:rsid w:val="005A361D"/>
    <w:rsid w:val="00603A30"/>
    <w:rsid w:val="006064B6"/>
    <w:rsid w:val="00606C85"/>
    <w:rsid w:val="006123C0"/>
    <w:rsid w:val="006357FE"/>
    <w:rsid w:val="006443A2"/>
    <w:rsid w:val="0064440F"/>
    <w:rsid w:val="006615E1"/>
    <w:rsid w:val="00676C7E"/>
    <w:rsid w:val="00702112"/>
    <w:rsid w:val="00707216"/>
    <w:rsid w:val="00760482"/>
    <w:rsid w:val="00767D9C"/>
    <w:rsid w:val="007D0518"/>
    <w:rsid w:val="007E1664"/>
    <w:rsid w:val="00816910"/>
    <w:rsid w:val="008273D0"/>
    <w:rsid w:val="0083777D"/>
    <w:rsid w:val="0083789F"/>
    <w:rsid w:val="00887698"/>
    <w:rsid w:val="00891DED"/>
    <w:rsid w:val="0089226B"/>
    <w:rsid w:val="008D083D"/>
    <w:rsid w:val="008E6DAC"/>
    <w:rsid w:val="00915AAC"/>
    <w:rsid w:val="00986ABF"/>
    <w:rsid w:val="00991694"/>
    <w:rsid w:val="009A5660"/>
    <w:rsid w:val="009D17B4"/>
    <w:rsid w:val="009E5884"/>
    <w:rsid w:val="00AB285B"/>
    <w:rsid w:val="00AB4F4B"/>
    <w:rsid w:val="00AD3200"/>
    <w:rsid w:val="00AD4870"/>
    <w:rsid w:val="00AE3B1C"/>
    <w:rsid w:val="00B262B9"/>
    <w:rsid w:val="00B77544"/>
    <w:rsid w:val="00B8250D"/>
    <w:rsid w:val="00BA3792"/>
    <w:rsid w:val="00C07BB9"/>
    <w:rsid w:val="00C268A2"/>
    <w:rsid w:val="00C34E04"/>
    <w:rsid w:val="00C73072"/>
    <w:rsid w:val="00CC0B36"/>
    <w:rsid w:val="00CE62F2"/>
    <w:rsid w:val="00CF53B4"/>
    <w:rsid w:val="00CF5FAB"/>
    <w:rsid w:val="00D12BF9"/>
    <w:rsid w:val="00D32306"/>
    <w:rsid w:val="00D81118"/>
    <w:rsid w:val="00DD3BCC"/>
    <w:rsid w:val="00DE43E1"/>
    <w:rsid w:val="00E11945"/>
    <w:rsid w:val="00E2226D"/>
    <w:rsid w:val="00E40CD9"/>
    <w:rsid w:val="00E46769"/>
    <w:rsid w:val="00F67CBE"/>
    <w:rsid w:val="00F8195C"/>
    <w:rsid w:val="00F901ED"/>
    <w:rsid w:val="00FB0072"/>
    <w:rsid w:val="00FE62FA"/>
    <w:rsid w:val="00FF52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0B6EC"/>
  <w15:docId w15:val="{6C0CAB6E-E049-48B3-AD1E-42195209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9AB"/>
    <w:rPr>
      <w:sz w:val="18"/>
      <w:szCs w:val="18"/>
    </w:rPr>
  </w:style>
  <w:style w:type="character" w:customStyle="1" w:styleId="BalloonTextChar">
    <w:name w:val="Balloon Text Char"/>
    <w:basedOn w:val="DefaultParagraphFont"/>
    <w:link w:val="BalloonText"/>
    <w:uiPriority w:val="99"/>
    <w:semiHidden/>
    <w:rsid w:val="001419AB"/>
    <w:rPr>
      <w:sz w:val="18"/>
      <w:szCs w:val="18"/>
    </w:rPr>
  </w:style>
  <w:style w:type="character" w:styleId="Hyperlink">
    <w:name w:val="Hyperlink"/>
    <w:basedOn w:val="DefaultParagraphFont"/>
    <w:uiPriority w:val="99"/>
    <w:unhideWhenUsed/>
    <w:rsid w:val="00CF53B4"/>
    <w:rPr>
      <w:color w:val="0563C1" w:themeColor="hyperlink"/>
      <w:u w:val="single"/>
    </w:rPr>
  </w:style>
  <w:style w:type="character" w:customStyle="1" w:styleId="UnresolvedMention1">
    <w:name w:val="Unresolved Mention1"/>
    <w:basedOn w:val="DefaultParagraphFont"/>
    <w:uiPriority w:val="99"/>
    <w:semiHidden/>
    <w:unhideWhenUsed/>
    <w:rsid w:val="00CF53B4"/>
    <w:rPr>
      <w:color w:val="605E5C"/>
      <w:shd w:val="clear" w:color="auto" w:fill="E1DFDD"/>
    </w:rPr>
  </w:style>
  <w:style w:type="paragraph" w:styleId="Header">
    <w:name w:val="header"/>
    <w:basedOn w:val="Normal"/>
    <w:link w:val="HeaderChar"/>
    <w:uiPriority w:val="99"/>
    <w:unhideWhenUsed/>
    <w:rsid w:val="00FE62FA"/>
    <w:pPr>
      <w:tabs>
        <w:tab w:val="center" w:pos="4513"/>
        <w:tab w:val="right" w:pos="9026"/>
      </w:tabs>
    </w:pPr>
  </w:style>
  <w:style w:type="character" w:customStyle="1" w:styleId="HeaderChar">
    <w:name w:val="Header Char"/>
    <w:basedOn w:val="DefaultParagraphFont"/>
    <w:link w:val="Header"/>
    <w:uiPriority w:val="99"/>
    <w:rsid w:val="00FE62FA"/>
    <w:rPr>
      <w:sz w:val="24"/>
      <w:szCs w:val="24"/>
    </w:rPr>
  </w:style>
  <w:style w:type="paragraph" w:styleId="Footer">
    <w:name w:val="footer"/>
    <w:basedOn w:val="Normal"/>
    <w:link w:val="FooterChar"/>
    <w:uiPriority w:val="99"/>
    <w:unhideWhenUsed/>
    <w:rsid w:val="00FE62FA"/>
    <w:pPr>
      <w:tabs>
        <w:tab w:val="center" w:pos="4513"/>
        <w:tab w:val="right" w:pos="9026"/>
      </w:tabs>
    </w:pPr>
  </w:style>
  <w:style w:type="character" w:customStyle="1" w:styleId="FooterChar">
    <w:name w:val="Footer Char"/>
    <w:basedOn w:val="DefaultParagraphFont"/>
    <w:link w:val="Footer"/>
    <w:uiPriority w:val="99"/>
    <w:rsid w:val="00FE62FA"/>
    <w:rPr>
      <w:sz w:val="24"/>
      <w:szCs w:val="24"/>
    </w:rPr>
  </w:style>
  <w:style w:type="character" w:styleId="CommentReference">
    <w:name w:val="annotation reference"/>
    <w:basedOn w:val="DefaultParagraphFont"/>
    <w:uiPriority w:val="99"/>
    <w:semiHidden/>
    <w:unhideWhenUsed/>
    <w:rsid w:val="0025308F"/>
    <w:rPr>
      <w:sz w:val="16"/>
      <w:szCs w:val="16"/>
    </w:rPr>
  </w:style>
  <w:style w:type="paragraph" w:styleId="CommentText">
    <w:name w:val="annotation text"/>
    <w:basedOn w:val="Normal"/>
    <w:link w:val="CommentTextChar"/>
    <w:uiPriority w:val="99"/>
    <w:semiHidden/>
    <w:unhideWhenUsed/>
    <w:rsid w:val="0025308F"/>
    <w:rPr>
      <w:sz w:val="20"/>
      <w:szCs w:val="20"/>
    </w:rPr>
  </w:style>
  <w:style w:type="character" w:customStyle="1" w:styleId="CommentTextChar">
    <w:name w:val="Comment Text Char"/>
    <w:basedOn w:val="DefaultParagraphFont"/>
    <w:link w:val="CommentText"/>
    <w:uiPriority w:val="99"/>
    <w:semiHidden/>
    <w:rsid w:val="0025308F"/>
  </w:style>
  <w:style w:type="paragraph" w:styleId="CommentSubject">
    <w:name w:val="annotation subject"/>
    <w:basedOn w:val="CommentText"/>
    <w:next w:val="CommentText"/>
    <w:link w:val="CommentSubjectChar"/>
    <w:uiPriority w:val="99"/>
    <w:semiHidden/>
    <w:unhideWhenUsed/>
    <w:rsid w:val="0025308F"/>
    <w:rPr>
      <w:b/>
      <w:bCs/>
    </w:rPr>
  </w:style>
  <w:style w:type="character" w:customStyle="1" w:styleId="CommentSubjectChar">
    <w:name w:val="Comment Subject Char"/>
    <w:basedOn w:val="CommentTextChar"/>
    <w:link w:val="CommentSubject"/>
    <w:uiPriority w:val="99"/>
    <w:semiHidden/>
    <w:rsid w:val="00253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8231">
      <w:bodyDiv w:val="1"/>
      <w:marLeft w:val="0"/>
      <w:marRight w:val="0"/>
      <w:marTop w:val="0"/>
      <w:marBottom w:val="0"/>
      <w:divBdr>
        <w:top w:val="none" w:sz="0" w:space="0" w:color="auto"/>
        <w:left w:val="none" w:sz="0" w:space="0" w:color="auto"/>
        <w:bottom w:val="none" w:sz="0" w:space="0" w:color="auto"/>
        <w:right w:val="none" w:sz="0" w:space="0" w:color="auto"/>
      </w:divBdr>
    </w:div>
    <w:div w:id="869227492">
      <w:bodyDiv w:val="1"/>
      <w:marLeft w:val="0"/>
      <w:marRight w:val="0"/>
      <w:marTop w:val="0"/>
      <w:marBottom w:val="0"/>
      <w:divBdr>
        <w:top w:val="none" w:sz="0" w:space="0" w:color="auto"/>
        <w:left w:val="none" w:sz="0" w:space="0" w:color="auto"/>
        <w:bottom w:val="none" w:sz="0" w:space="0" w:color="auto"/>
        <w:right w:val="none" w:sz="0" w:space="0" w:color="auto"/>
      </w:divBdr>
    </w:div>
    <w:div w:id="1208496524">
      <w:bodyDiv w:val="1"/>
      <w:marLeft w:val="0"/>
      <w:marRight w:val="0"/>
      <w:marTop w:val="0"/>
      <w:marBottom w:val="0"/>
      <w:divBdr>
        <w:top w:val="none" w:sz="0" w:space="0" w:color="auto"/>
        <w:left w:val="none" w:sz="0" w:space="0" w:color="auto"/>
        <w:bottom w:val="none" w:sz="0" w:space="0" w:color="auto"/>
        <w:right w:val="none" w:sz="0" w:space="0" w:color="auto"/>
      </w:divBdr>
    </w:div>
    <w:div w:id="1222058351">
      <w:bodyDiv w:val="1"/>
      <w:marLeft w:val="0"/>
      <w:marRight w:val="0"/>
      <w:marTop w:val="0"/>
      <w:marBottom w:val="0"/>
      <w:divBdr>
        <w:top w:val="none" w:sz="0" w:space="0" w:color="auto"/>
        <w:left w:val="none" w:sz="0" w:space="0" w:color="auto"/>
        <w:bottom w:val="none" w:sz="0" w:space="0" w:color="auto"/>
        <w:right w:val="none" w:sz="0" w:space="0" w:color="auto"/>
      </w:divBdr>
      <w:divsChild>
        <w:div w:id="703595782">
          <w:marLeft w:val="0"/>
          <w:marRight w:val="0"/>
          <w:marTop w:val="0"/>
          <w:marBottom w:val="0"/>
          <w:divBdr>
            <w:top w:val="none" w:sz="0" w:space="0" w:color="auto"/>
            <w:left w:val="none" w:sz="0" w:space="0" w:color="auto"/>
            <w:bottom w:val="none" w:sz="0" w:space="0" w:color="auto"/>
            <w:right w:val="none" w:sz="0" w:space="0" w:color="auto"/>
          </w:divBdr>
        </w:div>
      </w:divsChild>
    </w:div>
    <w:div w:id="1816944175">
      <w:bodyDiv w:val="1"/>
      <w:marLeft w:val="0"/>
      <w:marRight w:val="0"/>
      <w:marTop w:val="0"/>
      <w:marBottom w:val="0"/>
      <w:divBdr>
        <w:top w:val="none" w:sz="0" w:space="0" w:color="auto"/>
        <w:left w:val="none" w:sz="0" w:space="0" w:color="auto"/>
        <w:bottom w:val="none" w:sz="0" w:space="0" w:color="auto"/>
        <w:right w:val="none" w:sz="0" w:space="0" w:color="auto"/>
      </w:divBdr>
      <w:divsChild>
        <w:div w:id="1474566582">
          <w:marLeft w:val="0"/>
          <w:marRight w:val="0"/>
          <w:marTop w:val="0"/>
          <w:marBottom w:val="0"/>
          <w:divBdr>
            <w:top w:val="none" w:sz="0" w:space="0" w:color="auto"/>
            <w:left w:val="none" w:sz="0" w:space="0" w:color="auto"/>
            <w:bottom w:val="none" w:sz="0" w:space="0" w:color="auto"/>
            <w:right w:val="none" w:sz="0" w:space="0" w:color="auto"/>
          </w:divBdr>
        </w:div>
      </w:divsChild>
    </w:div>
    <w:div w:id="1905143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ttacq.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tterbury.co.z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9A6CEDEA48E740857A30321BB1F20D" ma:contentTypeVersion="13" ma:contentTypeDescription="Create a new document." ma:contentTypeScope="" ma:versionID="b5ff8cf4ef5f845ee5565e2ecdce06a4">
  <xsd:schema xmlns:xsd="http://www.w3.org/2001/XMLSchema" xmlns:xs="http://www.w3.org/2001/XMLSchema" xmlns:p="http://schemas.microsoft.com/office/2006/metadata/properties" xmlns:ns3="2f195eb1-f9da-4697-8a30-562f693e8491" xmlns:ns4="df8d0db2-9a08-4fa8-b033-154aae62b0e2" targetNamespace="http://schemas.microsoft.com/office/2006/metadata/properties" ma:root="true" ma:fieldsID="1f06c623957d28c200d3522d9b642021" ns3:_="" ns4:_="">
    <xsd:import namespace="2f195eb1-f9da-4697-8a30-562f693e8491"/>
    <xsd:import namespace="df8d0db2-9a08-4fa8-b033-154aae62b0e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5eb1-f9da-4697-8a30-562f693e84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d0db2-9a08-4fa8-b033-154aae62b0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9349-8765-4988-974C-9074349ECF2C}">
  <ds:schemaRefs>
    <ds:schemaRef ds:uri="http://schemas.microsoft.com/sharepoint/v3/contenttype/forms"/>
  </ds:schemaRefs>
</ds:datastoreItem>
</file>

<file path=customXml/itemProps2.xml><?xml version="1.0" encoding="utf-8"?>
<ds:datastoreItem xmlns:ds="http://schemas.openxmlformats.org/officeDocument/2006/customXml" ds:itemID="{C428EC5C-5F47-4EED-9229-5CC2965F5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5eb1-f9da-4697-8a30-562f693e8491"/>
    <ds:schemaRef ds:uri="df8d0db2-9a08-4fa8-b033-154aae62b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ECF1A-2ACB-4F7D-9892-B6CD4EA735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A826B-6AD2-459E-82A9-35A5C21FE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Mahlatse Chirwa</cp:lastModifiedBy>
  <cp:revision>3</cp:revision>
  <dcterms:created xsi:type="dcterms:W3CDTF">2020-05-28T06:56:00Z</dcterms:created>
  <dcterms:modified xsi:type="dcterms:W3CDTF">2020-05-28T06:56:00Z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0x0101005D9A6CEDEA48E740857A30321BB1F20D</vt:lpwstr>
  </property>
</Properties>
</file>