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1C503" w14:textId="77777777" w:rsidR="007A50CD" w:rsidRPr="007A50CD" w:rsidRDefault="007A50CD" w:rsidP="001A630A">
      <w:pPr>
        <w:pStyle w:val="PlainText"/>
        <w:jc w:val="center"/>
        <w:rPr>
          <w:rFonts w:ascii="Aptos" w:hAnsi="Aptos" w:cs="Calibri"/>
          <w:i/>
          <w:iCs/>
          <w:sz w:val="20"/>
          <w:szCs w:val="20"/>
        </w:rPr>
      </w:pPr>
    </w:p>
    <w:p w14:paraId="356DC2C2" w14:textId="4ED54C2A" w:rsidR="007A50CD" w:rsidRPr="007A50CD" w:rsidRDefault="007A50CD" w:rsidP="001A630A">
      <w:pPr>
        <w:pStyle w:val="PlainText"/>
        <w:rPr>
          <w:rFonts w:ascii="Aptos" w:hAnsi="Aptos" w:cs="Calibri"/>
          <w:sz w:val="20"/>
          <w:szCs w:val="20"/>
        </w:rPr>
      </w:pPr>
      <w:r w:rsidRPr="007A50CD">
        <w:rPr>
          <w:rFonts w:ascii="Aptos" w:hAnsi="Aptos" w:cs="Calibri"/>
          <w:sz w:val="20"/>
          <w:szCs w:val="20"/>
        </w:rPr>
        <w:t>FOR IMMEDIATE RELEASE</w:t>
      </w:r>
    </w:p>
    <w:p w14:paraId="5A11D20C" w14:textId="4CC3291B" w:rsidR="007A50CD" w:rsidRPr="007A50CD" w:rsidRDefault="003558C5" w:rsidP="001A630A">
      <w:pPr>
        <w:pStyle w:val="PlainText"/>
        <w:rPr>
          <w:rFonts w:ascii="Aptos" w:hAnsi="Aptos" w:cs="Calibri"/>
          <w:sz w:val="20"/>
          <w:szCs w:val="20"/>
        </w:rPr>
      </w:pPr>
      <w:r>
        <w:rPr>
          <w:rFonts w:ascii="Aptos" w:hAnsi="Aptos" w:cs="Calibri"/>
          <w:sz w:val="20"/>
          <w:szCs w:val="20"/>
        </w:rPr>
        <w:t>27</w:t>
      </w:r>
      <w:r w:rsidR="007A50CD" w:rsidRPr="007A50CD">
        <w:rPr>
          <w:rFonts w:ascii="Aptos" w:hAnsi="Aptos" w:cs="Calibri"/>
          <w:sz w:val="20"/>
          <w:szCs w:val="20"/>
        </w:rPr>
        <w:t xml:space="preserve"> February 2024</w:t>
      </w:r>
    </w:p>
    <w:p w14:paraId="5AD012F4" w14:textId="77777777" w:rsidR="007A50CD" w:rsidRDefault="007A50CD" w:rsidP="001A630A">
      <w:pPr>
        <w:pStyle w:val="PlainText"/>
        <w:rPr>
          <w:rFonts w:ascii="Aptos" w:hAnsi="Aptos" w:cs="Calibri"/>
          <w:i/>
          <w:iCs/>
          <w:sz w:val="20"/>
          <w:szCs w:val="20"/>
        </w:rPr>
      </w:pPr>
    </w:p>
    <w:p w14:paraId="52F805A3" w14:textId="77777777" w:rsidR="009E1B4C" w:rsidRPr="001A630A" w:rsidRDefault="009E1B4C" w:rsidP="009E1B4C">
      <w:pPr>
        <w:pStyle w:val="PlainText"/>
        <w:jc w:val="center"/>
        <w:rPr>
          <w:rFonts w:ascii="Aptos" w:hAnsi="Aptos" w:cs="Calibri"/>
          <w:i/>
          <w:iCs/>
          <w:color w:val="FF0000"/>
          <w:sz w:val="18"/>
          <w:szCs w:val="18"/>
        </w:rPr>
      </w:pPr>
      <w:r w:rsidRPr="001A630A">
        <w:rPr>
          <w:rFonts w:ascii="Aptos" w:hAnsi="Aptos" w:cs="Calibri"/>
          <w:i/>
          <w:iCs/>
          <w:color w:val="FF0000"/>
          <w:sz w:val="18"/>
          <w:szCs w:val="18"/>
        </w:rPr>
        <w:t>THOUGHT LEADERSHIP</w:t>
      </w:r>
      <w:r>
        <w:rPr>
          <w:rFonts w:ascii="Aptos" w:hAnsi="Aptos" w:cs="Calibri"/>
          <w:i/>
          <w:iCs/>
          <w:color w:val="FF0000"/>
          <w:sz w:val="18"/>
          <w:szCs w:val="18"/>
        </w:rPr>
        <w:t xml:space="preserve"> </w:t>
      </w:r>
      <w:r w:rsidRPr="001A630A">
        <w:rPr>
          <w:rFonts w:ascii="Aptos" w:hAnsi="Aptos" w:cs="Calibri"/>
          <w:i/>
          <w:iCs/>
          <w:color w:val="FF0000"/>
          <w:sz w:val="18"/>
          <w:szCs w:val="18"/>
        </w:rPr>
        <w:t xml:space="preserve">BY </w:t>
      </w:r>
      <w:r>
        <w:rPr>
          <w:rFonts w:ascii="Aptos" w:hAnsi="Aptos" w:cs="Calibri"/>
          <w:i/>
          <w:iCs/>
          <w:color w:val="FF0000"/>
          <w:sz w:val="18"/>
          <w:szCs w:val="18"/>
        </w:rPr>
        <w:t>JASON GRIESSEL, Head of</w:t>
      </w:r>
      <w:r w:rsidRPr="001A630A">
        <w:rPr>
          <w:rFonts w:ascii="Aptos" w:hAnsi="Aptos" w:cs="Calibri"/>
          <w:i/>
          <w:iCs/>
          <w:color w:val="FF0000"/>
          <w:sz w:val="18"/>
          <w:szCs w:val="18"/>
        </w:rPr>
        <w:t xml:space="preserve"> Cushman &amp; Wakefield | BROLL</w:t>
      </w:r>
      <w:r>
        <w:rPr>
          <w:rFonts w:ascii="Aptos" w:hAnsi="Aptos" w:cs="Calibri"/>
          <w:i/>
          <w:iCs/>
          <w:color w:val="FF0000"/>
          <w:sz w:val="18"/>
          <w:szCs w:val="18"/>
        </w:rPr>
        <w:t xml:space="preserve"> Strategic Risk Services, who shares strategic forecasts and proactive strategies to ensure resilient real estate investments for the future. </w:t>
      </w:r>
    </w:p>
    <w:p w14:paraId="0FFD1788" w14:textId="77777777" w:rsidR="009E1B4C" w:rsidRPr="00BF3F8D" w:rsidRDefault="009E1B4C" w:rsidP="009E1B4C">
      <w:pPr>
        <w:spacing w:after="0"/>
        <w:jc w:val="center"/>
        <w:rPr>
          <w:rFonts w:ascii="Aptos Display" w:hAnsi="Aptos Display"/>
          <w:b/>
          <w:bCs/>
          <w:lang w:val="en-ZA"/>
        </w:rPr>
      </w:pPr>
    </w:p>
    <w:p w14:paraId="7B7C83A9" w14:textId="77777777" w:rsidR="009E1B4C" w:rsidRDefault="009E1B4C" w:rsidP="009E1B4C">
      <w:pPr>
        <w:spacing w:after="0"/>
        <w:jc w:val="center"/>
        <w:rPr>
          <w:rFonts w:ascii="Aptos Display" w:hAnsi="Aptos Display"/>
          <w:b/>
          <w:bCs/>
          <w:sz w:val="28"/>
          <w:szCs w:val="28"/>
          <w:lang w:val="en-ZA"/>
        </w:rPr>
      </w:pPr>
      <w:r w:rsidRPr="005C7525">
        <w:rPr>
          <w:rFonts w:ascii="Aptos Display" w:hAnsi="Aptos Display"/>
          <w:b/>
          <w:bCs/>
          <w:sz w:val="28"/>
          <w:szCs w:val="28"/>
          <w:lang w:val="en-ZA"/>
        </w:rPr>
        <w:t>Charting uncharted waters:</w:t>
      </w:r>
    </w:p>
    <w:p w14:paraId="72D3E0A1" w14:textId="56AC44B2" w:rsidR="009E1B4C" w:rsidRPr="005C7525" w:rsidRDefault="00F57BAB" w:rsidP="009E1B4C">
      <w:pPr>
        <w:spacing w:after="0"/>
        <w:jc w:val="center"/>
        <w:rPr>
          <w:rFonts w:ascii="Aptos Display" w:hAnsi="Aptos Display"/>
          <w:b/>
          <w:bCs/>
          <w:sz w:val="28"/>
          <w:szCs w:val="28"/>
          <w:lang w:val="en-ZA"/>
        </w:rPr>
      </w:pPr>
      <w:r>
        <w:rPr>
          <w:rFonts w:ascii="Aptos Display" w:hAnsi="Aptos Display"/>
          <w:b/>
          <w:bCs/>
          <w:sz w:val="28"/>
          <w:szCs w:val="28"/>
          <w:lang w:val="en-ZA"/>
        </w:rPr>
        <w:t>a quintet of</w:t>
      </w:r>
      <w:r w:rsidR="009E1B4C" w:rsidRPr="005C7525">
        <w:rPr>
          <w:rFonts w:ascii="Aptos Display" w:hAnsi="Aptos Display"/>
          <w:b/>
          <w:bCs/>
          <w:sz w:val="28"/>
          <w:szCs w:val="28"/>
          <w:lang w:val="en-ZA"/>
        </w:rPr>
        <w:t xml:space="preserve"> challenges for South Africa's built environment</w:t>
      </w:r>
    </w:p>
    <w:p w14:paraId="455D729B" w14:textId="77777777" w:rsidR="009E1B4C" w:rsidRPr="005C7525" w:rsidRDefault="009E1B4C" w:rsidP="009E1B4C">
      <w:pPr>
        <w:spacing w:after="0"/>
        <w:rPr>
          <w:lang w:val="en-ZA"/>
        </w:rPr>
      </w:pPr>
    </w:p>
    <w:p w14:paraId="2D02705D" w14:textId="1E75A5D0" w:rsidR="009E1B4C" w:rsidRDefault="009E1B4C" w:rsidP="009E1B4C">
      <w:pPr>
        <w:spacing w:after="0"/>
        <w:jc w:val="both"/>
        <w:rPr>
          <w:lang w:val="en-ZA"/>
        </w:rPr>
      </w:pPr>
      <w:r w:rsidRPr="005C7525">
        <w:rPr>
          <w:lang w:val="en-ZA"/>
        </w:rPr>
        <w:t xml:space="preserve">In an era marked by unprecedented change and complexity, the </w:t>
      </w:r>
      <w:r w:rsidRPr="0085584E">
        <w:rPr>
          <w:lang w:val="en-ZA"/>
        </w:rPr>
        <w:t>"</w:t>
      </w:r>
      <w:hyperlink r:id="rId10" w:history="1">
        <w:r w:rsidRPr="0085584E">
          <w:rPr>
            <w:rStyle w:val="Hyperlink"/>
            <w:lang w:val="en-ZA"/>
          </w:rPr>
          <w:t>Global Risks Report 2024" by the World Economic Forum</w:t>
        </w:r>
      </w:hyperlink>
      <w:r w:rsidRPr="005C7525">
        <w:rPr>
          <w:lang w:val="en-ZA"/>
        </w:rPr>
        <w:t xml:space="preserve"> unfolds a sobering landscape of the next decade. As we navigate through the tumultuous waves of swift technological advances, economic instability, climate change and escalating global conflicts, the fabric of international unity is </w:t>
      </w:r>
      <w:r>
        <w:rPr>
          <w:lang w:val="en-ZA"/>
        </w:rPr>
        <w:t xml:space="preserve">being </w:t>
      </w:r>
      <w:r w:rsidRPr="005C7525">
        <w:rPr>
          <w:lang w:val="en-ZA"/>
        </w:rPr>
        <w:t xml:space="preserve">tested like never before. </w:t>
      </w:r>
    </w:p>
    <w:p w14:paraId="519D6146" w14:textId="77777777" w:rsidR="009E1B4C" w:rsidRDefault="009E1B4C" w:rsidP="009E1B4C">
      <w:pPr>
        <w:spacing w:after="0"/>
        <w:jc w:val="both"/>
        <w:rPr>
          <w:lang w:val="en-ZA"/>
        </w:rPr>
      </w:pPr>
    </w:p>
    <w:p w14:paraId="0443C9D4" w14:textId="18799C74" w:rsidR="009E1B4C" w:rsidRDefault="009E1B4C" w:rsidP="009E1B4C">
      <w:pPr>
        <w:spacing w:after="0"/>
        <w:jc w:val="both"/>
        <w:rPr>
          <w:lang w:val="en-ZA"/>
        </w:rPr>
      </w:pPr>
      <w:r w:rsidRPr="005C7525">
        <w:rPr>
          <w:lang w:val="en-ZA"/>
        </w:rPr>
        <w:t xml:space="preserve">It is within this fragile framework that </w:t>
      </w:r>
      <w:hyperlink r:id="rId11" w:history="1">
        <w:r w:rsidRPr="00754B0F">
          <w:rPr>
            <w:rStyle w:val="Hyperlink"/>
            <w:lang w:val="en-ZA"/>
          </w:rPr>
          <w:t>Cushman &amp; Wakefield | BROLL</w:t>
        </w:r>
      </w:hyperlink>
      <w:r w:rsidRPr="005C7525">
        <w:rPr>
          <w:lang w:val="en-ZA"/>
        </w:rPr>
        <w:t xml:space="preserve"> delves into the South African and broader African markets, offering a discerning lens through which to </w:t>
      </w:r>
      <w:r>
        <w:rPr>
          <w:lang w:val="en-ZA"/>
        </w:rPr>
        <w:t>view</w:t>
      </w:r>
      <w:r w:rsidRPr="005C7525">
        <w:rPr>
          <w:lang w:val="en-ZA"/>
        </w:rPr>
        <w:t xml:space="preserve"> environmental upheavals, societal rifts, cybersecurity threats, economic volatility and demographic shifts</w:t>
      </w:r>
      <w:r>
        <w:rPr>
          <w:lang w:val="en-ZA"/>
        </w:rPr>
        <w:t xml:space="preserve"> and how these changes affect</w:t>
      </w:r>
      <w:r w:rsidRPr="005C7525">
        <w:rPr>
          <w:lang w:val="en-ZA"/>
        </w:rPr>
        <w:t xml:space="preserve"> real estate.</w:t>
      </w:r>
      <w:r>
        <w:rPr>
          <w:lang w:val="en-ZA"/>
        </w:rPr>
        <w:t xml:space="preserve"> Using </w:t>
      </w:r>
      <w:r w:rsidR="00F90F61">
        <w:rPr>
          <w:lang w:val="en-ZA"/>
        </w:rPr>
        <w:t xml:space="preserve">our </w:t>
      </w:r>
      <w:r>
        <w:rPr>
          <w:lang w:val="en-ZA"/>
        </w:rPr>
        <w:t xml:space="preserve">insight </w:t>
      </w:r>
      <w:r w:rsidRPr="005C7525">
        <w:rPr>
          <w:lang w:val="en-ZA"/>
        </w:rPr>
        <w:t>into African market</w:t>
      </w:r>
      <w:r w:rsidR="00F57BAB">
        <w:rPr>
          <w:lang w:val="en-ZA"/>
        </w:rPr>
        <w:t>s</w:t>
      </w:r>
      <w:r w:rsidRPr="005C7525">
        <w:rPr>
          <w:lang w:val="en-ZA"/>
        </w:rPr>
        <w:t>,</w:t>
      </w:r>
      <w:r>
        <w:rPr>
          <w:lang w:val="en-ZA"/>
        </w:rPr>
        <w:t xml:space="preserve"> </w:t>
      </w:r>
      <w:r w:rsidR="00F90F61">
        <w:rPr>
          <w:rStyle w:val="normaltextrun"/>
          <w:rFonts w:cs="Arial"/>
          <w:color w:val="000000"/>
          <w:shd w:val="clear" w:color="auto" w:fill="FFFFFF"/>
        </w:rPr>
        <w:t>we have</w:t>
      </w:r>
      <w:r w:rsidRPr="005C7525">
        <w:rPr>
          <w:rStyle w:val="normaltextrun"/>
          <w:rFonts w:cs="Arial"/>
          <w:color w:val="000000"/>
          <w:shd w:val="clear" w:color="auto" w:fill="FFFFFF"/>
        </w:rPr>
        <w:t xml:space="preserve"> created modelling to better understand these risks to ensure clients are informed and ready to act.</w:t>
      </w:r>
      <w:r w:rsidRPr="005C7525">
        <w:rPr>
          <w:rStyle w:val="eop"/>
          <w:rFonts w:cs="Arial"/>
          <w:color w:val="000000"/>
          <w:shd w:val="clear" w:color="auto" w:fill="FFFFFF"/>
        </w:rPr>
        <w:t> </w:t>
      </w:r>
      <w:r w:rsidR="00F90F61">
        <w:rPr>
          <w:rStyle w:val="eop"/>
          <w:rFonts w:cs="Arial"/>
          <w:color w:val="000000"/>
          <w:shd w:val="clear" w:color="auto" w:fill="FFFFFF"/>
        </w:rPr>
        <w:t xml:space="preserve">As a result, this approach </w:t>
      </w:r>
      <w:r w:rsidR="00F90F61" w:rsidRPr="00F90F61">
        <w:rPr>
          <w:rStyle w:val="eop"/>
          <w:rFonts w:cs="Arial"/>
          <w:color w:val="000000"/>
          <w:shd w:val="clear" w:color="auto" w:fill="FFFFFF"/>
        </w:rPr>
        <w:t>ensure</w:t>
      </w:r>
      <w:r w:rsidR="00F90F61">
        <w:rPr>
          <w:rStyle w:val="eop"/>
          <w:rFonts w:cs="Arial"/>
          <w:color w:val="000000"/>
          <w:shd w:val="clear" w:color="auto" w:fill="FFFFFF"/>
        </w:rPr>
        <w:t>s</w:t>
      </w:r>
      <w:r w:rsidR="00F90F61" w:rsidRPr="00F90F61">
        <w:rPr>
          <w:rStyle w:val="eop"/>
          <w:rFonts w:cs="Arial"/>
          <w:color w:val="000000"/>
          <w:shd w:val="clear" w:color="auto" w:fill="FFFFFF"/>
        </w:rPr>
        <w:t xml:space="preserve"> robust </w:t>
      </w:r>
      <w:r w:rsidR="00F90F61">
        <w:rPr>
          <w:rStyle w:val="eop"/>
          <w:rFonts w:cs="Arial"/>
          <w:color w:val="000000"/>
          <w:shd w:val="clear" w:color="auto" w:fill="FFFFFF"/>
        </w:rPr>
        <w:t>real estate strategies</w:t>
      </w:r>
      <w:r w:rsidR="00F57BAB">
        <w:rPr>
          <w:rStyle w:val="eop"/>
          <w:rFonts w:cs="Arial"/>
          <w:color w:val="000000"/>
          <w:shd w:val="clear" w:color="auto" w:fill="FFFFFF"/>
        </w:rPr>
        <w:t xml:space="preserve">, </w:t>
      </w:r>
      <w:proofErr w:type="gramStart"/>
      <w:r w:rsidR="00F57BAB">
        <w:rPr>
          <w:rStyle w:val="eop"/>
          <w:rFonts w:cs="Arial"/>
          <w:color w:val="000000"/>
          <w:shd w:val="clear" w:color="auto" w:fill="FFFFFF"/>
        </w:rPr>
        <w:t>solutions</w:t>
      </w:r>
      <w:proofErr w:type="gramEnd"/>
      <w:r w:rsidR="00F90F61">
        <w:rPr>
          <w:rStyle w:val="eop"/>
          <w:rFonts w:cs="Arial"/>
          <w:color w:val="000000"/>
          <w:shd w:val="clear" w:color="auto" w:fill="FFFFFF"/>
        </w:rPr>
        <w:t xml:space="preserve"> and </w:t>
      </w:r>
      <w:r w:rsidR="00F90F61" w:rsidRPr="00F90F61">
        <w:rPr>
          <w:rStyle w:val="eop"/>
          <w:rFonts w:cs="Arial"/>
          <w:color w:val="000000"/>
          <w:shd w:val="clear" w:color="auto" w:fill="FFFFFF"/>
        </w:rPr>
        <w:t>investment opportunities</w:t>
      </w:r>
      <w:r w:rsidR="00F90F61">
        <w:rPr>
          <w:rStyle w:val="eop"/>
          <w:rFonts w:cs="Arial"/>
          <w:color w:val="000000"/>
          <w:shd w:val="clear" w:color="auto" w:fill="FFFFFF"/>
        </w:rPr>
        <w:t>, notwithstanding the challenges.</w:t>
      </w:r>
    </w:p>
    <w:p w14:paraId="37A28F66" w14:textId="77777777" w:rsidR="009E1B4C" w:rsidRDefault="009E1B4C" w:rsidP="009E1B4C">
      <w:pPr>
        <w:spacing w:after="0"/>
        <w:jc w:val="both"/>
        <w:rPr>
          <w:lang w:val="en-ZA"/>
        </w:rPr>
      </w:pPr>
    </w:p>
    <w:p w14:paraId="72641D89" w14:textId="57DF5FBF" w:rsidR="009E1B4C" w:rsidRPr="005C7525" w:rsidRDefault="009E1B4C" w:rsidP="009E1B4C">
      <w:pPr>
        <w:spacing w:after="0"/>
        <w:jc w:val="both"/>
        <w:rPr>
          <w:lang w:val="en-ZA"/>
        </w:rPr>
      </w:pPr>
      <w:r>
        <w:rPr>
          <w:lang w:val="en-ZA"/>
        </w:rPr>
        <w:t xml:space="preserve">Here are the </w:t>
      </w:r>
      <w:r w:rsidRPr="005C7525">
        <w:rPr>
          <w:lang w:val="en-ZA"/>
        </w:rPr>
        <w:t>top five risks</w:t>
      </w:r>
      <w:r>
        <w:rPr>
          <w:lang w:val="en-ZA"/>
        </w:rPr>
        <w:t>,</w:t>
      </w:r>
      <w:r w:rsidRPr="005C7525">
        <w:rPr>
          <w:lang w:val="en-ZA"/>
        </w:rPr>
        <w:t xml:space="preserve"> tailored to the local built environment </w:t>
      </w:r>
      <w:r>
        <w:rPr>
          <w:lang w:val="en-ZA"/>
        </w:rPr>
        <w:t xml:space="preserve">and </w:t>
      </w:r>
      <w:r w:rsidRPr="005C7525">
        <w:rPr>
          <w:lang w:val="en-ZA"/>
        </w:rPr>
        <w:t>presented in order:</w:t>
      </w:r>
    </w:p>
    <w:p w14:paraId="05CDF6AD" w14:textId="77777777" w:rsidR="009E1B4C" w:rsidRPr="005C7525" w:rsidRDefault="009E1B4C" w:rsidP="009E1B4C">
      <w:pPr>
        <w:spacing w:after="0"/>
        <w:jc w:val="both"/>
        <w:rPr>
          <w:lang w:val="en-ZA"/>
        </w:rPr>
      </w:pPr>
    </w:p>
    <w:p w14:paraId="497CFF86" w14:textId="77777777" w:rsidR="009E1B4C" w:rsidRPr="005C7525" w:rsidRDefault="009E1B4C" w:rsidP="009E1B4C">
      <w:pPr>
        <w:pStyle w:val="ListParagraph"/>
        <w:numPr>
          <w:ilvl w:val="0"/>
          <w:numId w:val="1"/>
        </w:numPr>
        <w:jc w:val="both"/>
        <w:rPr>
          <w:rFonts w:asciiTheme="minorHAnsi" w:eastAsia="Times New Roman" w:hAnsiTheme="minorHAnsi"/>
          <w:b/>
          <w:bCs/>
          <w:lang w:val="en-ZA"/>
        </w:rPr>
      </w:pPr>
      <w:r w:rsidRPr="005C7525">
        <w:rPr>
          <w:rFonts w:asciiTheme="minorHAnsi" w:eastAsia="Times New Roman" w:hAnsiTheme="minorHAnsi"/>
          <w:b/>
          <w:bCs/>
          <w:lang w:val="en-ZA"/>
        </w:rPr>
        <w:t xml:space="preserve">Climatic shifts and severe weather patterns: </w:t>
      </w:r>
    </w:p>
    <w:p w14:paraId="5B6385C1" w14:textId="77777777" w:rsidR="009E1B4C" w:rsidRPr="005C7525" w:rsidRDefault="009E1B4C" w:rsidP="009E1B4C">
      <w:pPr>
        <w:spacing w:after="0"/>
        <w:jc w:val="both"/>
        <w:rPr>
          <w:rFonts w:eastAsia="Times New Roman"/>
          <w:lang w:val="en-ZA"/>
        </w:rPr>
      </w:pPr>
      <w:r w:rsidRPr="005C7525">
        <w:rPr>
          <w:rFonts w:eastAsia="Times New Roman"/>
          <w:lang w:val="en-ZA"/>
        </w:rPr>
        <w:t xml:space="preserve">These events, encompassing intense rainstorms, prolonged dry </w:t>
      </w:r>
      <w:proofErr w:type="gramStart"/>
      <w:r w:rsidRPr="005C7525">
        <w:rPr>
          <w:rFonts w:eastAsia="Times New Roman"/>
          <w:lang w:val="en-ZA"/>
        </w:rPr>
        <w:t>spells</w:t>
      </w:r>
      <w:proofErr w:type="gramEnd"/>
      <w:r w:rsidRPr="005C7525">
        <w:rPr>
          <w:rFonts w:eastAsia="Times New Roman"/>
          <w:lang w:val="en-ZA"/>
        </w:rPr>
        <w:t xml:space="preserve"> and other extreme conditions, significantly impact the structural integrity of properties and real estate market dynamics. An example of this is catastrophic fire loss in both urban and informal built locations on the rise. Enhancing the resilience and adaptability of new and existing structures is a primary step in countering these challenges.</w:t>
      </w:r>
    </w:p>
    <w:p w14:paraId="140F214C" w14:textId="77777777" w:rsidR="009E1B4C" w:rsidRPr="005C7525" w:rsidRDefault="009E1B4C" w:rsidP="009E1B4C">
      <w:pPr>
        <w:spacing w:after="0"/>
        <w:jc w:val="both"/>
        <w:rPr>
          <w:lang w:val="en-ZA"/>
        </w:rPr>
      </w:pPr>
    </w:p>
    <w:p w14:paraId="237D0E78" w14:textId="77777777" w:rsidR="009E1B4C" w:rsidRPr="005C7525" w:rsidRDefault="009E1B4C" w:rsidP="009E1B4C">
      <w:pPr>
        <w:pStyle w:val="ListParagraph"/>
        <w:numPr>
          <w:ilvl w:val="0"/>
          <w:numId w:val="1"/>
        </w:numPr>
        <w:jc w:val="both"/>
        <w:rPr>
          <w:rFonts w:asciiTheme="minorHAnsi" w:eastAsia="Times New Roman" w:hAnsiTheme="minorHAnsi"/>
          <w:b/>
          <w:bCs/>
          <w:lang w:val="en-ZA"/>
        </w:rPr>
      </w:pPr>
      <w:r w:rsidRPr="005C7525">
        <w:rPr>
          <w:rFonts w:asciiTheme="minorHAnsi" w:eastAsia="Times New Roman" w:hAnsiTheme="minorHAnsi"/>
          <w:b/>
          <w:bCs/>
          <w:lang w:val="en-ZA"/>
        </w:rPr>
        <w:t xml:space="preserve">Deepening social divides: </w:t>
      </w:r>
    </w:p>
    <w:p w14:paraId="0FA0CB5E" w14:textId="77777777" w:rsidR="009E1B4C" w:rsidRPr="005C7525" w:rsidRDefault="009E1B4C" w:rsidP="009E1B4C">
      <w:pPr>
        <w:spacing w:after="0"/>
        <w:jc w:val="both"/>
        <w:rPr>
          <w:rFonts w:eastAsia="Times New Roman"/>
          <w:lang w:val="en-ZA"/>
        </w:rPr>
      </w:pPr>
      <w:r w:rsidRPr="005C7525">
        <w:rPr>
          <w:rFonts w:eastAsia="Times New Roman"/>
          <w:lang w:val="en-ZA"/>
        </w:rPr>
        <w:t>Increased social fragmentation can lead to disturbances impacting property safety and valuation. Engaging in community initiatives and developing comprehensive emergency management frameworks that consider societal factors is crucial. Security sector reform and economic improvements in job creation are paramount.</w:t>
      </w:r>
    </w:p>
    <w:p w14:paraId="26A68A59" w14:textId="77777777" w:rsidR="009E1B4C" w:rsidRPr="005C7525" w:rsidRDefault="009E1B4C" w:rsidP="009E1B4C">
      <w:pPr>
        <w:spacing w:after="0"/>
        <w:jc w:val="both"/>
        <w:rPr>
          <w:lang w:val="en-ZA"/>
        </w:rPr>
      </w:pPr>
    </w:p>
    <w:p w14:paraId="5E1650D2" w14:textId="77777777" w:rsidR="009E1B4C" w:rsidRPr="005C7525" w:rsidRDefault="009E1B4C" w:rsidP="009E1B4C">
      <w:pPr>
        <w:pStyle w:val="ListParagraph"/>
        <w:numPr>
          <w:ilvl w:val="0"/>
          <w:numId w:val="1"/>
        </w:numPr>
        <w:jc w:val="both"/>
        <w:rPr>
          <w:rFonts w:asciiTheme="minorHAnsi" w:eastAsia="Times New Roman" w:hAnsiTheme="minorHAnsi"/>
          <w:b/>
          <w:bCs/>
          <w:lang w:val="en-ZA"/>
        </w:rPr>
      </w:pPr>
      <w:r w:rsidRPr="005C7525">
        <w:rPr>
          <w:rFonts w:asciiTheme="minorHAnsi" w:eastAsia="Times New Roman" w:hAnsiTheme="minorHAnsi"/>
          <w:b/>
          <w:bCs/>
          <w:lang w:val="en-ZA"/>
        </w:rPr>
        <w:t>Digital security breaches:</w:t>
      </w:r>
    </w:p>
    <w:p w14:paraId="192775FD" w14:textId="77777777" w:rsidR="009E1B4C" w:rsidRPr="005C7525" w:rsidRDefault="009E1B4C" w:rsidP="009E1B4C">
      <w:pPr>
        <w:spacing w:after="0"/>
        <w:jc w:val="both"/>
        <w:rPr>
          <w:rFonts w:eastAsia="Times New Roman"/>
          <w:lang w:val="en-ZA"/>
        </w:rPr>
      </w:pPr>
      <w:r w:rsidRPr="005C7525">
        <w:rPr>
          <w:rFonts w:eastAsia="Times New Roman"/>
          <w:lang w:val="en-ZA"/>
        </w:rPr>
        <w:t>As the real estate sector integrates more technology in operations and safety systems, susceptibility to digital threats increases. This risk spans from safeguarding sensitive information to maintaining the functional reliability of properties. Establishing stringent digital safety measures is essential. Training operators who interact with these endpoints is crucial.</w:t>
      </w:r>
    </w:p>
    <w:p w14:paraId="19E61B64" w14:textId="77777777" w:rsidR="009E1B4C" w:rsidRPr="005C7525" w:rsidRDefault="009E1B4C" w:rsidP="009E1B4C">
      <w:pPr>
        <w:spacing w:after="0"/>
        <w:jc w:val="both"/>
        <w:rPr>
          <w:lang w:val="en-ZA"/>
        </w:rPr>
      </w:pPr>
    </w:p>
    <w:p w14:paraId="2BB592D0" w14:textId="77777777" w:rsidR="009E1B4C" w:rsidRPr="005C7525" w:rsidRDefault="009E1B4C" w:rsidP="009E1B4C">
      <w:pPr>
        <w:pStyle w:val="ListParagraph"/>
        <w:numPr>
          <w:ilvl w:val="0"/>
          <w:numId w:val="1"/>
        </w:numPr>
        <w:jc w:val="both"/>
        <w:rPr>
          <w:rFonts w:asciiTheme="minorHAnsi" w:eastAsia="Times New Roman" w:hAnsiTheme="minorHAnsi"/>
          <w:b/>
          <w:bCs/>
          <w:lang w:val="en-ZA"/>
        </w:rPr>
      </w:pPr>
      <w:r w:rsidRPr="005C7525">
        <w:rPr>
          <w:rFonts w:asciiTheme="minorHAnsi" w:eastAsia="Times New Roman" w:hAnsiTheme="minorHAnsi"/>
          <w:b/>
          <w:bCs/>
          <w:lang w:val="en-ZA"/>
        </w:rPr>
        <w:t xml:space="preserve">Economic fluctuations (opportunity scarcity, value erosion, market dips): </w:t>
      </w:r>
    </w:p>
    <w:p w14:paraId="6FCDF3FA" w14:textId="77777777" w:rsidR="009E1B4C" w:rsidRPr="005C7525" w:rsidRDefault="009E1B4C" w:rsidP="009E1B4C">
      <w:pPr>
        <w:spacing w:after="0"/>
        <w:jc w:val="both"/>
        <w:rPr>
          <w:rFonts w:eastAsia="Times New Roman"/>
          <w:lang w:val="en-ZA"/>
        </w:rPr>
      </w:pPr>
      <w:r w:rsidRPr="005C7525">
        <w:rPr>
          <w:rFonts w:eastAsia="Times New Roman"/>
          <w:lang w:val="en-ZA"/>
        </w:rPr>
        <w:t>Instability in economic conditions influences property worth, the feasibility of investments and the capacity for funding new or restorative projects. Strategic financial navigation and diversification are key to managing these fluctuations. Adherence to compliance is an important factor, as its absence</w:t>
      </w:r>
      <w:r>
        <w:rPr>
          <w:rFonts w:eastAsia="Times New Roman"/>
          <w:lang w:val="en-ZA"/>
        </w:rPr>
        <w:t>, in turn,</w:t>
      </w:r>
      <w:r w:rsidRPr="005C7525">
        <w:rPr>
          <w:rFonts w:eastAsia="Times New Roman"/>
          <w:lang w:val="en-ZA"/>
        </w:rPr>
        <w:t xml:space="preserve"> downgrades investment credibility and increases outflows of capital to more favourable adjacent African states.</w:t>
      </w:r>
    </w:p>
    <w:p w14:paraId="4B15A36C" w14:textId="77777777" w:rsidR="009E1B4C" w:rsidRPr="005C7525" w:rsidRDefault="009E1B4C" w:rsidP="009E1B4C">
      <w:pPr>
        <w:spacing w:after="0"/>
        <w:jc w:val="both"/>
        <w:rPr>
          <w:lang w:val="en-ZA"/>
        </w:rPr>
      </w:pPr>
    </w:p>
    <w:p w14:paraId="182B4BC4" w14:textId="77777777" w:rsidR="009E1B4C" w:rsidRPr="005C7525" w:rsidRDefault="009E1B4C" w:rsidP="009E1B4C">
      <w:pPr>
        <w:pStyle w:val="ListParagraph"/>
        <w:numPr>
          <w:ilvl w:val="0"/>
          <w:numId w:val="1"/>
        </w:numPr>
        <w:jc w:val="both"/>
        <w:rPr>
          <w:rFonts w:asciiTheme="minorHAnsi" w:eastAsia="Times New Roman" w:hAnsiTheme="minorHAnsi"/>
          <w:b/>
          <w:bCs/>
          <w:lang w:val="en-ZA"/>
        </w:rPr>
      </w:pPr>
      <w:r w:rsidRPr="005C7525">
        <w:rPr>
          <w:rFonts w:asciiTheme="minorHAnsi" w:eastAsia="Times New Roman" w:hAnsiTheme="minorHAnsi"/>
          <w:b/>
          <w:bCs/>
          <w:lang w:val="en-ZA"/>
        </w:rPr>
        <w:t xml:space="preserve">Forced population movements: </w:t>
      </w:r>
    </w:p>
    <w:p w14:paraId="50065666" w14:textId="77777777" w:rsidR="009E1B4C" w:rsidRDefault="009E1B4C" w:rsidP="009E1B4C">
      <w:pPr>
        <w:spacing w:after="0"/>
        <w:jc w:val="both"/>
        <w:rPr>
          <w:rFonts w:eastAsia="Times New Roman"/>
          <w:lang w:val="en-ZA"/>
        </w:rPr>
      </w:pPr>
      <w:r w:rsidRPr="005C7525">
        <w:rPr>
          <w:rFonts w:eastAsia="Times New Roman"/>
          <w:lang w:val="en-ZA"/>
        </w:rPr>
        <w:t xml:space="preserve">The mass movement of people due to conflict or environmental crises can quickly alter housing needs and strain city infrastructure – and this includes </w:t>
      </w:r>
      <w:proofErr w:type="spellStart"/>
      <w:r w:rsidRPr="005C7525">
        <w:rPr>
          <w:rFonts w:eastAsia="Times New Roman"/>
          <w:lang w:val="en-ZA"/>
        </w:rPr>
        <w:t>semigration</w:t>
      </w:r>
      <w:proofErr w:type="spellEnd"/>
      <w:r w:rsidRPr="005C7525">
        <w:rPr>
          <w:rFonts w:eastAsia="Times New Roman"/>
          <w:lang w:val="en-ZA"/>
        </w:rPr>
        <w:t>. For instance, Zimbabwe sheds working persons to South Africa</w:t>
      </w:r>
      <w:r>
        <w:rPr>
          <w:rFonts w:eastAsia="Times New Roman"/>
          <w:lang w:val="en-ZA"/>
        </w:rPr>
        <w:t xml:space="preserve">, and Gauteng loses swathes of families to the </w:t>
      </w:r>
      <w:r w:rsidRPr="005C7525">
        <w:rPr>
          <w:rFonts w:eastAsia="Times New Roman"/>
          <w:lang w:val="en-ZA"/>
        </w:rPr>
        <w:t>Western Cape. Recognising migration patterns and creating adaptable accommodation solutions is vital for the real estate sector.</w:t>
      </w:r>
    </w:p>
    <w:p w14:paraId="030BB687" w14:textId="77777777" w:rsidR="00F90F61" w:rsidRPr="005C7525" w:rsidRDefault="00F90F61" w:rsidP="009E1B4C">
      <w:pPr>
        <w:spacing w:after="0"/>
        <w:jc w:val="both"/>
        <w:rPr>
          <w:rFonts w:eastAsia="Times New Roman"/>
          <w:lang w:val="en-ZA"/>
        </w:rPr>
      </w:pPr>
    </w:p>
    <w:p w14:paraId="4F3E339A" w14:textId="77777777" w:rsidR="009E1B4C" w:rsidRPr="00BF3F8D" w:rsidRDefault="009E1B4C" w:rsidP="009E1B4C">
      <w:pPr>
        <w:jc w:val="center"/>
        <w:rPr>
          <w:b/>
          <w:bCs/>
          <w:lang w:val="en-ZA"/>
        </w:rPr>
      </w:pPr>
      <w:r w:rsidRPr="00BF3F8D">
        <w:rPr>
          <w:rStyle w:val="normaltextrun"/>
          <w:rFonts w:cs="Arial"/>
          <w:b/>
          <w:bCs/>
          <w:color w:val="000000"/>
          <w:shd w:val="clear" w:color="auto" w:fill="FFFFFF"/>
        </w:rPr>
        <w:t>/</w:t>
      </w:r>
      <w:proofErr w:type="gramStart"/>
      <w:r w:rsidRPr="00BF3F8D">
        <w:rPr>
          <w:rStyle w:val="normaltextrun"/>
          <w:rFonts w:cs="Arial"/>
          <w:b/>
          <w:bCs/>
          <w:color w:val="000000"/>
          <w:shd w:val="clear" w:color="auto" w:fill="FFFFFF"/>
        </w:rPr>
        <w:t>ends</w:t>
      </w:r>
      <w:proofErr w:type="gramEnd"/>
    </w:p>
    <w:p w14:paraId="07485207" w14:textId="77777777" w:rsidR="001A630A" w:rsidRPr="007A50CD" w:rsidRDefault="001A630A" w:rsidP="001A630A">
      <w:pPr>
        <w:pStyle w:val="NormalWeb"/>
        <w:spacing w:before="0" w:beforeAutospacing="0" w:after="0" w:afterAutospacing="0"/>
        <w:rPr>
          <w:rFonts w:ascii="Aptos" w:hAnsi="Aptos"/>
          <w:sz w:val="20"/>
          <w:szCs w:val="20"/>
          <w:lang w:val="en-ZA"/>
        </w:rPr>
      </w:pPr>
    </w:p>
    <w:p w14:paraId="3AD81DBE" w14:textId="77777777" w:rsidR="001A630A" w:rsidRPr="007A50CD" w:rsidRDefault="001A630A" w:rsidP="001A630A">
      <w:pPr>
        <w:spacing w:after="0" w:line="240" w:lineRule="auto"/>
        <w:rPr>
          <w:rFonts w:ascii="Aptos" w:hAnsi="Aptos"/>
          <w:b/>
          <w:bCs/>
          <w:sz w:val="20"/>
          <w:szCs w:val="20"/>
          <w:lang w:val="en-ZA"/>
        </w:rPr>
      </w:pPr>
      <w:r w:rsidRPr="007A50CD">
        <w:rPr>
          <w:rFonts w:ascii="Aptos" w:hAnsi="Aptos"/>
          <w:b/>
          <w:bCs/>
          <w:sz w:val="20"/>
          <w:szCs w:val="20"/>
          <w:lang w:val="en-ZA"/>
        </w:rPr>
        <w:t>ABOUT CUSHMAN &amp; WAKEFIELD | BROLL:</w:t>
      </w:r>
    </w:p>
    <w:p w14:paraId="643BCA56" w14:textId="77777777" w:rsidR="002B7029" w:rsidRPr="007A50CD" w:rsidRDefault="002B7029" w:rsidP="001A630A">
      <w:pPr>
        <w:spacing w:after="0" w:line="240" w:lineRule="auto"/>
        <w:rPr>
          <w:rFonts w:ascii="Aptos" w:hAnsi="Aptos"/>
          <w:sz w:val="20"/>
          <w:szCs w:val="20"/>
        </w:rPr>
      </w:pPr>
      <w:r w:rsidRPr="007A50CD">
        <w:rPr>
          <w:rFonts w:ascii="Aptos" w:hAnsi="Aptos"/>
          <w:sz w:val="20"/>
          <w:szCs w:val="20"/>
        </w:rPr>
        <w:t xml:space="preserve">As a leader in property, Cushman &amp; Wakefield | BROLL designs, </w:t>
      </w:r>
      <w:proofErr w:type="gramStart"/>
      <w:r w:rsidRPr="007A50CD">
        <w:rPr>
          <w:rFonts w:ascii="Aptos" w:hAnsi="Aptos"/>
          <w:sz w:val="20"/>
          <w:szCs w:val="20"/>
        </w:rPr>
        <w:t>delivers</w:t>
      </w:r>
      <w:proofErr w:type="gramEnd"/>
      <w:r w:rsidRPr="007A50CD">
        <w:rPr>
          <w:rFonts w:ascii="Aptos" w:hAnsi="Aptos"/>
          <w:sz w:val="20"/>
          <w:szCs w:val="20"/>
        </w:rPr>
        <w:t xml:space="preserve"> and manages real estate solutions to achieve business goals.</w:t>
      </w:r>
      <w:r w:rsidRPr="007A50CD">
        <w:rPr>
          <w:rFonts w:ascii="Aptos" w:hAnsi="Aptos"/>
          <w:b/>
          <w:bCs/>
          <w:sz w:val="20"/>
          <w:szCs w:val="20"/>
        </w:rPr>
        <w:t xml:space="preserve"> </w:t>
      </w:r>
      <w:r w:rsidRPr="007A50CD">
        <w:rPr>
          <w:rFonts w:ascii="Aptos" w:hAnsi="Aptos"/>
          <w:sz w:val="20"/>
          <w:szCs w:val="20"/>
        </w:rPr>
        <w:t xml:space="preserve">We create value across all sectors with expertise, </w:t>
      </w:r>
      <w:proofErr w:type="gramStart"/>
      <w:r w:rsidRPr="007A50CD">
        <w:rPr>
          <w:rFonts w:ascii="Aptos" w:hAnsi="Aptos"/>
          <w:sz w:val="20"/>
          <w:szCs w:val="20"/>
        </w:rPr>
        <w:t>experience</w:t>
      </w:r>
      <w:proofErr w:type="gramEnd"/>
      <w:r w:rsidRPr="007A50CD">
        <w:rPr>
          <w:rFonts w:ascii="Aptos" w:hAnsi="Aptos"/>
          <w:sz w:val="20"/>
          <w:szCs w:val="20"/>
        </w:rPr>
        <w:t xml:space="preserv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12" w:history="1">
        <w:r w:rsidRPr="007A50CD">
          <w:rPr>
            <w:rStyle w:val="Hyperlink"/>
            <w:rFonts w:ascii="Aptos" w:hAnsi="Aptos"/>
            <w:sz w:val="20"/>
            <w:szCs w:val="20"/>
          </w:rPr>
          <w:t>cwbroll.com</w:t>
        </w:r>
      </w:hyperlink>
      <w:r w:rsidRPr="007A50CD">
        <w:rPr>
          <w:rFonts w:ascii="Aptos" w:hAnsi="Aptos"/>
          <w:sz w:val="20"/>
          <w:szCs w:val="20"/>
        </w:rPr>
        <w:t xml:space="preserve"> for more information. Connect with us on </w:t>
      </w:r>
      <w:hyperlink r:id="rId13" w:history="1">
        <w:r w:rsidRPr="007A50CD">
          <w:rPr>
            <w:rStyle w:val="Hyperlink"/>
            <w:rFonts w:ascii="Aptos" w:hAnsi="Aptos"/>
            <w:sz w:val="20"/>
            <w:szCs w:val="20"/>
          </w:rPr>
          <w:t>Facebook</w:t>
        </w:r>
      </w:hyperlink>
      <w:r w:rsidRPr="007A50CD">
        <w:rPr>
          <w:rFonts w:ascii="Aptos" w:hAnsi="Aptos"/>
          <w:sz w:val="20"/>
          <w:szCs w:val="20"/>
        </w:rPr>
        <w:t xml:space="preserve">, </w:t>
      </w:r>
      <w:hyperlink r:id="rId14" w:history="1">
        <w:r w:rsidRPr="007A50CD">
          <w:rPr>
            <w:rStyle w:val="Hyperlink"/>
            <w:rFonts w:ascii="Aptos" w:hAnsi="Aptos"/>
            <w:sz w:val="20"/>
            <w:szCs w:val="20"/>
          </w:rPr>
          <w:t>LinkedIn</w:t>
        </w:r>
      </w:hyperlink>
      <w:r w:rsidRPr="007A50CD">
        <w:rPr>
          <w:rFonts w:ascii="Aptos" w:hAnsi="Aptos"/>
          <w:sz w:val="20"/>
          <w:szCs w:val="20"/>
        </w:rPr>
        <w:t xml:space="preserve"> and </w:t>
      </w:r>
      <w:hyperlink r:id="rId15" w:history="1">
        <w:r w:rsidRPr="007A50CD">
          <w:rPr>
            <w:rStyle w:val="Hyperlink"/>
            <w:rFonts w:ascii="Aptos" w:hAnsi="Aptos"/>
            <w:sz w:val="20"/>
            <w:szCs w:val="20"/>
          </w:rPr>
          <w:t>YouTube</w:t>
        </w:r>
      </w:hyperlink>
      <w:r w:rsidRPr="007A50CD">
        <w:rPr>
          <w:rFonts w:ascii="Aptos" w:hAnsi="Aptos"/>
          <w:sz w:val="20"/>
          <w:szCs w:val="20"/>
        </w:rPr>
        <w:t>.</w:t>
      </w:r>
    </w:p>
    <w:p w14:paraId="64CE3E06" w14:textId="77777777" w:rsidR="002B7029" w:rsidRPr="007A50CD" w:rsidRDefault="002B7029" w:rsidP="001A630A">
      <w:pPr>
        <w:spacing w:after="0" w:line="240" w:lineRule="auto"/>
        <w:rPr>
          <w:rFonts w:ascii="Aptos" w:hAnsi="Aptos"/>
          <w:sz w:val="20"/>
          <w:szCs w:val="20"/>
          <w:lang w:val="en-ZA"/>
        </w:rPr>
      </w:pPr>
    </w:p>
    <w:p w14:paraId="572E64E3" w14:textId="77777777" w:rsidR="002B7029" w:rsidRPr="007A50CD" w:rsidRDefault="002B7029" w:rsidP="001A630A">
      <w:pPr>
        <w:spacing w:after="0" w:line="240" w:lineRule="auto"/>
        <w:rPr>
          <w:rFonts w:ascii="Aptos" w:hAnsi="Aptos"/>
          <w:b/>
          <w:bCs/>
          <w:sz w:val="20"/>
          <w:szCs w:val="20"/>
          <w:lang w:val="en-ZA"/>
        </w:rPr>
      </w:pPr>
      <w:r w:rsidRPr="007A50CD">
        <w:rPr>
          <w:rFonts w:ascii="Aptos" w:hAnsi="Aptos"/>
          <w:b/>
          <w:bCs/>
          <w:sz w:val="20"/>
          <w:szCs w:val="20"/>
          <w:lang w:val="en-ZA"/>
        </w:rPr>
        <w:t>Released By:</w:t>
      </w:r>
    </w:p>
    <w:p w14:paraId="29E14A35" w14:textId="77777777" w:rsidR="002B7029" w:rsidRPr="007A50CD" w:rsidRDefault="002B7029" w:rsidP="001A630A">
      <w:pPr>
        <w:spacing w:after="0" w:line="240" w:lineRule="auto"/>
        <w:rPr>
          <w:rFonts w:ascii="Aptos" w:hAnsi="Aptos"/>
          <w:b/>
          <w:bCs/>
          <w:sz w:val="20"/>
          <w:szCs w:val="20"/>
          <w:lang w:val="en-ZA"/>
        </w:rPr>
      </w:pPr>
      <w:r w:rsidRPr="007A50CD">
        <w:rPr>
          <w:rFonts w:ascii="Aptos" w:hAnsi="Aptos"/>
          <w:noProof/>
          <w:sz w:val="20"/>
          <w:szCs w:val="20"/>
          <w:lang w:val="en-AU" w:eastAsia="en-AU"/>
        </w:rPr>
        <w:drawing>
          <wp:inline distT="0" distB="0" distL="0" distR="0" wp14:anchorId="3A3D0E3E" wp14:editId="6158727D">
            <wp:extent cx="1676400" cy="774700"/>
            <wp:effectExtent l="0" t="0" r="0" b="6350"/>
            <wp:docPr id="897449563" name="Picture 8974495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7A50CD">
        <w:rPr>
          <w:rFonts w:ascii="Aptos" w:hAnsi="Aptos"/>
          <w:b/>
          <w:bCs/>
          <w:sz w:val="20"/>
          <w:szCs w:val="20"/>
          <w:lang w:val="en-ZA"/>
        </w:rPr>
        <w:t xml:space="preserve"> </w:t>
      </w:r>
    </w:p>
    <w:p w14:paraId="42E8A2C1" w14:textId="77777777" w:rsidR="002B7029" w:rsidRPr="007A50CD" w:rsidRDefault="002B7029" w:rsidP="001A630A">
      <w:pPr>
        <w:spacing w:after="0" w:line="240" w:lineRule="auto"/>
        <w:rPr>
          <w:rFonts w:ascii="Aptos" w:hAnsi="Aptos"/>
          <w:b/>
          <w:bCs/>
          <w:sz w:val="20"/>
          <w:szCs w:val="20"/>
          <w:lang w:val="en-ZA"/>
        </w:rPr>
      </w:pPr>
      <w:r w:rsidRPr="007A50CD">
        <w:rPr>
          <w:rFonts w:ascii="Aptos" w:hAnsi="Aptos"/>
          <w:b/>
          <w:bCs/>
          <w:sz w:val="20"/>
          <w:szCs w:val="20"/>
          <w:lang w:val="en-ZA"/>
        </w:rPr>
        <w:t>FOR MORE INFORMATION OR TO BOOK AN INTERVIEW:</w:t>
      </w:r>
    </w:p>
    <w:p w14:paraId="71B8953C" w14:textId="77777777" w:rsidR="002B7029" w:rsidRPr="007A50CD" w:rsidRDefault="002B7029" w:rsidP="001A630A">
      <w:pPr>
        <w:spacing w:after="0" w:line="240" w:lineRule="auto"/>
        <w:rPr>
          <w:rFonts w:ascii="Aptos" w:hAnsi="Aptos"/>
          <w:sz w:val="20"/>
          <w:szCs w:val="20"/>
          <w:lang w:val="en-ZA"/>
        </w:rPr>
      </w:pPr>
      <w:r w:rsidRPr="007A50CD">
        <w:rPr>
          <w:rFonts w:ascii="Aptos" w:hAnsi="Aptos"/>
          <w:sz w:val="20"/>
          <w:szCs w:val="20"/>
          <w:lang w:val="en-ZA"/>
        </w:rPr>
        <w:t>Bronwen Noble</w:t>
      </w:r>
    </w:p>
    <w:p w14:paraId="514217CE" w14:textId="77777777" w:rsidR="002B7029" w:rsidRPr="007A50CD" w:rsidRDefault="002B7029" w:rsidP="001A630A">
      <w:pPr>
        <w:spacing w:after="0" w:line="240" w:lineRule="auto"/>
        <w:rPr>
          <w:rFonts w:ascii="Aptos" w:hAnsi="Aptos"/>
          <w:sz w:val="20"/>
          <w:szCs w:val="20"/>
          <w:lang w:val="en-ZA"/>
        </w:rPr>
      </w:pPr>
      <w:r w:rsidRPr="007A50CD">
        <w:rPr>
          <w:rFonts w:ascii="Aptos" w:hAnsi="Aptos"/>
          <w:sz w:val="20"/>
          <w:szCs w:val="20"/>
          <w:lang w:val="en-ZA"/>
        </w:rPr>
        <w:t>083 453 6668</w:t>
      </w:r>
    </w:p>
    <w:p w14:paraId="6F982129" w14:textId="77777777" w:rsidR="002B7029" w:rsidRPr="007A50CD" w:rsidRDefault="00000000" w:rsidP="001A630A">
      <w:pPr>
        <w:spacing w:after="0" w:line="240" w:lineRule="auto"/>
        <w:rPr>
          <w:rFonts w:ascii="Aptos" w:hAnsi="Aptos"/>
          <w:b/>
          <w:bCs/>
          <w:sz w:val="20"/>
          <w:szCs w:val="20"/>
        </w:rPr>
      </w:pPr>
      <w:hyperlink r:id="rId17" w:history="1">
        <w:r w:rsidR="002B7029" w:rsidRPr="007A50CD">
          <w:rPr>
            <w:rStyle w:val="Hyperlink"/>
            <w:rFonts w:ascii="Aptos" w:hAnsi="Aptos"/>
            <w:sz w:val="20"/>
            <w:szCs w:val="20"/>
            <w:lang w:val="en-ZA"/>
          </w:rPr>
          <w:t>bronwen@catchwords.co.za</w:t>
        </w:r>
      </w:hyperlink>
      <w:bookmarkStart w:id="0" w:name="txt_subject"/>
      <w:bookmarkEnd w:id="0"/>
    </w:p>
    <w:p w14:paraId="6A6BFDAF" w14:textId="77777777" w:rsidR="002B7029" w:rsidRPr="007A50CD" w:rsidRDefault="002B7029" w:rsidP="001A630A">
      <w:pPr>
        <w:spacing w:after="0" w:line="240" w:lineRule="auto"/>
        <w:rPr>
          <w:rFonts w:ascii="Aptos" w:hAnsi="Aptos"/>
          <w:sz w:val="20"/>
          <w:szCs w:val="20"/>
          <w:lang w:val="en-ZA"/>
        </w:rPr>
      </w:pPr>
    </w:p>
    <w:sectPr w:rsidR="002B7029" w:rsidRPr="007A50CD" w:rsidSect="005E7334">
      <w:headerReference w:type="first" r:id="rId18"/>
      <w:pgSz w:w="11906" w:h="16838"/>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86506" w14:textId="77777777" w:rsidR="005E7334" w:rsidRDefault="005E7334" w:rsidP="002B7029">
      <w:pPr>
        <w:spacing w:after="0" w:line="240" w:lineRule="auto"/>
      </w:pPr>
      <w:r>
        <w:separator/>
      </w:r>
    </w:p>
  </w:endnote>
  <w:endnote w:type="continuationSeparator" w:id="0">
    <w:p w14:paraId="3E5DF4CB" w14:textId="77777777" w:rsidR="005E7334" w:rsidRDefault="005E7334" w:rsidP="002B7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A3C11" w14:textId="77777777" w:rsidR="005E7334" w:rsidRDefault="005E7334" w:rsidP="002B7029">
      <w:pPr>
        <w:spacing w:after="0" w:line="240" w:lineRule="auto"/>
      </w:pPr>
      <w:r>
        <w:separator/>
      </w:r>
    </w:p>
  </w:footnote>
  <w:footnote w:type="continuationSeparator" w:id="0">
    <w:p w14:paraId="75DF7D67" w14:textId="77777777" w:rsidR="005E7334" w:rsidRDefault="005E7334" w:rsidP="002B7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2775" w14:textId="4DEEFE65" w:rsidR="002B7029" w:rsidRPr="002B7029" w:rsidRDefault="002B7029" w:rsidP="002B7029">
    <w:pPr>
      <w:pStyle w:val="Header"/>
    </w:pPr>
    <w:r w:rsidRPr="002B7029">
      <w:rPr>
        <w:rFonts w:ascii="Calibri" w:eastAsia="Calibri" w:hAnsi="Calibri" w:cs="Times New Roman"/>
        <w:noProof/>
        <w:kern w:val="2"/>
        <w:lang w:val="en-AU" w:eastAsia="en-AU"/>
      </w:rPr>
      <w:drawing>
        <wp:inline distT="0" distB="0" distL="0" distR="0" wp14:anchorId="64A259C2" wp14:editId="435A44FD">
          <wp:extent cx="573087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95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17D6C"/>
    <w:multiLevelType w:val="hybridMultilevel"/>
    <w:tmpl w:val="2AAA27B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1174801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029"/>
    <w:rsid w:val="00047ADA"/>
    <w:rsid w:val="000A6878"/>
    <w:rsid w:val="000B61CA"/>
    <w:rsid w:val="001A630A"/>
    <w:rsid w:val="002B7029"/>
    <w:rsid w:val="003558C5"/>
    <w:rsid w:val="00364CE9"/>
    <w:rsid w:val="00371A50"/>
    <w:rsid w:val="003C446A"/>
    <w:rsid w:val="00423085"/>
    <w:rsid w:val="004B0746"/>
    <w:rsid w:val="005C696E"/>
    <w:rsid w:val="005E7334"/>
    <w:rsid w:val="00740D68"/>
    <w:rsid w:val="00754B0F"/>
    <w:rsid w:val="00774E1A"/>
    <w:rsid w:val="007A50CD"/>
    <w:rsid w:val="007C3A59"/>
    <w:rsid w:val="0085584E"/>
    <w:rsid w:val="00993B2A"/>
    <w:rsid w:val="00993EB6"/>
    <w:rsid w:val="009E1B4C"/>
    <w:rsid w:val="009F5444"/>
    <w:rsid w:val="00AC179C"/>
    <w:rsid w:val="00D90753"/>
    <w:rsid w:val="00EB560D"/>
    <w:rsid w:val="00EE03D3"/>
    <w:rsid w:val="00F57BAB"/>
    <w:rsid w:val="00F90F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00602"/>
  <w15:chartTrackingRefBased/>
  <w15:docId w15:val="{8CB923F5-E0CB-4BDF-8230-B3EFC29E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029"/>
  </w:style>
  <w:style w:type="paragraph" w:styleId="Footer">
    <w:name w:val="footer"/>
    <w:basedOn w:val="Normal"/>
    <w:link w:val="FooterChar"/>
    <w:uiPriority w:val="99"/>
    <w:unhideWhenUsed/>
    <w:rsid w:val="002B7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029"/>
  </w:style>
  <w:style w:type="character" w:styleId="Hyperlink">
    <w:name w:val="Hyperlink"/>
    <w:basedOn w:val="DefaultParagraphFont"/>
    <w:uiPriority w:val="99"/>
    <w:unhideWhenUsed/>
    <w:rsid w:val="002B7029"/>
    <w:rPr>
      <w:color w:val="0563C1" w:themeColor="hyperlink"/>
      <w:u w:val="single"/>
    </w:rPr>
  </w:style>
  <w:style w:type="character" w:customStyle="1" w:styleId="UnresolvedMention1">
    <w:name w:val="Unresolved Mention1"/>
    <w:basedOn w:val="DefaultParagraphFont"/>
    <w:uiPriority w:val="99"/>
    <w:semiHidden/>
    <w:unhideWhenUsed/>
    <w:rsid w:val="002B7029"/>
    <w:rPr>
      <w:color w:val="605E5C"/>
      <w:shd w:val="clear" w:color="auto" w:fill="E1DFDD"/>
    </w:rPr>
  </w:style>
  <w:style w:type="character" w:styleId="FollowedHyperlink">
    <w:name w:val="FollowedHyperlink"/>
    <w:basedOn w:val="DefaultParagraphFont"/>
    <w:uiPriority w:val="99"/>
    <w:semiHidden/>
    <w:unhideWhenUsed/>
    <w:rsid w:val="002B7029"/>
    <w:rPr>
      <w:color w:val="954F72" w:themeColor="followedHyperlink"/>
      <w:u w:val="single"/>
    </w:rPr>
  </w:style>
  <w:style w:type="paragraph" w:styleId="PlainText">
    <w:name w:val="Plain Text"/>
    <w:basedOn w:val="Normal"/>
    <w:link w:val="PlainTextChar"/>
    <w:uiPriority w:val="99"/>
    <w:unhideWhenUsed/>
    <w:rsid w:val="007A50CD"/>
    <w:pPr>
      <w:spacing w:after="0" w:line="240" w:lineRule="auto"/>
    </w:pPr>
    <w:rPr>
      <w:rFonts w:ascii="Calibri" w:eastAsia="Times New Roman" w:hAnsi="Calibri"/>
      <w:kern w:val="2"/>
      <w:szCs w:val="21"/>
      <w14:ligatures w14:val="none"/>
    </w:rPr>
  </w:style>
  <w:style w:type="character" w:customStyle="1" w:styleId="PlainTextChar">
    <w:name w:val="Plain Text Char"/>
    <w:basedOn w:val="DefaultParagraphFont"/>
    <w:link w:val="PlainText"/>
    <w:uiPriority w:val="99"/>
    <w:rsid w:val="007A50CD"/>
    <w:rPr>
      <w:rFonts w:ascii="Calibri" w:eastAsia="Times New Roman" w:hAnsi="Calibri"/>
      <w:kern w:val="2"/>
      <w:szCs w:val="21"/>
      <w14:ligatures w14:val="none"/>
    </w:rPr>
  </w:style>
  <w:style w:type="paragraph" w:styleId="NormalWeb">
    <w:name w:val="Normal (Web)"/>
    <w:basedOn w:val="Normal"/>
    <w:uiPriority w:val="99"/>
    <w:unhideWhenUsed/>
    <w:rsid w:val="007A50CD"/>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paragraph" w:styleId="ListParagraph">
    <w:name w:val="List Paragraph"/>
    <w:basedOn w:val="Normal"/>
    <w:uiPriority w:val="34"/>
    <w:qFormat/>
    <w:rsid w:val="009E1B4C"/>
    <w:pPr>
      <w:spacing w:after="0" w:line="240" w:lineRule="auto"/>
      <w:ind w:left="720"/>
    </w:pPr>
    <w:rPr>
      <w:rFonts w:ascii="Aptos" w:hAnsi="Aptos" w:cs="Calibri"/>
    </w:rPr>
  </w:style>
  <w:style w:type="character" w:customStyle="1" w:styleId="normaltextrun">
    <w:name w:val="normaltextrun"/>
    <w:basedOn w:val="DefaultParagraphFont"/>
    <w:rsid w:val="009E1B4C"/>
  </w:style>
  <w:style w:type="character" w:customStyle="1" w:styleId="eop">
    <w:name w:val="eop"/>
    <w:basedOn w:val="DefaultParagraphFont"/>
    <w:rsid w:val="009E1B4C"/>
  </w:style>
  <w:style w:type="character" w:styleId="UnresolvedMention">
    <w:name w:val="Unresolved Mention"/>
    <w:basedOn w:val="DefaultParagraphFont"/>
    <w:uiPriority w:val="99"/>
    <w:semiHidden/>
    <w:unhideWhenUsed/>
    <w:rsid w:val="00754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CWBrol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wbroll.com/" TargetMode="External"/><Relationship Id="rId17" Type="http://schemas.openxmlformats.org/officeDocument/2006/relationships/hyperlink" Target="mailto:bronwen@catchwords.co.za"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wbroll.com/" TargetMode="External"/><Relationship Id="rId5" Type="http://schemas.openxmlformats.org/officeDocument/2006/relationships/styles" Target="styles.xml"/><Relationship Id="rId15" Type="http://schemas.openxmlformats.org/officeDocument/2006/relationships/hyperlink" Target="https://www.youtube.com/@cwbroll" TargetMode="External"/><Relationship Id="rId10" Type="http://schemas.openxmlformats.org/officeDocument/2006/relationships/hyperlink" Target="https://www3.weforum.org/docs/WEF_The_Global_Risks_Report_2024.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company/cushman-and-wakefield-bro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Props1.xml><?xml version="1.0" encoding="utf-8"?>
<ds:datastoreItem xmlns:ds="http://schemas.openxmlformats.org/officeDocument/2006/customXml" ds:itemID="{68363A8B-521C-473D-82FC-B5E26D98CB7B}">
  <ds:schemaRefs>
    <ds:schemaRef ds:uri="http://schemas.microsoft.com/sharepoint/v3/contenttype/forms"/>
  </ds:schemaRefs>
</ds:datastoreItem>
</file>

<file path=customXml/itemProps2.xml><?xml version="1.0" encoding="utf-8"?>
<ds:datastoreItem xmlns:ds="http://schemas.openxmlformats.org/officeDocument/2006/customXml" ds:itemID="{162BE600-3649-4E39-81B9-294230978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CD249-6F86-4021-B64D-47D2DCAA2852}">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Di Giovampaolo</dc:creator>
  <cp:keywords/>
  <dc:description/>
  <cp:lastModifiedBy>Angie Di Giovampaolo</cp:lastModifiedBy>
  <cp:revision>2</cp:revision>
  <cp:lastPrinted>2024-02-12T10:04:00Z</cp:lastPrinted>
  <dcterms:created xsi:type="dcterms:W3CDTF">2024-02-27T07:25:00Z</dcterms:created>
  <dcterms:modified xsi:type="dcterms:W3CDTF">2024-02-27T07:25:00Z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0x01010003449B0941453C49A8B5E8EFA6538897</vt:lpwstr>
  </property>
  <property fmtid="{D5CDD505-2E9C-101B-9397-08002B2CF9AE}" pid="3" name="GrammarlyDocumentId">
    <vt:lpwstr>4084f626d5e8193aa279209e85348c69f5a891706642602645d5725dd2ca5c74</vt:lpwstr>
  </property>
</Properties>
</file>