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FDDB" w14:textId="624EE849" w:rsidR="005F31B1" w:rsidRDefault="009852A8" w:rsidP="00720D42">
      <w:pPr>
        <w:pStyle w:val="paragraph"/>
        <w:spacing w:before="0" w:beforeAutospacing="0" w:after="0" w:afterAutospacing="0" w:line="276" w:lineRule="auto"/>
        <w:textAlignment w:val="baseline"/>
        <w:rPr>
          <w:rStyle w:val="normaltextrun"/>
          <w:rFonts w:ascii="Trebuchet MS" w:eastAsiaTheme="majorEastAsia" w:hAnsi="Trebuchet MS" w:cs="Segoe UI"/>
          <w:color w:val="000000"/>
          <w:sz w:val="20"/>
          <w:szCs w:val="20"/>
        </w:rPr>
      </w:pPr>
      <w:r w:rsidRPr="005F31B1">
        <w:rPr>
          <w:rStyle w:val="normaltextrun"/>
          <w:rFonts w:ascii="Trebuchet MS" w:eastAsiaTheme="majorEastAsia" w:hAnsi="Trebuchet MS" w:cs="Segoe UI"/>
          <w:color w:val="000000"/>
          <w:sz w:val="20"/>
          <w:szCs w:val="20"/>
        </w:rPr>
        <w:t>MEDIA RELEASE</w:t>
      </w:r>
    </w:p>
    <w:p w14:paraId="46F9166D" w14:textId="4F57347D" w:rsidR="009852A8" w:rsidRDefault="009852A8" w:rsidP="00720D42">
      <w:pPr>
        <w:pStyle w:val="paragraph"/>
        <w:spacing w:before="0" w:beforeAutospacing="0" w:after="0" w:afterAutospacing="0" w:line="276" w:lineRule="auto"/>
        <w:textAlignment w:val="baseline"/>
        <w:rPr>
          <w:rStyle w:val="normaltextrun"/>
          <w:rFonts w:ascii="Trebuchet MS" w:eastAsiaTheme="majorEastAsia" w:hAnsi="Trebuchet MS" w:cs="Segoe UI"/>
          <w:color w:val="000000"/>
          <w:sz w:val="20"/>
          <w:szCs w:val="20"/>
        </w:rPr>
      </w:pPr>
      <w:r w:rsidRPr="005F31B1">
        <w:rPr>
          <w:rStyle w:val="normaltextrun"/>
          <w:rFonts w:ascii="Trebuchet MS" w:eastAsiaTheme="majorEastAsia" w:hAnsi="Trebuchet MS" w:cs="Segoe UI"/>
          <w:color w:val="000000"/>
          <w:sz w:val="20"/>
          <w:szCs w:val="20"/>
        </w:rPr>
        <w:t>13 March 2023</w:t>
      </w:r>
    </w:p>
    <w:p w14:paraId="07F3739E" w14:textId="77777777" w:rsidR="00C6385E" w:rsidRPr="005F31B1" w:rsidRDefault="00C6385E" w:rsidP="00720D42">
      <w:pPr>
        <w:pStyle w:val="paragraph"/>
        <w:spacing w:before="0" w:beforeAutospacing="0" w:after="0" w:afterAutospacing="0" w:line="276" w:lineRule="auto"/>
        <w:textAlignment w:val="baseline"/>
        <w:rPr>
          <w:rStyle w:val="normaltextrun"/>
          <w:rFonts w:ascii="Trebuchet MS" w:eastAsiaTheme="majorEastAsia" w:hAnsi="Trebuchet MS" w:cs="Segoe UI"/>
          <w:color w:val="000000"/>
          <w:sz w:val="20"/>
          <w:szCs w:val="20"/>
        </w:rPr>
      </w:pPr>
    </w:p>
    <w:p w14:paraId="707A30C0" w14:textId="77777777" w:rsidR="00C6385E" w:rsidRDefault="00C6385E" w:rsidP="000972F1">
      <w:pPr>
        <w:pStyle w:val="paragraph"/>
        <w:spacing w:before="0" w:beforeAutospacing="0" w:after="0" w:afterAutospacing="0" w:line="276" w:lineRule="auto"/>
        <w:jc w:val="center"/>
        <w:textAlignment w:val="baseline"/>
        <w:rPr>
          <w:rStyle w:val="normaltextrun"/>
          <w:rFonts w:ascii="Trebuchet MS" w:eastAsiaTheme="majorEastAsia" w:hAnsi="Trebuchet MS" w:cs="Segoe UI"/>
          <w:b/>
          <w:bCs/>
          <w:i/>
          <w:iCs/>
          <w:color w:val="000000"/>
          <w:sz w:val="26"/>
          <w:szCs w:val="26"/>
        </w:rPr>
      </w:pPr>
      <w:r>
        <w:rPr>
          <w:rStyle w:val="normaltextrun"/>
          <w:rFonts w:ascii="Trebuchet MS" w:eastAsiaTheme="majorEastAsia" w:hAnsi="Trebuchet MS" w:cs="Segoe UI"/>
          <w:b/>
          <w:bCs/>
          <w:i/>
          <w:iCs/>
          <w:color w:val="000000"/>
          <w:sz w:val="26"/>
          <w:szCs w:val="26"/>
        </w:rPr>
        <w:t xml:space="preserve">Despite strong investment-wide operational performance, </w:t>
      </w:r>
    </w:p>
    <w:p w14:paraId="6F378029" w14:textId="58867936" w:rsidR="00C6385E" w:rsidRPr="005F31B1" w:rsidRDefault="00C6385E" w:rsidP="000972F1">
      <w:pPr>
        <w:pStyle w:val="paragraph"/>
        <w:spacing w:before="0" w:beforeAutospacing="0" w:after="0" w:afterAutospacing="0" w:line="276" w:lineRule="auto"/>
        <w:jc w:val="center"/>
        <w:textAlignment w:val="baseline"/>
        <w:rPr>
          <w:rFonts w:ascii="Trebuchet MS" w:hAnsi="Trebuchet MS" w:cs="Segoe UI"/>
          <w:sz w:val="18"/>
          <w:szCs w:val="18"/>
        </w:rPr>
      </w:pPr>
      <w:r>
        <w:rPr>
          <w:rStyle w:val="normaltextrun"/>
          <w:rFonts w:ascii="Trebuchet MS" w:eastAsiaTheme="majorEastAsia" w:hAnsi="Trebuchet MS" w:cs="Segoe UI"/>
          <w:b/>
          <w:bCs/>
          <w:i/>
          <w:iCs/>
          <w:color w:val="000000"/>
          <w:sz w:val="26"/>
          <w:szCs w:val="26"/>
        </w:rPr>
        <w:t>Growthpoint di</w:t>
      </w:r>
      <w:r w:rsidR="00271B52">
        <w:rPr>
          <w:rStyle w:val="normaltextrun"/>
          <w:rFonts w:ascii="Trebuchet MS" w:eastAsiaTheme="majorEastAsia" w:hAnsi="Trebuchet MS" w:cs="Segoe UI"/>
          <w:b/>
          <w:bCs/>
          <w:i/>
          <w:iCs/>
          <w:color w:val="000000"/>
          <w:sz w:val="26"/>
          <w:szCs w:val="26"/>
        </w:rPr>
        <w:t>vidend</w:t>
      </w:r>
      <w:r>
        <w:rPr>
          <w:rStyle w:val="normaltextrun"/>
          <w:rFonts w:ascii="Trebuchet MS" w:eastAsiaTheme="majorEastAsia" w:hAnsi="Trebuchet MS" w:cs="Segoe UI"/>
          <w:b/>
          <w:bCs/>
          <w:i/>
          <w:iCs/>
          <w:color w:val="000000"/>
          <w:sz w:val="26"/>
          <w:szCs w:val="26"/>
        </w:rPr>
        <w:t xml:space="preserve"> declines for HY24</w:t>
      </w:r>
    </w:p>
    <w:p w14:paraId="4EE091D8" w14:textId="5EB494A0" w:rsidR="009852A8" w:rsidRPr="005F31B1" w:rsidRDefault="009852A8" w:rsidP="00955048">
      <w:pPr>
        <w:pStyle w:val="paragraph"/>
        <w:spacing w:before="0" w:beforeAutospacing="0" w:after="0" w:afterAutospacing="0" w:line="276" w:lineRule="auto"/>
        <w:jc w:val="both"/>
        <w:textAlignment w:val="baseline"/>
        <w:rPr>
          <w:rFonts w:ascii="Trebuchet MS" w:hAnsi="Trebuchet MS" w:cs="Segoe UI"/>
          <w:sz w:val="20"/>
          <w:szCs w:val="20"/>
        </w:rPr>
      </w:pPr>
    </w:p>
    <w:p w14:paraId="34AC9E5F" w14:textId="54C3598C" w:rsidR="00A217F3" w:rsidRPr="005F31B1" w:rsidRDefault="00A217F3" w:rsidP="00955048">
      <w:pPr>
        <w:pStyle w:val="paragraph"/>
        <w:spacing w:before="0" w:beforeAutospacing="0" w:after="0" w:afterAutospacing="0" w:line="276" w:lineRule="auto"/>
        <w:jc w:val="both"/>
        <w:textAlignment w:val="baseline"/>
        <w:rPr>
          <w:rFonts w:ascii="Trebuchet MS" w:hAnsi="Trebuchet MS" w:cs="Segoe UI"/>
          <w:b/>
          <w:bCs/>
          <w:color w:val="000000"/>
          <w:sz w:val="20"/>
          <w:szCs w:val="20"/>
          <w14:ligatures w14:val="none"/>
        </w:rPr>
      </w:pPr>
      <w:r w:rsidRPr="005F31B1">
        <w:rPr>
          <w:rStyle w:val="normaltextrun"/>
          <w:rFonts w:ascii="Trebuchet MS" w:eastAsiaTheme="majorEastAsia" w:hAnsi="Trebuchet MS" w:cs="Segoe UI"/>
          <w:b/>
          <w:bCs/>
          <w:color w:val="000000"/>
          <w:sz w:val="20"/>
          <w:szCs w:val="20"/>
        </w:rPr>
        <w:t xml:space="preserve">Growthpoint Properties Limited (JSE: GRT) reported robust </w:t>
      </w:r>
      <w:r w:rsidR="00921A90" w:rsidRPr="005F31B1">
        <w:rPr>
          <w:rStyle w:val="normaltextrun"/>
          <w:rFonts w:ascii="Trebuchet MS" w:eastAsiaTheme="majorEastAsia" w:hAnsi="Trebuchet MS" w:cs="Segoe UI"/>
          <w:b/>
          <w:bCs/>
          <w:color w:val="000000"/>
          <w:sz w:val="20"/>
          <w:szCs w:val="20"/>
        </w:rPr>
        <w:t xml:space="preserve">operational </w:t>
      </w:r>
      <w:r w:rsidRPr="005F31B1">
        <w:rPr>
          <w:rStyle w:val="normaltextrun"/>
          <w:rFonts w:ascii="Trebuchet MS" w:eastAsiaTheme="majorEastAsia" w:hAnsi="Trebuchet MS" w:cs="Segoe UI"/>
          <w:b/>
          <w:bCs/>
          <w:color w:val="000000"/>
          <w:sz w:val="20"/>
          <w:szCs w:val="20"/>
        </w:rPr>
        <w:t xml:space="preserve">results across its local and international </w:t>
      </w:r>
      <w:r w:rsidR="00921A90" w:rsidRPr="005F31B1">
        <w:rPr>
          <w:rStyle w:val="normaltextrun"/>
          <w:rFonts w:ascii="Trebuchet MS" w:eastAsiaTheme="majorEastAsia" w:hAnsi="Trebuchet MS" w:cs="Segoe UI"/>
          <w:b/>
          <w:bCs/>
          <w:color w:val="000000"/>
          <w:sz w:val="20"/>
          <w:szCs w:val="20"/>
        </w:rPr>
        <w:t xml:space="preserve">investments </w:t>
      </w:r>
      <w:r w:rsidRPr="005F31B1">
        <w:rPr>
          <w:rStyle w:val="normaltextrun"/>
          <w:rFonts w:ascii="Trebuchet MS" w:eastAsiaTheme="majorEastAsia" w:hAnsi="Trebuchet MS" w:cs="Segoe UI"/>
          <w:b/>
          <w:bCs/>
          <w:color w:val="000000"/>
          <w:sz w:val="20"/>
          <w:szCs w:val="20"/>
        </w:rPr>
        <w:t xml:space="preserve">for the six-month period </w:t>
      </w:r>
      <w:r w:rsidR="00EE1EAE" w:rsidRPr="005F31B1">
        <w:rPr>
          <w:rStyle w:val="normaltextrun"/>
          <w:rFonts w:ascii="Trebuchet MS" w:eastAsiaTheme="majorEastAsia" w:hAnsi="Trebuchet MS" w:cs="Segoe UI"/>
          <w:b/>
          <w:bCs/>
          <w:color w:val="000000"/>
          <w:sz w:val="20"/>
          <w:szCs w:val="20"/>
        </w:rPr>
        <w:t>end</w:t>
      </w:r>
      <w:r w:rsidR="00EE1EAE">
        <w:rPr>
          <w:rStyle w:val="normaltextrun"/>
          <w:rFonts w:ascii="Trebuchet MS" w:eastAsiaTheme="majorEastAsia" w:hAnsi="Trebuchet MS" w:cs="Segoe UI"/>
          <w:b/>
          <w:bCs/>
          <w:color w:val="000000"/>
          <w:sz w:val="20"/>
          <w:szCs w:val="20"/>
        </w:rPr>
        <w:t>ed</w:t>
      </w:r>
      <w:r w:rsidR="0020406D">
        <w:rPr>
          <w:rStyle w:val="normaltextrun"/>
          <w:rFonts w:ascii="Trebuchet MS" w:eastAsiaTheme="majorEastAsia" w:hAnsi="Trebuchet MS" w:cs="Segoe UI"/>
          <w:b/>
          <w:bCs/>
          <w:color w:val="000000"/>
          <w:sz w:val="20"/>
          <w:szCs w:val="20"/>
        </w:rPr>
        <w:t xml:space="preserve"> </w:t>
      </w:r>
      <w:r w:rsidRPr="005F31B1">
        <w:rPr>
          <w:rStyle w:val="normaltextrun"/>
          <w:rFonts w:ascii="Trebuchet MS" w:eastAsiaTheme="majorEastAsia" w:hAnsi="Trebuchet MS" w:cs="Segoe UI"/>
          <w:b/>
          <w:bCs/>
          <w:color w:val="000000"/>
          <w:sz w:val="20"/>
          <w:szCs w:val="20"/>
        </w:rPr>
        <w:t>31 December 2023, with a stellar performance</w:t>
      </w:r>
      <w:r w:rsidRPr="005F31B1">
        <w:rPr>
          <w:rFonts w:ascii="Trebuchet MS" w:hAnsi="Trebuchet MS" w:cs="Segoe UI"/>
          <w:b/>
          <w:bCs/>
          <w:color w:val="000000"/>
          <w:sz w:val="20"/>
          <w:szCs w:val="20"/>
          <w14:ligatures w14:val="none"/>
        </w:rPr>
        <w:t xml:space="preserve"> from the V&amp;A Waterfront and its South African portfolio showing stable and steadily improving </w:t>
      </w:r>
      <w:r w:rsidR="00921A90" w:rsidRPr="005F31B1">
        <w:rPr>
          <w:rFonts w:ascii="Trebuchet MS" w:hAnsi="Trebuchet MS" w:cs="Segoe UI"/>
          <w:b/>
          <w:bCs/>
          <w:color w:val="000000"/>
          <w:sz w:val="20"/>
          <w:szCs w:val="20"/>
          <w14:ligatures w14:val="none"/>
        </w:rPr>
        <w:t xml:space="preserve">property </w:t>
      </w:r>
      <w:r w:rsidRPr="005F31B1">
        <w:rPr>
          <w:rFonts w:ascii="Trebuchet MS" w:hAnsi="Trebuchet MS" w:cs="Segoe UI"/>
          <w:b/>
          <w:bCs/>
          <w:color w:val="000000"/>
          <w:sz w:val="20"/>
          <w:szCs w:val="20"/>
          <w14:ligatures w14:val="none"/>
        </w:rPr>
        <w:t xml:space="preserve">metrics. </w:t>
      </w:r>
    </w:p>
    <w:p w14:paraId="19C772C7"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138B0354" w14:textId="16F1406D"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Style w:val="normaltextrun"/>
          <w:rFonts w:ascii="Trebuchet MS" w:eastAsiaTheme="majorEastAsia" w:hAnsi="Trebuchet MS" w:cs="Segoe UI"/>
          <w:color w:val="000000"/>
          <w:sz w:val="20"/>
          <w:szCs w:val="20"/>
        </w:rPr>
        <w:t xml:space="preserve">The </w:t>
      </w:r>
      <w:r w:rsidR="001546F6" w:rsidRPr="005F31B1">
        <w:rPr>
          <w:rStyle w:val="normaltextrun"/>
          <w:rFonts w:ascii="Trebuchet MS" w:eastAsiaTheme="majorEastAsia" w:hAnsi="Trebuchet MS" w:cs="Segoe UI"/>
          <w:color w:val="000000"/>
          <w:sz w:val="20"/>
          <w:szCs w:val="20"/>
        </w:rPr>
        <w:t>solid</w:t>
      </w:r>
      <w:r w:rsidR="00921A90" w:rsidRPr="005F31B1">
        <w:rPr>
          <w:rStyle w:val="normaltextrun"/>
          <w:rFonts w:ascii="Trebuchet MS" w:eastAsiaTheme="majorEastAsia" w:hAnsi="Trebuchet MS" w:cs="Segoe UI"/>
          <w:color w:val="000000"/>
          <w:sz w:val="20"/>
          <w:szCs w:val="20"/>
        </w:rPr>
        <w:t xml:space="preserve"> operational </w:t>
      </w:r>
      <w:r w:rsidRPr="005F31B1">
        <w:rPr>
          <w:rStyle w:val="normaltextrun"/>
          <w:rFonts w:ascii="Trebuchet MS" w:eastAsiaTheme="majorEastAsia" w:hAnsi="Trebuchet MS" w:cs="Segoe UI"/>
          <w:color w:val="000000"/>
          <w:sz w:val="20"/>
          <w:szCs w:val="20"/>
        </w:rPr>
        <w:t>performance</w:t>
      </w:r>
      <w:r w:rsidR="00921A90" w:rsidRPr="005F31B1">
        <w:rPr>
          <w:rStyle w:val="normaltextrun"/>
          <w:rFonts w:ascii="Trebuchet MS" w:eastAsiaTheme="majorEastAsia" w:hAnsi="Trebuchet MS" w:cs="Segoe UI"/>
          <w:color w:val="000000"/>
          <w:sz w:val="20"/>
          <w:szCs w:val="20"/>
        </w:rPr>
        <w:t>s</w:t>
      </w:r>
      <w:r w:rsidRPr="005F31B1">
        <w:rPr>
          <w:rStyle w:val="normaltextrun"/>
          <w:rFonts w:ascii="Trebuchet MS" w:eastAsiaTheme="majorEastAsia" w:hAnsi="Trebuchet MS" w:cs="Segoe UI"/>
          <w:color w:val="000000"/>
          <w:sz w:val="20"/>
          <w:szCs w:val="20"/>
        </w:rPr>
        <w:t xml:space="preserve"> </w:t>
      </w:r>
      <w:r w:rsidR="00921A90" w:rsidRPr="005F31B1">
        <w:rPr>
          <w:rStyle w:val="normaltextrun"/>
          <w:rFonts w:ascii="Trebuchet MS" w:eastAsiaTheme="majorEastAsia" w:hAnsi="Trebuchet MS" w:cs="Segoe UI"/>
          <w:color w:val="000000"/>
          <w:sz w:val="20"/>
          <w:szCs w:val="20"/>
        </w:rPr>
        <w:t xml:space="preserve">produced by the underlying portfolios </w:t>
      </w:r>
      <w:r w:rsidRPr="005F31B1">
        <w:rPr>
          <w:rStyle w:val="normaltextrun"/>
          <w:rFonts w:ascii="Trebuchet MS" w:eastAsiaTheme="majorEastAsia" w:hAnsi="Trebuchet MS" w:cs="Segoe UI"/>
          <w:color w:val="000000"/>
          <w:sz w:val="20"/>
          <w:szCs w:val="20"/>
        </w:rPr>
        <w:t xml:space="preserve">of Growthpoint’s </w:t>
      </w:r>
      <w:r w:rsidR="00921A90" w:rsidRPr="005F31B1">
        <w:rPr>
          <w:rStyle w:val="normaltextrun"/>
          <w:rFonts w:ascii="Trebuchet MS" w:eastAsiaTheme="majorEastAsia" w:hAnsi="Trebuchet MS" w:cs="Segoe UI"/>
          <w:color w:val="000000"/>
          <w:sz w:val="20"/>
          <w:szCs w:val="20"/>
        </w:rPr>
        <w:t xml:space="preserve">various </w:t>
      </w:r>
      <w:r w:rsidRPr="005F31B1">
        <w:rPr>
          <w:rStyle w:val="normaltextrun"/>
          <w:rFonts w:ascii="Trebuchet MS" w:eastAsiaTheme="majorEastAsia" w:hAnsi="Trebuchet MS" w:cs="Segoe UI"/>
          <w:color w:val="000000"/>
          <w:sz w:val="20"/>
          <w:szCs w:val="20"/>
        </w:rPr>
        <w:t>investment</w:t>
      </w:r>
      <w:r w:rsidR="00A217F3" w:rsidRPr="005F31B1">
        <w:rPr>
          <w:rStyle w:val="normaltextrun"/>
          <w:rFonts w:ascii="Trebuchet MS" w:eastAsiaTheme="majorEastAsia" w:hAnsi="Trebuchet MS" w:cs="Segoe UI"/>
          <w:color w:val="000000"/>
          <w:sz w:val="20"/>
          <w:szCs w:val="20"/>
        </w:rPr>
        <w:t>s</w:t>
      </w:r>
      <w:r w:rsidR="00921A90" w:rsidRPr="005F31B1">
        <w:rPr>
          <w:rStyle w:val="normaltextrun"/>
          <w:rFonts w:ascii="Trebuchet MS" w:eastAsiaTheme="majorEastAsia" w:hAnsi="Trebuchet MS" w:cs="Segoe UI"/>
          <w:color w:val="000000"/>
          <w:sz w:val="20"/>
          <w:szCs w:val="20"/>
        </w:rPr>
        <w:t xml:space="preserve"> were, however,</w:t>
      </w:r>
      <w:r w:rsidRPr="005F31B1">
        <w:rPr>
          <w:rStyle w:val="normaltextrun"/>
          <w:rFonts w:ascii="Trebuchet MS" w:eastAsiaTheme="majorEastAsia" w:hAnsi="Trebuchet MS" w:cs="Segoe UI"/>
          <w:color w:val="000000"/>
          <w:sz w:val="20"/>
          <w:szCs w:val="20"/>
        </w:rPr>
        <w:t xml:space="preserve"> </w:t>
      </w:r>
      <w:r w:rsidR="001546F6" w:rsidRPr="005F31B1">
        <w:rPr>
          <w:rStyle w:val="normaltextrun"/>
          <w:rFonts w:ascii="Trebuchet MS" w:eastAsiaTheme="majorEastAsia" w:hAnsi="Trebuchet MS" w:cs="Segoe UI"/>
          <w:color w:val="000000"/>
          <w:sz w:val="20"/>
          <w:szCs w:val="20"/>
        </w:rPr>
        <w:t xml:space="preserve">overshadowed </w:t>
      </w:r>
      <w:r w:rsidR="00921A90" w:rsidRPr="005F31B1">
        <w:rPr>
          <w:rStyle w:val="normaltextrun"/>
          <w:rFonts w:ascii="Trebuchet MS" w:eastAsiaTheme="majorEastAsia" w:hAnsi="Trebuchet MS" w:cs="Segoe UI"/>
          <w:color w:val="000000"/>
          <w:sz w:val="20"/>
          <w:szCs w:val="20"/>
        </w:rPr>
        <w:t xml:space="preserve">by </w:t>
      </w:r>
      <w:r w:rsidRPr="005F31B1">
        <w:rPr>
          <w:rStyle w:val="normaltextrun"/>
          <w:rFonts w:ascii="Trebuchet MS" w:eastAsiaTheme="majorEastAsia" w:hAnsi="Trebuchet MS" w:cs="Segoe UI"/>
          <w:color w:val="000000"/>
          <w:sz w:val="20"/>
          <w:szCs w:val="20"/>
        </w:rPr>
        <w:t>higher interest rates</w:t>
      </w:r>
      <w:r w:rsidR="00A217F3" w:rsidRPr="005F31B1">
        <w:rPr>
          <w:rStyle w:val="normaltextrun"/>
          <w:rFonts w:ascii="Trebuchet MS" w:eastAsiaTheme="majorEastAsia" w:hAnsi="Trebuchet MS" w:cs="Segoe UI"/>
          <w:color w:val="000000"/>
          <w:sz w:val="20"/>
          <w:szCs w:val="20"/>
        </w:rPr>
        <w:t xml:space="preserve"> globally</w:t>
      </w:r>
      <w:r w:rsidRPr="005F31B1">
        <w:rPr>
          <w:rStyle w:val="normaltextrun"/>
          <w:rFonts w:ascii="Trebuchet MS" w:eastAsiaTheme="majorEastAsia" w:hAnsi="Trebuchet MS" w:cs="Segoe UI"/>
          <w:color w:val="000000"/>
          <w:sz w:val="20"/>
          <w:szCs w:val="20"/>
        </w:rPr>
        <w:t xml:space="preserve">, which </w:t>
      </w:r>
      <w:r w:rsidRPr="005F31B1">
        <w:rPr>
          <w:rFonts w:ascii="Trebuchet MS" w:eastAsia="Times New Roman" w:hAnsi="Trebuchet MS" w:cs="Segoe UI"/>
          <w:color w:val="000000"/>
          <w:sz w:val="20"/>
          <w:szCs w:val="20"/>
          <w14:ligatures w14:val="none"/>
        </w:rPr>
        <w:t xml:space="preserve">presented significant downside given their impact on </w:t>
      </w:r>
      <w:r w:rsidRPr="005F31B1">
        <w:rPr>
          <w:rStyle w:val="normaltextrun"/>
          <w:rFonts w:ascii="Trebuchet MS" w:eastAsiaTheme="majorEastAsia" w:hAnsi="Trebuchet MS" w:cs="Segoe UI"/>
          <w:color w:val="000000"/>
          <w:sz w:val="20"/>
          <w:szCs w:val="20"/>
        </w:rPr>
        <w:t>property values, equity and debt markets,</w:t>
      </w:r>
      <w:r w:rsidR="00D45C1C" w:rsidRPr="005F31B1">
        <w:rPr>
          <w:rStyle w:val="normaltextrun"/>
          <w:rFonts w:ascii="Trebuchet MS" w:eastAsiaTheme="majorEastAsia" w:hAnsi="Trebuchet MS" w:cs="Segoe UI"/>
          <w:color w:val="000000"/>
          <w:sz w:val="20"/>
          <w:szCs w:val="20"/>
        </w:rPr>
        <w:t xml:space="preserve"> and</w:t>
      </w:r>
      <w:r w:rsidRPr="005F31B1">
        <w:rPr>
          <w:rStyle w:val="normaltextrun"/>
          <w:rFonts w:ascii="Trebuchet MS" w:eastAsiaTheme="majorEastAsia" w:hAnsi="Trebuchet MS" w:cs="Segoe UI"/>
          <w:color w:val="000000"/>
          <w:sz w:val="20"/>
          <w:szCs w:val="20"/>
        </w:rPr>
        <w:t xml:space="preserve"> capitalisation and discount rates, affecting </w:t>
      </w:r>
      <w:r w:rsidR="003462DC" w:rsidRPr="005F31B1">
        <w:rPr>
          <w:rStyle w:val="normaltextrun"/>
          <w:rFonts w:ascii="Trebuchet MS" w:eastAsiaTheme="majorEastAsia" w:hAnsi="Trebuchet MS" w:cs="Segoe UI"/>
          <w:color w:val="000000"/>
          <w:sz w:val="20"/>
          <w:szCs w:val="20"/>
        </w:rPr>
        <w:t xml:space="preserve">the financial performance of </w:t>
      </w:r>
      <w:r w:rsidRPr="005F31B1">
        <w:rPr>
          <w:rStyle w:val="normaltextrun"/>
          <w:rFonts w:ascii="Trebuchet MS" w:eastAsiaTheme="majorEastAsia" w:hAnsi="Trebuchet MS" w:cs="Segoe UI"/>
          <w:color w:val="000000"/>
          <w:sz w:val="20"/>
          <w:szCs w:val="20"/>
        </w:rPr>
        <w:t>Growthpoint’s direct and indirect investments.</w:t>
      </w:r>
      <w:r w:rsidR="00921A90" w:rsidRPr="005F31B1" w:rsidDel="00921A90">
        <w:rPr>
          <w:rStyle w:val="normaltextrun"/>
          <w:rFonts w:ascii="Trebuchet MS" w:eastAsiaTheme="majorEastAsia" w:hAnsi="Trebuchet MS" w:cs="Segoe UI"/>
          <w:color w:val="000000"/>
          <w:sz w:val="20"/>
          <w:szCs w:val="20"/>
        </w:rPr>
        <w:t xml:space="preserve"> </w:t>
      </w:r>
      <w:r w:rsidRPr="005F31B1">
        <w:rPr>
          <w:rStyle w:val="normaltextrun"/>
          <w:rFonts w:ascii="Trebuchet MS" w:eastAsiaTheme="majorEastAsia" w:hAnsi="Trebuchet MS" w:cs="Segoe UI"/>
          <w:color w:val="000000"/>
          <w:sz w:val="20"/>
          <w:szCs w:val="20"/>
        </w:rPr>
        <w:t xml:space="preserve">Growthpoint reported </w:t>
      </w:r>
      <w:r w:rsidR="0025582B" w:rsidRPr="005F31B1">
        <w:rPr>
          <w:rStyle w:val="normaltextrun"/>
          <w:rFonts w:ascii="Trebuchet MS" w:hAnsi="Trebuchet MS" w:cs="Segoe UI"/>
          <w:color w:val="000000"/>
          <w:sz w:val="20"/>
          <w:szCs w:val="20"/>
        </w:rPr>
        <w:t>total</w:t>
      </w:r>
      <w:r w:rsidRPr="005F31B1">
        <w:rPr>
          <w:rStyle w:val="normaltextrun"/>
          <w:rFonts w:ascii="Trebuchet MS" w:hAnsi="Trebuchet MS" w:cs="Segoe UI"/>
          <w:color w:val="000000"/>
          <w:sz w:val="20"/>
          <w:szCs w:val="20"/>
        </w:rPr>
        <w:t xml:space="preserve"> property assets </w:t>
      </w:r>
      <w:r w:rsidRPr="005F31B1">
        <w:rPr>
          <w:rStyle w:val="normaltextrun"/>
          <w:rFonts w:ascii="Trebuchet MS" w:eastAsiaTheme="majorEastAsia" w:hAnsi="Trebuchet MS" w:cs="Segoe UI"/>
          <w:color w:val="000000"/>
          <w:sz w:val="20"/>
          <w:szCs w:val="20"/>
        </w:rPr>
        <w:t>down</w:t>
      </w:r>
      <w:r w:rsidRPr="005F31B1">
        <w:rPr>
          <w:rStyle w:val="normaltextrun"/>
          <w:rFonts w:ascii="Trebuchet MS" w:hAnsi="Trebuchet MS" w:cs="Segoe UI"/>
          <w:color w:val="000000"/>
          <w:sz w:val="20"/>
          <w:szCs w:val="20"/>
        </w:rPr>
        <w:t xml:space="preserve"> </w:t>
      </w:r>
      <w:r w:rsidRPr="005F31B1">
        <w:rPr>
          <w:rStyle w:val="normaltextrun"/>
          <w:rFonts w:ascii="Trebuchet MS" w:eastAsiaTheme="majorEastAsia" w:hAnsi="Trebuchet MS" w:cs="Segoe UI"/>
          <w:color w:val="000000"/>
          <w:sz w:val="20"/>
          <w:szCs w:val="20"/>
        </w:rPr>
        <w:t>1</w:t>
      </w:r>
      <w:r w:rsidRPr="005F31B1">
        <w:rPr>
          <w:rStyle w:val="normaltextrun"/>
          <w:rFonts w:ascii="Trebuchet MS" w:hAnsi="Trebuchet MS" w:cs="Segoe UI"/>
          <w:color w:val="000000"/>
          <w:sz w:val="20"/>
          <w:szCs w:val="20"/>
        </w:rPr>
        <w:t>.</w:t>
      </w:r>
      <w:r w:rsidRPr="005F31B1">
        <w:rPr>
          <w:rStyle w:val="normaltextrun"/>
          <w:rFonts w:ascii="Trebuchet MS" w:eastAsiaTheme="majorEastAsia" w:hAnsi="Trebuchet MS" w:cs="Segoe UI"/>
          <w:color w:val="000000"/>
          <w:sz w:val="20"/>
          <w:szCs w:val="20"/>
        </w:rPr>
        <w:t>1</w:t>
      </w:r>
      <w:r w:rsidRPr="005F31B1">
        <w:rPr>
          <w:rStyle w:val="normaltextrun"/>
          <w:rFonts w:ascii="Trebuchet MS" w:hAnsi="Trebuchet MS" w:cs="Segoe UI"/>
          <w:color w:val="000000"/>
          <w:sz w:val="20"/>
          <w:szCs w:val="20"/>
        </w:rPr>
        <w:t xml:space="preserve">% </w:t>
      </w:r>
      <w:r w:rsidRPr="005F31B1">
        <w:rPr>
          <w:rStyle w:val="normaltextrun"/>
          <w:rFonts w:ascii="Trebuchet MS" w:eastAsiaTheme="majorEastAsia" w:hAnsi="Trebuchet MS" w:cs="Segoe UI"/>
          <w:color w:val="000000"/>
          <w:sz w:val="20"/>
          <w:szCs w:val="20"/>
        </w:rPr>
        <w:t xml:space="preserve">during the period </w:t>
      </w:r>
      <w:r w:rsidRPr="005F31B1">
        <w:rPr>
          <w:rStyle w:val="normaltextrun"/>
          <w:rFonts w:ascii="Trebuchet MS" w:hAnsi="Trebuchet MS" w:cs="Segoe UI"/>
          <w:color w:val="000000"/>
          <w:sz w:val="20"/>
          <w:szCs w:val="20"/>
        </w:rPr>
        <w:t>to R17</w:t>
      </w:r>
      <w:r w:rsidRPr="005F31B1">
        <w:rPr>
          <w:rStyle w:val="normaltextrun"/>
          <w:rFonts w:ascii="Trebuchet MS" w:eastAsiaTheme="majorEastAsia" w:hAnsi="Trebuchet MS" w:cs="Segoe UI"/>
          <w:color w:val="000000"/>
          <w:sz w:val="20"/>
          <w:szCs w:val="20"/>
        </w:rPr>
        <w:t>7</w:t>
      </w:r>
      <w:r w:rsidRPr="005F31B1">
        <w:rPr>
          <w:rStyle w:val="normaltextrun"/>
          <w:rFonts w:ascii="Trebuchet MS" w:hAnsi="Trebuchet MS" w:cs="Segoe UI"/>
          <w:color w:val="000000"/>
          <w:sz w:val="20"/>
          <w:szCs w:val="20"/>
        </w:rPr>
        <w:t>.</w:t>
      </w:r>
      <w:r w:rsidRPr="005F31B1">
        <w:rPr>
          <w:rStyle w:val="normaltextrun"/>
          <w:rFonts w:ascii="Trebuchet MS" w:eastAsiaTheme="majorEastAsia" w:hAnsi="Trebuchet MS" w:cs="Segoe UI"/>
          <w:color w:val="000000"/>
          <w:sz w:val="20"/>
          <w:szCs w:val="20"/>
        </w:rPr>
        <w:t>9</w:t>
      </w:r>
      <w:r w:rsidRPr="005F31B1">
        <w:rPr>
          <w:rStyle w:val="normaltextrun"/>
          <w:rFonts w:ascii="Trebuchet MS" w:hAnsi="Trebuchet MS" w:cs="Segoe UI"/>
          <w:color w:val="000000"/>
          <w:sz w:val="20"/>
          <w:szCs w:val="20"/>
        </w:rPr>
        <w:t>bn.</w:t>
      </w:r>
    </w:p>
    <w:p w14:paraId="570B687C" w14:textId="13E213F9" w:rsidR="009852A8" w:rsidRPr="005F31B1" w:rsidRDefault="009852A8" w:rsidP="00955048">
      <w:pPr>
        <w:jc w:val="both"/>
        <w:textAlignment w:val="baseline"/>
        <w:rPr>
          <w:rStyle w:val="normaltextrun"/>
          <w:rFonts w:ascii="Trebuchet MS" w:eastAsiaTheme="majorEastAsia" w:hAnsi="Trebuchet MS" w:cs="Segoe UI"/>
          <w:color w:val="000000"/>
          <w:sz w:val="20"/>
          <w:szCs w:val="20"/>
          <w:highlight w:val="yellow"/>
        </w:rPr>
      </w:pPr>
    </w:p>
    <w:p w14:paraId="6E87ECE4" w14:textId="30F4562D" w:rsidR="002A45C3" w:rsidRPr="005F31B1" w:rsidRDefault="00737001" w:rsidP="002A45C3">
      <w:pPr>
        <w:jc w:val="both"/>
        <w:textAlignment w:val="baseline"/>
        <w:rPr>
          <w:rFonts w:ascii="Trebuchet MS" w:eastAsia="Times New Roman" w:hAnsi="Trebuchet MS" w:cs="Segoe UI"/>
          <w:sz w:val="20"/>
          <w:szCs w:val="20"/>
          <w14:ligatures w14:val="none"/>
        </w:rPr>
      </w:pPr>
      <w:r w:rsidRPr="005F31B1">
        <w:rPr>
          <w:rFonts w:ascii="Trebuchet MS" w:hAnsi="Trebuchet MS" w:cs="Segoe UI"/>
          <w:sz w:val="20"/>
          <w:szCs w:val="20"/>
          <w14:ligatures w14:val="none"/>
        </w:rPr>
        <w:t xml:space="preserve">Reflecting </w:t>
      </w:r>
      <w:r w:rsidR="00E4150B" w:rsidRPr="005F31B1">
        <w:rPr>
          <w:rFonts w:ascii="Trebuchet MS" w:hAnsi="Trebuchet MS" w:cs="Segoe UI"/>
          <w:sz w:val="20"/>
          <w:szCs w:val="20"/>
          <w14:ligatures w14:val="none"/>
        </w:rPr>
        <w:t xml:space="preserve">the sound </w:t>
      </w:r>
      <w:r w:rsidR="009852A8" w:rsidRPr="005F31B1">
        <w:rPr>
          <w:rFonts w:ascii="Trebuchet MS" w:hAnsi="Trebuchet MS" w:cs="Segoe UI"/>
          <w:sz w:val="20"/>
          <w:szCs w:val="20"/>
          <w14:ligatures w14:val="none"/>
        </w:rPr>
        <w:t xml:space="preserve">operational performance </w:t>
      </w:r>
      <w:r w:rsidRPr="005F31B1">
        <w:rPr>
          <w:rFonts w:ascii="Trebuchet MS" w:hAnsi="Trebuchet MS" w:cs="Segoe UI"/>
          <w:sz w:val="20"/>
          <w:szCs w:val="20"/>
          <w14:ligatures w14:val="none"/>
        </w:rPr>
        <w:t xml:space="preserve">on one hand, </w:t>
      </w:r>
      <w:r w:rsidR="009852A8" w:rsidRPr="005F31B1">
        <w:rPr>
          <w:rFonts w:ascii="Trebuchet MS" w:hAnsi="Trebuchet MS" w:cs="Segoe UI"/>
          <w:sz w:val="20"/>
          <w:szCs w:val="20"/>
          <w14:ligatures w14:val="none"/>
        </w:rPr>
        <w:t>and the impact of high interest rates locally and internationally</w:t>
      </w:r>
      <w:r w:rsidRPr="005F31B1">
        <w:rPr>
          <w:rFonts w:ascii="Trebuchet MS" w:hAnsi="Trebuchet MS" w:cs="Segoe UI"/>
          <w:sz w:val="20"/>
          <w:szCs w:val="20"/>
          <w14:ligatures w14:val="none"/>
        </w:rPr>
        <w:t xml:space="preserve"> on the other</w:t>
      </w:r>
      <w:r w:rsidR="009852A8" w:rsidRPr="005F31B1">
        <w:rPr>
          <w:rFonts w:ascii="Trebuchet MS" w:hAnsi="Trebuchet MS" w:cs="Segoe UI"/>
          <w:sz w:val="20"/>
          <w:szCs w:val="20"/>
          <w14:ligatures w14:val="none"/>
        </w:rPr>
        <w:t xml:space="preserve">, Growthpoint </w:t>
      </w:r>
      <w:r w:rsidR="0021642C">
        <w:rPr>
          <w:rFonts w:ascii="Trebuchet MS" w:hAnsi="Trebuchet MS" w:cs="Segoe UI"/>
          <w:sz w:val="20"/>
          <w:szCs w:val="20"/>
          <w14:ligatures w14:val="none"/>
        </w:rPr>
        <w:t>will distribute</w:t>
      </w:r>
      <w:r w:rsidR="0021642C" w:rsidRPr="005F31B1">
        <w:rPr>
          <w:rFonts w:ascii="Trebuchet MS" w:hAnsi="Trebuchet MS" w:cs="Segoe UI"/>
          <w:sz w:val="20"/>
          <w:szCs w:val="20"/>
          <w14:ligatures w14:val="none"/>
        </w:rPr>
        <w:t xml:space="preserve"> </w:t>
      </w:r>
      <w:r w:rsidR="001F2DD6" w:rsidRPr="005F31B1">
        <w:rPr>
          <w:rFonts w:ascii="Trebuchet MS" w:hAnsi="Trebuchet MS" w:cs="Segoe UI"/>
          <w:sz w:val="20"/>
          <w:szCs w:val="20"/>
          <w14:ligatures w14:val="none"/>
        </w:rPr>
        <w:t>R2.</w:t>
      </w:r>
      <w:r w:rsidR="0021642C">
        <w:rPr>
          <w:rFonts w:ascii="Trebuchet MS" w:hAnsi="Trebuchet MS" w:cs="Segoe UI"/>
          <w:sz w:val="20"/>
          <w:szCs w:val="20"/>
          <w14:ligatures w14:val="none"/>
        </w:rPr>
        <w:t>0</w:t>
      </w:r>
      <w:r w:rsidR="001F2DD6" w:rsidRPr="005F31B1">
        <w:rPr>
          <w:rFonts w:ascii="Trebuchet MS" w:hAnsi="Trebuchet MS" w:cs="Segoe UI"/>
          <w:sz w:val="20"/>
          <w:szCs w:val="20"/>
          <w14:ligatures w14:val="none"/>
        </w:rPr>
        <w:t>bn</w:t>
      </w:r>
      <w:r w:rsidR="009852A8" w:rsidRPr="005F31B1">
        <w:rPr>
          <w:rFonts w:ascii="Trebuchet MS" w:hAnsi="Trebuchet MS" w:cs="Segoe UI"/>
          <w:sz w:val="20"/>
          <w:szCs w:val="20"/>
          <w14:ligatures w14:val="none"/>
        </w:rPr>
        <w:t xml:space="preserve">, representing a half-year dividend per share (DPS) of 58.8cps, 8.6% down from </w:t>
      </w:r>
      <w:r w:rsidR="0025582B" w:rsidRPr="005F31B1">
        <w:rPr>
          <w:rFonts w:ascii="Trebuchet MS" w:hAnsi="Trebuchet MS" w:cs="Segoe UI"/>
          <w:sz w:val="20"/>
          <w:szCs w:val="20"/>
          <w14:ligatures w14:val="none"/>
        </w:rPr>
        <w:t>HY23</w:t>
      </w:r>
      <w:r w:rsidR="009B1928">
        <w:rPr>
          <w:rFonts w:ascii="Trebuchet MS" w:hAnsi="Trebuchet MS" w:cs="Segoe UI"/>
          <w:sz w:val="20"/>
          <w:szCs w:val="20"/>
          <w14:ligatures w14:val="none"/>
        </w:rPr>
        <w:t xml:space="preserve">, based on a payout ratio of 82.5% of </w:t>
      </w:r>
      <w:r w:rsidR="00C47993">
        <w:rPr>
          <w:rFonts w:ascii="Trebuchet MS" w:hAnsi="Trebuchet MS" w:cs="Segoe UI"/>
          <w:sz w:val="20"/>
          <w:szCs w:val="20"/>
          <w14:ligatures w14:val="none"/>
        </w:rPr>
        <w:t>distributable</w:t>
      </w:r>
      <w:r w:rsidR="009B1928">
        <w:rPr>
          <w:rFonts w:ascii="Trebuchet MS" w:hAnsi="Trebuchet MS" w:cs="Segoe UI"/>
          <w:sz w:val="20"/>
          <w:szCs w:val="20"/>
          <w14:ligatures w14:val="none"/>
        </w:rPr>
        <w:t xml:space="preserve"> income of R2.4bn</w:t>
      </w:r>
      <w:r w:rsidR="00AC1CAF">
        <w:rPr>
          <w:rFonts w:ascii="Trebuchet MS" w:hAnsi="Trebuchet MS" w:cs="Segoe UI"/>
          <w:sz w:val="20"/>
          <w:szCs w:val="20"/>
          <w14:ligatures w14:val="none"/>
        </w:rPr>
        <w:t>.</w:t>
      </w:r>
      <w:r w:rsidR="002A45C3" w:rsidRPr="002A45C3">
        <w:rPr>
          <w:rFonts w:ascii="Trebuchet MS" w:eastAsia="Times New Roman" w:hAnsi="Trebuchet MS" w:cs="Segoe UI"/>
          <w:color w:val="000000"/>
          <w:sz w:val="20"/>
          <w:szCs w:val="20"/>
          <w14:ligatures w14:val="none"/>
        </w:rPr>
        <w:t xml:space="preserve"> </w:t>
      </w:r>
      <w:r w:rsidR="002A45C3" w:rsidRPr="005F31B1">
        <w:rPr>
          <w:rFonts w:ascii="Trebuchet MS" w:eastAsia="Times New Roman" w:hAnsi="Trebuchet MS" w:cs="Segoe UI"/>
          <w:color w:val="000000"/>
          <w:sz w:val="20"/>
          <w:szCs w:val="20"/>
          <w14:ligatures w14:val="none"/>
        </w:rPr>
        <w:t>It retained R422.5m before tax to fund capital expenditure and developments together with the proceeds from property disposals. </w:t>
      </w:r>
    </w:p>
    <w:p w14:paraId="1E0717B9" w14:textId="77777777" w:rsidR="00737001" w:rsidRPr="005F31B1" w:rsidRDefault="00737001" w:rsidP="00955048">
      <w:pPr>
        <w:jc w:val="both"/>
        <w:textAlignment w:val="baseline"/>
        <w:rPr>
          <w:rFonts w:ascii="Trebuchet MS" w:hAnsi="Trebuchet MS" w:cs="Segoe UI"/>
          <w:sz w:val="20"/>
          <w:szCs w:val="20"/>
          <w14:ligatures w14:val="none"/>
        </w:rPr>
      </w:pPr>
    </w:p>
    <w:p w14:paraId="51C261A1" w14:textId="1AA70AA1" w:rsidR="00C47993" w:rsidRPr="00C47993" w:rsidRDefault="00C47993" w:rsidP="00C47993">
      <w:pPr>
        <w:jc w:val="both"/>
        <w:textAlignment w:val="baseline"/>
        <w:rPr>
          <w:rFonts w:ascii="Trebuchet MS" w:hAnsi="Trebuchet MS" w:cs="Segoe UI"/>
          <w:sz w:val="20"/>
          <w:szCs w:val="20"/>
          <w:lang w:val="en-ZA"/>
          <w14:ligatures w14:val="none"/>
        </w:rPr>
      </w:pPr>
      <w:r w:rsidRPr="00C47993">
        <w:rPr>
          <w:rFonts w:ascii="Trebuchet MS" w:hAnsi="Trebuchet MS" w:cs="Segoe UI"/>
          <w:sz w:val="20"/>
          <w:szCs w:val="20"/>
          <w:lang w:val="en-US"/>
          <w14:ligatures w14:val="none"/>
        </w:rPr>
        <w:t xml:space="preserve">Given the impact of high interest rates across our local and international businesses, which will be greater in the second half of FY24, </w:t>
      </w:r>
      <w:r>
        <w:rPr>
          <w:rFonts w:ascii="Trebuchet MS" w:hAnsi="Trebuchet MS" w:cs="Segoe UI"/>
          <w:sz w:val="20"/>
          <w:szCs w:val="20"/>
          <w:lang w:val="en-US"/>
          <w14:ligatures w14:val="none"/>
        </w:rPr>
        <w:t>Growthpoint</w:t>
      </w:r>
      <w:r w:rsidRPr="00C47993">
        <w:rPr>
          <w:rFonts w:ascii="Trebuchet MS" w:hAnsi="Trebuchet MS" w:cs="Segoe UI"/>
          <w:sz w:val="20"/>
          <w:szCs w:val="20"/>
          <w:lang w:val="en-US"/>
          <w14:ligatures w14:val="none"/>
        </w:rPr>
        <w:t xml:space="preserve"> expect</w:t>
      </w:r>
      <w:r>
        <w:rPr>
          <w:rFonts w:ascii="Trebuchet MS" w:hAnsi="Trebuchet MS" w:cs="Segoe UI"/>
          <w:sz w:val="20"/>
          <w:szCs w:val="20"/>
          <w:lang w:val="en-US"/>
          <w14:ligatures w14:val="none"/>
        </w:rPr>
        <w:t>s</w:t>
      </w:r>
      <w:r w:rsidRPr="00C47993">
        <w:rPr>
          <w:rFonts w:ascii="Trebuchet MS" w:hAnsi="Trebuchet MS" w:cs="Segoe UI"/>
          <w:sz w:val="20"/>
          <w:szCs w:val="20"/>
          <w:lang w:val="en-US"/>
          <w14:ligatures w14:val="none"/>
        </w:rPr>
        <w:t xml:space="preserve"> DIPS to decline by 10% to 12% for FY24</w:t>
      </w:r>
      <w:r w:rsidR="00221F60">
        <w:rPr>
          <w:rFonts w:ascii="Trebuchet MS" w:hAnsi="Trebuchet MS" w:cs="Segoe UI"/>
          <w:sz w:val="20"/>
          <w:szCs w:val="20"/>
          <w:lang w:val="en-US"/>
          <w14:ligatures w14:val="none"/>
        </w:rPr>
        <w:t>. This is an improvement on the original guidance</w:t>
      </w:r>
      <w:r w:rsidR="000972F1">
        <w:rPr>
          <w:rFonts w:ascii="Trebuchet MS" w:hAnsi="Trebuchet MS" w:cs="Segoe UI"/>
          <w:sz w:val="20"/>
          <w:szCs w:val="20"/>
          <w:lang w:val="en-US"/>
          <w14:ligatures w14:val="none"/>
        </w:rPr>
        <w:t>,</w:t>
      </w:r>
      <w:r w:rsidR="00221F60">
        <w:rPr>
          <w:rFonts w:ascii="Trebuchet MS" w:hAnsi="Trebuchet MS" w:cs="Segoe UI"/>
          <w:sz w:val="20"/>
          <w:szCs w:val="20"/>
          <w:lang w:val="en-US"/>
          <w14:ligatures w14:val="none"/>
        </w:rPr>
        <w:t xml:space="preserve"> which was for DIPS to decline 10% to 15% for FY24.</w:t>
      </w:r>
    </w:p>
    <w:p w14:paraId="7B62975E" w14:textId="77777777" w:rsidR="009852A8" w:rsidRPr="005F31B1" w:rsidRDefault="009852A8" w:rsidP="00955048">
      <w:pPr>
        <w:textAlignment w:val="baseline"/>
        <w:rPr>
          <w:rFonts w:ascii="Trebuchet MS" w:eastAsia="Times New Roman" w:hAnsi="Trebuchet MS" w:cs="Segoe UI"/>
          <w:sz w:val="20"/>
          <w:szCs w:val="20"/>
          <w14:ligatures w14:val="none"/>
        </w:rPr>
      </w:pPr>
    </w:p>
    <w:p w14:paraId="1B4ACD32" w14:textId="7116EEEA" w:rsidR="009852A8" w:rsidRPr="005F31B1" w:rsidRDefault="009852A8" w:rsidP="00955048">
      <w:pPr>
        <w:pStyle w:val="paragraph"/>
        <w:spacing w:before="0" w:beforeAutospacing="0" w:after="0" w:afterAutospacing="0" w:line="276" w:lineRule="auto"/>
        <w:jc w:val="both"/>
        <w:textAlignment w:val="baseline"/>
        <w:rPr>
          <w:rFonts w:ascii="Trebuchet MS" w:hAnsi="Trebuchet MS" w:cs="Segoe UI"/>
          <w:color w:val="000000"/>
          <w:sz w:val="20"/>
          <w:szCs w:val="20"/>
          <w14:ligatures w14:val="none"/>
        </w:rPr>
      </w:pPr>
      <w:r w:rsidRPr="005F31B1">
        <w:rPr>
          <w:rFonts w:ascii="Trebuchet MS" w:hAnsi="Trebuchet MS" w:cs="Segoe UI"/>
          <w:color w:val="000000"/>
          <w:sz w:val="20"/>
          <w:szCs w:val="20"/>
          <w14:ligatures w14:val="none"/>
        </w:rPr>
        <w:t xml:space="preserve">Norbert Sasse, Group CEO of Growthpoint Properties, comments, </w:t>
      </w:r>
      <w:r w:rsidRPr="005F31B1">
        <w:rPr>
          <w:rFonts w:ascii="Trebuchet MS" w:hAnsi="Trebuchet MS" w:cs="Segoe UI"/>
          <w:i/>
          <w:iCs/>
          <w:color w:val="000000"/>
          <w:sz w:val="20"/>
          <w:szCs w:val="20"/>
          <w14:ligatures w14:val="none"/>
        </w:rPr>
        <w:t>“Growthpoint did well to deliver strong, operational</w:t>
      </w:r>
      <w:r w:rsidR="006322FD" w:rsidRPr="005F31B1">
        <w:rPr>
          <w:rFonts w:ascii="Trebuchet MS" w:hAnsi="Trebuchet MS" w:cs="Segoe UI"/>
          <w:i/>
          <w:iCs/>
          <w:color w:val="000000"/>
          <w:sz w:val="20"/>
          <w:szCs w:val="20"/>
          <w14:ligatures w14:val="none"/>
        </w:rPr>
        <w:t xml:space="preserve"> outcomes</w:t>
      </w:r>
      <w:r w:rsidRPr="005F31B1">
        <w:rPr>
          <w:rFonts w:ascii="Trebuchet MS" w:hAnsi="Trebuchet MS" w:cs="Segoe UI"/>
          <w:i/>
          <w:iCs/>
          <w:color w:val="000000"/>
          <w:sz w:val="20"/>
          <w:szCs w:val="20"/>
          <w14:ligatures w14:val="none"/>
        </w:rPr>
        <w:t xml:space="preserve"> and ongoing strategic progress. Despite unprecedented challenges in our markets, including low domestic growth, volatile global markets caused by interest rates that remain higher for longer and rising geopolitical tensions, our results continue to reflect the resilience and diversification of our business and our quality earnings.”</w:t>
      </w:r>
      <w:r w:rsidRPr="005F31B1">
        <w:rPr>
          <w:rFonts w:ascii="Trebuchet MS" w:hAnsi="Trebuchet MS" w:cs="Segoe UI"/>
          <w:b/>
          <w:bCs/>
          <w:i/>
          <w:iCs/>
          <w:color w:val="000000"/>
          <w:sz w:val="20"/>
          <w:szCs w:val="20"/>
          <w14:ligatures w14:val="none"/>
        </w:rPr>
        <w:t> </w:t>
      </w:r>
      <w:r w:rsidRPr="005F31B1">
        <w:rPr>
          <w:rFonts w:ascii="Trebuchet MS" w:hAnsi="Trebuchet MS" w:cs="Segoe UI"/>
          <w:color w:val="000000"/>
          <w:sz w:val="20"/>
          <w:szCs w:val="20"/>
          <w14:ligatures w14:val="none"/>
        </w:rPr>
        <w:t> </w:t>
      </w:r>
    </w:p>
    <w:p w14:paraId="44E58E9F" w14:textId="14004039" w:rsidR="009852A8" w:rsidRPr="005F31B1" w:rsidRDefault="009852A8" w:rsidP="00955048">
      <w:pPr>
        <w:jc w:val="both"/>
        <w:textAlignment w:val="baseline"/>
        <w:rPr>
          <w:rFonts w:ascii="Trebuchet MS" w:eastAsia="Times New Roman" w:hAnsi="Trebuchet MS" w:cs="Segoe UI"/>
          <w:sz w:val="20"/>
          <w:szCs w:val="20"/>
          <w14:ligatures w14:val="none"/>
        </w:rPr>
      </w:pPr>
    </w:p>
    <w:p w14:paraId="359D4480" w14:textId="0DF273EA"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Its group SA REIT loan-to-value (LTV) ratio was 42.0%, with a</w:t>
      </w:r>
      <w:r w:rsidR="008A3BBB" w:rsidRPr="005F31B1">
        <w:rPr>
          <w:rFonts w:ascii="Trebuchet MS" w:eastAsia="Times New Roman" w:hAnsi="Trebuchet MS" w:cs="Segoe UI"/>
          <w:color w:val="000000"/>
          <w:sz w:val="20"/>
          <w:szCs w:val="20"/>
          <w14:ligatures w14:val="none"/>
        </w:rPr>
        <w:t>n</w:t>
      </w:r>
      <w:r w:rsidRPr="005F31B1">
        <w:rPr>
          <w:rFonts w:ascii="Trebuchet MS" w:eastAsia="Times New Roman" w:hAnsi="Trebuchet MS" w:cs="Segoe UI"/>
          <w:color w:val="000000"/>
          <w:sz w:val="20"/>
          <w:szCs w:val="20"/>
          <w14:ligatures w14:val="none"/>
        </w:rPr>
        <w:t xml:space="preserve"> interest cover ratio (ICR) of 2.5 times. With good access to funding, it secured several longer-dated bonds through private placements with the International Finance Corporation (IFC) and other debt investors at attractive margins during the period. Growthpoint has good liquidity with R1.0bn cash on its SA balance sheet and R6.2bn in SA unutilised committed debt facilities. </w:t>
      </w:r>
      <w:r w:rsidR="00431B6A" w:rsidRPr="005F31B1">
        <w:rPr>
          <w:rFonts w:ascii="Trebuchet MS" w:eastAsia="Times New Roman" w:hAnsi="Trebuchet MS" w:cs="Segoe UI"/>
          <w:color w:val="000000"/>
          <w:sz w:val="20"/>
          <w:szCs w:val="20"/>
          <w14:ligatures w14:val="none"/>
        </w:rPr>
        <w:t>76.7</w:t>
      </w:r>
      <w:r w:rsidRPr="005F31B1">
        <w:rPr>
          <w:rFonts w:ascii="Trebuchet MS" w:eastAsia="Times New Roman" w:hAnsi="Trebuchet MS" w:cs="Segoe UI"/>
          <w:color w:val="000000"/>
          <w:sz w:val="20"/>
          <w:szCs w:val="20"/>
          <w14:ligatures w14:val="none"/>
        </w:rPr>
        <w:t xml:space="preserve">% of its debt book is </w:t>
      </w:r>
      <w:r w:rsidR="00431B6A" w:rsidRPr="005F31B1">
        <w:rPr>
          <w:rFonts w:ascii="Trebuchet MS" w:eastAsia="Times New Roman" w:hAnsi="Trebuchet MS" w:cs="Segoe UI"/>
          <w:color w:val="000000"/>
          <w:sz w:val="20"/>
          <w:szCs w:val="20"/>
          <w14:ligatures w14:val="none"/>
        </w:rPr>
        <w:t xml:space="preserve">fixed </w:t>
      </w:r>
      <w:r w:rsidR="00C05175">
        <w:rPr>
          <w:rFonts w:ascii="Trebuchet MS" w:eastAsia="Times New Roman" w:hAnsi="Trebuchet MS" w:cs="Segoe UI"/>
          <w:color w:val="000000"/>
          <w:sz w:val="20"/>
          <w:szCs w:val="20"/>
          <w14:ligatures w14:val="none"/>
        </w:rPr>
        <w:t>for</w:t>
      </w:r>
      <w:r w:rsidR="00C05175"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an average term of </w:t>
      </w:r>
      <w:r w:rsidR="00921A90" w:rsidRPr="005F31B1">
        <w:rPr>
          <w:rFonts w:ascii="Trebuchet MS" w:eastAsia="Times New Roman" w:hAnsi="Trebuchet MS" w:cs="Segoe UI"/>
          <w:color w:val="000000"/>
          <w:sz w:val="20"/>
          <w:szCs w:val="20"/>
          <w14:ligatures w14:val="none"/>
        </w:rPr>
        <w:t>two</w:t>
      </w:r>
      <w:r w:rsidR="00431B6A" w:rsidRPr="005F31B1">
        <w:rPr>
          <w:rFonts w:ascii="Trebuchet MS" w:eastAsia="Times New Roman" w:hAnsi="Trebuchet MS" w:cs="Segoe UI"/>
          <w:color w:val="000000"/>
          <w:sz w:val="20"/>
          <w:szCs w:val="20"/>
          <w14:ligatures w14:val="none"/>
        </w:rPr>
        <w:t xml:space="preserve"> years </w:t>
      </w:r>
      <w:r w:rsidRPr="005F31B1">
        <w:rPr>
          <w:rFonts w:ascii="Trebuchet MS" w:eastAsia="Times New Roman" w:hAnsi="Trebuchet MS" w:cs="Segoe UI"/>
          <w:color w:val="000000"/>
          <w:sz w:val="20"/>
          <w:szCs w:val="20"/>
          <w14:ligatures w14:val="none"/>
        </w:rPr>
        <w:t xml:space="preserve">at a rate of </w:t>
      </w:r>
      <w:r w:rsidR="00431B6A" w:rsidRPr="005F31B1">
        <w:rPr>
          <w:rFonts w:ascii="Trebuchet MS" w:eastAsia="Times New Roman" w:hAnsi="Trebuchet MS" w:cs="Segoe UI"/>
          <w:color w:val="000000"/>
          <w:sz w:val="20"/>
          <w:szCs w:val="20"/>
          <w14:ligatures w14:val="none"/>
        </w:rPr>
        <w:t>9.6% or 7.1% i</w:t>
      </w:r>
      <w:r w:rsidR="00AD7394" w:rsidRPr="005F31B1">
        <w:rPr>
          <w:rFonts w:ascii="Trebuchet MS" w:eastAsia="Times New Roman" w:hAnsi="Trebuchet MS" w:cs="Segoe UI"/>
          <w:color w:val="000000"/>
          <w:sz w:val="20"/>
          <w:szCs w:val="20"/>
          <w14:ligatures w14:val="none"/>
        </w:rPr>
        <w:t xml:space="preserve">f you include </w:t>
      </w:r>
      <w:r w:rsidR="006322FD" w:rsidRPr="005F31B1">
        <w:rPr>
          <w:rFonts w:ascii="Trebuchet MS" w:eastAsia="Times New Roman" w:hAnsi="Trebuchet MS" w:cs="Segoe UI"/>
          <w:color w:val="000000"/>
          <w:sz w:val="20"/>
          <w:szCs w:val="20"/>
          <w14:ligatures w14:val="none"/>
        </w:rPr>
        <w:t>cross-currency interest rate swaps and foreign-denominated</w:t>
      </w:r>
      <w:r w:rsidR="00AD7394" w:rsidRPr="005F31B1">
        <w:rPr>
          <w:rFonts w:ascii="Trebuchet MS" w:eastAsia="Times New Roman" w:hAnsi="Trebuchet MS" w:cs="Segoe UI"/>
          <w:color w:val="000000"/>
          <w:sz w:val="20"/>
          <w:szCs w:val="20"/>
          <w14:ligatures w14:val="none"/>
        </w:rPr>
        <w:t xml:space="preserve"> debt. </w:t>
      </w:r>
      <w:r w:rsidRPr="005F31B1">
        <w:rPr>
          <w:rFonts w:ascii="Trebuchet MS" w:eastAsia="Times New Roman" w:hAnsi="Trebuchet MS" w:cs="Segoe UI"/>
          <w:color w:val="000000"/>
          <w:sz w:val="20"/>
          <w:szCs w:val="20"/>
          <w14:ligatures w14:val="none"/>
        </w:rPr>
        <w:t xml:space="preserve">Domestic finance costs increased by </w:t>
      </w:r>
      <w:r w:rsidR="001B7A20" w:rsidRPr="005F31B1">
        <w:rPr>
          <w:rFonts w:ascii="Trebuchet MS" w:eastAsia="Times New Roman" w:hAnsi="Trebuchet MS" w:cs="Segoe UI"/>
          <w:color w:val="000000"/>
          <w:sz w:val="20"/>
          <w:szCs w:val="20"/>
          <w14:ligatures w14:val="none"/>
        </w:rPr>
        <w:t>R</w:t>
      </w:r>
      <w:r w:rsidR="001B7A20">
        <w:rPr>
          <w:rFonts w:ascii="Trebuchet MS" w:eastAsia="Times New Roman" w:hAnsi="Trebuchet MS" w:cs="Segoe UI"/>
          <w:color w:val="000000"/>
          <w:sz w:val="20"/>
          <w:szCs w:val="20"/>
          <w14:ligatures w14:val="none"/>
        </w:rPr>
        <w:t>207</w:t>
      </w:r>
      <w:r w:rsidRPr="005F31B1">
        <w:rPr>
          <w:rFonts w:ascii="Trebuchet MS" w:eastAsia="Times New Roman" w:hAnsi="Trebuchet MS" w:cs="Segoe UI"/>
          <w:color w:val="000000"/>
          <w:sz w:val="20"/>
          <w:szCs w:val="20"/>
          <w14:ligatures w14:val="none"/>
        </w:rPr>
        <w:t xml:space="preserve">.0m </w:t>
      </w:r>
      <w:r w:rsidR="0025582B" w:rsidRPr="005F31B1">
        <w:rPr>
          <w:rFonts w:ascii="Trebuchet MS" w:eastAsia="Times New Roman" w:hAnsi="Trebuchet MS" w:cs="Segoe UI"/>
          <w:color w:val="000000"/>
          <w:sz w:val="20"/>
          <w:szCs w:val="20"/>
          <w14:ligatures w14:val="none"/>
        </w:rPr>
        <w:t>from HY23 to HY24</w:t>
      </w:r>
      <w:r w:rsidRPr="005F31B1">
        <w:rPr>
          <w:rFonts w:ascii="Trebuchet MS" w:eastAsia="Times New Roman" w:hAnsi="Trebuchet MS" w:cs="Segoe UI"/>
          <w:color w:val="000000"/>
          <w:sz w:val="20"/>
          <w:szCs w:val="20"/>
          <w14:ligatures w14:val="none"/>
        </w:rPr>
        <w:t>. </w:t>
      </w:r>
    </w:p>
    <w:p w14:paraId="586E12BB" w14:textId="77777777" w:rsidR="00424B10" w:rsidRPr="005F31B1" w:rsidRDefault="00424B10" w:rsidP="00955048">
      <w:pPr>
        <w:jc w:val="both"/>
        <w:textAlignment w:val="baseline"/>
        <w:rPr>
          <w:rFonts w:ascii="Trebuchet MS" w:eastAsia="Times New Roman" w:hAnsi="Trebuchet MS" w:cs="Segoe UI"/>
          <w:color w:val="000000"/>
          <w:sz w:val="20"/>
          <w:szCs w:val="20"/>
          <w14:ligatures w14:val="none"/>
        </w:rPr>
      </w:pPr>
    </w:p>
    <w:p w14:paraId="5B020B71" w14:textId="6AD22A7F" w:rsidR="00424B10" w:rsidRPr="005F31B1" w:rsidRDefault="006906CC" w:rsidP="00955048">
      <w:pPr>
        <w:jc w:val="both"/>
        <w:textAlignment w:val="baseline"/>
        <w:rPr>
          <w:rFonts w:ascii="Trebuchet MS" w:eastAsia="Times New Roman" w:hAnsi="Trebuchet MS" w:cs="Segoe UI"/>
          <w:sz w:val="20"/>
          <w:szCs w:val="20"/>
          <w14:ligatures w14:val="none"/>
        </w:rPr>
      </w:pPr>
      <w:r w:rsidRPr="000972F1">
        <w:rPr>
          <w:rFonts w:ascii="Trebuchet MS" w:eastAsia="Times New Roman" w:hAnsi="Trebuchet MS" w:cs="Segoe UI"/>
          <w:color w:val="000000"/>
          <w:sz w:val="20"/>
          <w:szCs w:val="20"/>
          <w14:ligatures w14:val="none"/>
        </w:rPr>
        <w:t>Whil</w:t>
      </w:r>
      <w:r w:rsidR="000972F1">
        <w:rPr>
          <w:rFonts w:ascii="Trebuchet MS" w:eastAsia="Times New Roman" w:hAnsi="Trebuchet MS" w:cs="Segoe UI"/>
          <w:color w:val="000000"/>
          <w:sz w:val="20"/>
          <w:szCs w:val="20"/>
          <w14:ligatures w14:val="none"/>
        </w:rPr>
        <w:t>e</w:t>
      </w:r>
      <w:r w:rsidRPr="000972F1">
        <w:rPr>
          <w:rFonts w:ascii="Trebuchet MS" w:eastAsia="Times New Roman" w:hAnsi="Trebuchet MS" w:cs="Segoe UI"/>
          <w:color w:val="000000"/>
          <w:sz w:val="20"/>
          <w:szCs w:val="20"/>
          <w14:ligatures w14:val="none"/>
        </w:rPr>
        <w:t xml:space="preserve"> the LTV trajectory is upwards</w:t>
      </w:r>
      <w:r w:rsidRPr="006906CC">
        <w:rPr>
          <w:rFonts w:ascii="Trebuchet MS" w:eastAsia="Times New Roman" w:hAnsi="Trebuchet MS" w:cs="Segoe UI"/>
          <w:b/>
          <w:bCs/>
          <w:color w:val="000000"/>
          <w:sz w:val="20"/>
          <w:szCs w:val="20"/>
          <w:lang w:val="en-US"/>
          <w14:ligatures w14:val="none"/>
        </w:rPr>
        <w:t xml:space="preserve"> </w:t>
      </w:r>
      <w:r w:rsidR="009253D7" w:rsidRPr="005F31B1">
        <w:rPr>
          <w:rFonts w:ascii="Trebuchet MS" w:eastAsia="Times New Roman" w:hAnsi="Trebuchet MS" w:cs="Segoe UI"/>
          <w:color w:val="000000"/>
          <w:sz w:val="20"/>
          <w:szCs w:val="20"/>
          <w14:ligatures w14:val="none"/>
        </w:rPr>
        <w:t xml:space="preserve">in the short to medium term, Growthpoint remains focused on strategic initiatives </w:t>
      </w:r>
      <w:r w:rsidR="00711DBA">
        <w:rPr>
          <w:rFonts w:ascii="Trebuchet MS" w:eastAsia="Times New Roman" w:hAnsi="Trebuchet MS" w:cs="Segoe UI"/>
          <w:color w:val="000000"/>
          <w:sz w:val="20"/>
          <w:szCs w:val="20"/>
          <w14:ligatures w14:val="none"/>
        </w:rPr>
        <w:t>that will</w:t>
      </w:r>
      <w:r w:rsidR="00711DBA" w:rsidRPr="005F31B1">
        <w:rPr>
          <w:rFonts w:ascii="Trebuchet MS" w:eastAsia="Times New Roman" w:hAnsi="Trebuchet MS" w:cs="Segoe UI"/>
          <w:color w:val="000000"/>
          <w:sz w:val="20"/>
          <w:szCs w:val="20"/>
          <w14:ligatures w14:val="none"/>
        </w:rPr>
        <w:t xml:space="preserve"> </w:t>
      </w:r>
      <w:r w:rsidR="009253D7" w:rsidRPr="005F31B1">
        <w:rPr>
          <w:rFonts w:ascii="Trebuchet MS" w:eastAsia="Times New Roman" w:hAnsi="Trebuchet MS" w:cs="Segoe UI"/>
          <w:color w:val="000000"/>
          <w:sz w:val="20"/>
          <w:szCs w:val="20"/>
          <w14:ligatures w14:val="none"/>
        </w:rPr>
        <w:t xml:space="preserve">preserve liquidity and balance sheet </w:t>
      </w:r>
      <w:r w:rsidR="005A7D0A" w:rsidRPr="005F31B1">
        <w:rPr>
          <w:rFonts w:ascii="Trebuchet MS" w:eastAsia="Times New Roman" w:hAnsi="Trebuchet MS" w:cs="Segoe UI"/>
          <w:color w:val="000000"/>
          <w:sz w:val="20"/>
          <w:szCs w:val="20"/>
          <w14:ligatures w14:val="none"/>
        </w:rPr>
        <w:t xml:space="preserve">strength </w:t>
      </w:r>
      <w:r w:rsidR="009253D7" w:rsidRPr="005F31B1">
        <w:rPr>
          <w:rFonts w:ascii="Trebuchet MS" w:eastAsia="Times New Roman" w:hAnsi="Trebuchet MS" w:cs="Segoe UI"/>
          <w:color w:val="000000"/>
          <w:sz w:val="20"/>
          <w:szCs w:val="20"/>
          <w14:ligatures w14:val="none"/>
        </w:rPr>
        <w:t>in the long term</w:t>
      </w:r>
      <w:r w:rsidR="005A7D0A" w:rsidRPr="005F31B1">
        <w:rPr>
          <w:rFonts w:ascii="Trebuchet MS" w:eastAsia="Times New Roman" w:hAnsi="Trebuchet MS" w:cs="Segoe UI"/>
          <w:color w:val="000000"/>
          <w:sz w:val="20"/>
          <w:szCs w:val="20"/>
          <w14:ligatures w14:val="none"/>
        </w:rPr>
        <w:t>,</w:t>
      </w:r>
      <w:r w:rsidR="00BB598F" w:rsidRPr="005F31B1">
        <w:rPr>
          <w:rFonts w:ascii="Trebuchet MS" w:eastAsia="Times New Roman" w:hAnsi="Trebuchet MS" w:cs="Segoe UI"/>
          <w:color w:val="000000"/>
          <w:sz w:val="20"/>
          <w:szCs w:val="20"/>
          <w14:ligatures w14:val="none"/>
        </w:rPr>
        <w:t xml:space="preserve"> </w:t>
      </w:r>
      <w:r w:rsidR="00424B10" w:rsidRPr="005F31B1">
        <w:rPr>
          <w:rFonts w:ascii="Trebuchet MS" w:eastAsia="Times New Roman" w:hAnsi="Trebuchet MS" w:cs="Segoe UI"/>
          <w:color w:val="000000"/>
          <w:sz w:val="20"/>
          <w:szCs w:val="20"/>
          <w14:ligatures w14:val="none"/>
        </w:rPr>
        <w:t>enabl</w:t>
      </w:r>
      <w:r w:rsidR="0039346C" w:rsidRPr="005F31B1">
        <w:rPr>
          <w:rFonts w:ascii="Trebuchet MS" w:eastAsia="Times New Roman" w:hAnsi="Trebuchet MS" w:cs="Segoe UI"/>
          <w:color w:val="000000"/>
          <w:sz w:val="20"/>
          <w:szCs w:val="20"/>
          <w14:ligatures w14:val="none"/>
        </w:rPr>
        <w:t>ing</w:t>
      </w:r>
      <w:r w:rsidR="00424B10" w:rsidRPr="005F31B1">
        <w:rPr>
          <w:rFonts w:ascii="Trebuchet MS" w:eastAsia="Times New Roman" w:hAnsi="Trebuchet MS" w:cs="Segoe UI"/>
          <w:color w:val="000000"/>
          <w:sz w:val="20"/>
          <w:szCs w:val="20"/>
          <w14:ligatures w14:val="none"/>
        </w:rPr>
        <w:t xml:space="preserve"> it to pursue its three key goals: optimising its South African portfolio, international expansion and increasing revenue from Growthpoint Investment Partners' managed assets. </w:t>
      </w:r>
    </w:p>
    <w:p w14:paraId="6D59BB10" w14:textId="77777777" w:rsidR="009852A8" w:rsidRPr="005F31B1" w:rsidRDefault="009852A8" w:rsidP="00955048">
      <w:pPr>
        <w:jc w:val="both"/>
        <w:textAlignment w:val="baseline"/>
        <w:rPr>
          <w:rFonts w:ascii="Trebuchet MS" w:eastAsia="Times New Roman" w:hAnsi="Trebuchet MS" w:cs="Segoe UI"/>
          <w:sz w:val="20"/>
          <w:szCs w:val="20"/>
          <w:highlight w:val="yellow"/>
          <w14:ligatures w14:val="none"/>
        </w:rPr>
      </w:pPr>
    </w:p>
    <w:p w14:paraId="14E9214A" w14:textId="3E3B6B13" w:rsidR="00424B10"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lastRenderedPageBreak/>
        <w:t>Growthpoint continued investing internationally with 43.5% of property assets by book value located offshore and 32.5% of DIPS earned offshore for HY24.</w:t>
      </w:r>
      <w:r w:rsidR="001546F6" w:rsidRPr="005F31B1">
        <w:rPr>
          <w:rFonts w:ascii="Trebuchet MS" w:eastAsia="Times New Roman" w:hAnsi="Trebuchet MS" w:cs="Segoe UI"/>
          <w:color w:val="000000"/>
          <w:sz w:val="20"/>
          <w:szCs w:val="20"/>
          <w14:ligatures w14:val="none"/>
        </w:rPr>
        <w:t xml:space="preserve"> Foreign currency income increased 4.3% to R796.0m (HY23: R763.0m).</w:t>
      </w:r>
    </w:p>
    <w:p w14:paraId="3CC45E91" w14:textId="77777777" w:rsidR="00424B10" w:rsidRPr="005F31B1" w:rsidRDefault="00424B10" w:rsidP="00955048">
      <w:pPr>
        <w:jc w:val="both"/>
        <w:textAlignment w:val="baseline"/>
        <w:rPr>
          <w:rFonts w:ascii="Trebuchet MS" w:eastAsia="Times New Roman" w:hAnsi="Trebuchet MS" w:cs="Segoe UI"/>
          <w:color w:val="000000"/>
          <w:sz w:val="20"/>
          <w:szCs w:val="20"/>
          <w14:ligatures w14:val="none"/>
        </w:rPr>
      </w:pPr>
    </w:p>
    <w:p w14:paraId="0318A2F0" w14:textId="0DEFD86D" w:rsidR="00424B10" w:rsidRPr="005F31B1" w:rsidRDefault="001546F6"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xml:space="preserve">Growthpoint </w:t>
      </w:r>
      <w:r w:rsidR="009852A8" w:rsidRPr="005F31B1">
        <w:rPr>
          <w:rFonts w:ascii="Trebuchet MS" w:eastAsia="Times New Roman" w:hAnsi="Trebuchet MS" w:cs="Segoe UI"/>
          <w:color w:val="000000"/>
          <w:sz w:val="20"/>
          <w:szCs w:val="20"/>
          <w14:ligatures w14:val="none"/>
        </w:rPr>
        <w:t xml:space="preserve">owns 57 office and industrial properties in Australia valued at R58.7bn through a 63.7% shareholding in </w:t>
      </w:r>
      <w:r w:rsidRPr="005F31B1">
        <w:rPr>
          <w:rStyle w:val="normaltextrun"/>
          <w:rFonts w:ascii="Trebuchet MS" w:eastAsiaTheme="majorEastAsia" w:hAnsi="Trebuchet MS" w:cs="Segoe UI"/>
          <w:color w:val="000000"/>
          <w:sz w:val="20"/>
          <w:szCs w:val="20"/>
        </w:rPr>
        <w:t xml:space="preserve">Growthpoint Properties Australia (GOZ) </w:t>
      </w:r>
      <w:r w:rsidR="009852A8" w:rsidRPr="005F31B1">
        <w:rPr>
          <w:rFonts w:ascii="Trebuchet MS" w:eastAsia="Times New Roman" w:hAnsi="Trebuchet MS" w:cs="Segoe UI"/>
          <w:color w:val="000000"/>
          <w:sz w:val="20"/>
          <w:szCs w:val="20"/>
          <w14:ligatures w14:val="none"/>
        </w:rPr>
        <w:t xml:space="preserve">and six community shopping centres in the UK valued at R9.3bn through a 68.1% investment in LSE- and JSE-listed </w:t>
      </w:r>
      <w:r w:rsidR="00C64B68" w:rsidRPr="005F31B1">
        <w:rPr>
          <w:rFonts w:ascii="Trebuchet MS" w:eastAsia="Times New Roman" w:hAnsi="Trebuchet MS" w:cs="Segoe UI"/>
          <w:color w:val="000000"/>
          <w:sz w:val="20"/>
          <w:szCs w:val="20"/>
          <w14:ligatures w14:val="none"/>
        </w:rPr>
        <w:t>Capital &amp; Regional (</w:t>
      </w:r>
      <w:r w:rsidR="009852A8" w:rsidRPr="005F31B1">
        <w:rPr>
          <w:rFonts w:ascii="Trebuchet MS" w:eastAsia="Times New Roman" w:hAnsi="Trebuchet MS" w:cs="Segoe UI"/>
          <w:color w:val="000000"/>
          <w:sz w:val="20"/>
          <w:szCs w:val="20"/>
          <w14:ligatures w14:val="none"/>
        </w:rPr>
        <w:t>C&amp;R</w:t>
      </w:r>
      <w:r w:rsidR="00C64B68" w:rsidRPr="005F31B1">
        <w:rPr>
          <w:rFonts w:ascii="Trebuchet MS" w:eastAsia="Times New Roman" w:hAnsi="Trebuchet MS" w:cs="Segoe UI"/>
          <w:color w:val="000000"/>
          <w:sz w:val="20"/>
          <w:szCs w:val="20"/>
          <w14:ligatures w14:val="none"/>
        </w:rPr>
        <w:t>)</w:t>
      </w:r>
      <w:r w:rsidR="009852A8" w:rsidRPr="005F31B1">
        <w:rPr>
          <w:rFonts w:ascii="Trebuchet MS" w:eastAsia="Times New Roman" w:hAnsi="Trebuchet MS" w:cs="Segoe UI"/>
          <w:color w:val="000000"/>
          <w:sz w:val="20"/>
          <w:szCs w:val="20"/>
          <w14:ligatures w14:val="none"/>
        </w:rPr>
        <w:t xml:space="preserve">. Through its 29.5% investment in LSE AIM-listed </w:t>
      </w:r>
      <w:r w:rsidR="00C64B68" w:rsidRPr="005F31B1">
        <w:rPr>
          <w:rFonts w:ascii="Trebuchet MS" w:eastAsia="Times New Roman" w:hAnsi="Trebuchet MS" w:cs="Segoe UI"/>
          <w:color w:val="000000"/>
          <w:sz w:val="20"/>
          <w:szCs w:val="20"/>
          <w14:ligatures w14:val="none"/>
        </w:rPr>
        <w:t>Globalworth Real Estate Investments (</w:t>
      </w:r>
      <w:r w:rsidR="009852A8" w:rsidRPr="005F31B1">
        <w:rPr>
          <w:rFonts w:ascii="Trebuchet MS" w:eastAsia="Times New Roman" w:hAnsi="Trebuchet MS" w:cs="Segoe UI"/>
          <w:color w:val="000000"/>
          <w:sz w:val="20"/>
          <w:szCs w:val="20"/>
          <w14:ligatures w14:val="none"/>
        </w:rPr>
        <w:t>GWI</w:t>
      </w:r>
      <w:r w:rsidR="00C64B68" w:rsidRPr="005F31B1">
        <w:rPr>
          <w:rFonts w:ascii="Trebuchet MS" w:eastAsia="Times New Roman" w:hAnsi="Trebuchet MS" w:cs="Segoe UI"/>
          <w:color w:val="000000"/>
          <w:sz w:val="20"/>
          <w:szCs w:val="20"/>
          <w14:ligatures w14:val="none"/>
        </w:rPr>
        <w:t>)</w:t>
      </w:r>
      <w:r w:rsidR="009852A8" w:rsidRPr="005F31B1">
        <w:rPr>
          <w:rFonts w:ascii="Trebuchet MS" w:eastAsia="Times New Roman" w:hAnsi="Trebuchet MS" w:cs="Segoe UI"/>
          <w:color w:val="000000"/>
          <w:sz w:val="20"/>
          <w:szCs w:val="20"/>
          <w14:ligatures w14:val="none"/>
        </w:rPr>
        <w:t xml:space="preserve">, Growthpoint owns an interest in 71 office and industrial properties </w:t>
      </w:r>
      <w:r w:rsidR="006B7EC4" w:rsidRPr="005F31B1">
        <w:rPr>
          <w:rFonts w:ascii="Trebuchet MS" w:eastAsia="Times New Roman" w:hAnsi="Trebuchet MS" w:cs="Segoe UI"/>
          <w:color w:val="000000"/>
          <w:sz w:val="20"/>
          <w:szCs w:val="20"/>
          <w14:ligatures w14:val="none"/>
        </w:rPr>
        <w:t>with</w:t>
      </w:r>
      <w:r w:rsidR="009852A8" w:rsidRPr="005F31B1">
        <w:rPr>
          <w:rFonts w:ascii="Trebuchet MS" w:eastAsia="Times New Roman" w:hAnsi="Trebuchet MS" w:cs="Segoe UI"/>
          <w:color w:val="000000"/>
          <w:sz w:val="20"/>
          <w:szCs w:val="20"/>
          <w14:ligatures w14:val="none"/>
        </w:rPr>
        <w:t xml:space="preserve"> </w:t>
      </w:r>
      <w:r w:rsidR="006B7EC4" w:rsidRPr="005F31B1">
        <w:rPr>
          <w:rFonts w:ascii="Trebuchet MS" w:eastAsia="Times New Roman" w:hAnsi="Trebuchet MS" w:cs="Segoe UI"/>
          <w:color w:val="000000"/>
          <w:sz w:val="20"/>
          <w:szCs w:val="20"/>
          <w14:ligatures w14:val="none"/>
        </w:rPr>
        <w:t>i</w:t>
      </w:r>
      <w:r w:rsidR="009852A8" w:rsidRPr="005F31B1">
        <w:rPr>
          <w:rFonts w:ascii="Trebuchet MS" w:eastAsia="Times New Roman" w:hAnsi="Trebuchet MS" w:cs="Segoe UI"/>
          <w:color w:val="000000"/>
          <w:sz w:val="20"/>
          <w:szCs w:val="20"/>
          <w14:ligatures w14:val="none"/>
        </w:rPr>
        <w:t xml:space="preserve">ts effective share </w:t>
      </w:r>
      <w:r w:rsidR="006B7EC4" w:rsidRPr="005F31B1">
        <w:rPr>
          <w:rFonts w:ascii="Trebuchet MS" w:eastAsia="Times New Roman" w:hAnsi="Trebuchet MS" w:cs="Segoe UI"/>
          <w:color w:val="000000"/>
          <w:sz w:val="20"/>
          <w:szCs w:val="20"/>
          <w14:ligatures w14:val="none"/>
        </w:rPr>
        <w:t xml:space="preserve">valued at </w:t>
      </w:r>
      <w:r w:rsidR="009852A8" w:rsidRPr="005F31B1">
        <w:rPr>
          <w:rFonts w:ascii="Trebuchet MS" w:eastAsia="Times New Roman" w:hAnsi="Trebuchet MS" w:cs="Segoe UI"/>
          <w:color w:val="000000"/>
          <w:sz w:val="20"/>
          <w:szCs w:val="20"/>
          <w14:ligatures w14:val="none"/>
        </w:rPr>
        <w:t xml:space="preserve">R17.0bn. </w:t>
      </w:r>
      <w:r w:rsidR="00564F50" w:rsidRPr="005F31B1">
        <w:rPr>
          <w:rFonts w:ascii="Trebuchet MS" w:eastAsia="Times New Roman" w:hAnsi="Trebuchet MS" w:cs="Segoe UI"/>
          <w:color w:val="000000"/>
          <w:sz w:val="20"/>
          <w:szCs w:val="20"/>
          <w14:ligatures w14:val="none"/>
        </w:rPr>
        <w:t xml:space="preserve">Growthpoint </w:t>
      </w:r>
      <w:r w:rsidR="009852A8" w:rsidRPr="005F31B1">
        <w:rPr>
          <w:rFonts w:ascii="Trebuchet MS" w:eastAsia="Times New Roman" w:hAnsi="Trebuchet MS" w:cs="Segoe UI"/>
          <w:color w:val="000000"/>
          <w:sz w:val="20"/>
          <w:szCs w:val="20"/>
          <w14:ligatures w14:val="none"/>
        </w:rPr>
        <w:t xml:space="preserve">reinvested </w:t>
      </w:r>
      <w:r w:rsidR="00564F50" w:rsidRPr="005F31B1">
        <w:rPr>
          <w:rFonts w:ascii="Trebuchet MS" w:eastAsia="Times New Roman" w:hAnsi="Trebuchet MS" w:cs="Segoe UI"/>
          <w:color w:val="000000"/>
          <w:sz w:val="20"/>
          <w:szCs w:val="20"/>
          <w14:ligatures w14:val="none"/>
        </w:rPr>
        <w:t xml:space="preserve">the </w:t>
      </w:r>
      <w:r w:rsidR="009852A8" w:rsidRPr="005F31B1">
        <w:rPr>
          <w:rFonts w:ascii="Trebuchet MS" w:eastAsia="Times New Roman" w:hAnsi="Trebuchet MS" w:cs="Segoe UI"/>
          <w:color w:val="000000"/>
          <w:sz w:val="20"/>
          <w:szCs w:val="20"/>
          <w14:ligatures w14:val="none"/>
        </w:rPr>
        <w:t xml:space="preserve">June 2023 dividends </w:t>
      </w:r>
      <w:r w:rsidR="00564F50" w:rsidRPr="005F31B1">
        <w:rPr>
          <w:rFonts w:ascii="Trebuchet MS" w:eastAsia="Times New Roman" w:hAnsi="Trebuchet MS" w:cs="Segoe UI"/>
          <w:color w:val="000000"/>
          <w:sz w:val="20"/>
          <w:szCs w:val="20"/>
          <w14:ligatures w14:val="none"/>
        </w:rPr>
        <w:t>received from</w:t>
      </w:r>
      <w:r w:rsidR="009852A8" w:rsidRPr="005F31B1">
        <w:rPr>
          <w:rFonts w:ascii="Trebuchet MS" w:eastAsia="Times New Roman" w:hAnsi="Trebuchet MS" w:cs="Segoe UI"/>
          <w:color w:val="000000"/>
          <w:sz w:val="20"/>
          <w:szCs w:val="20"/>
          <w14:ligatures w14:val="none"/>
        </w:rPr>
        <w:t xml:space="preserve"> C&amp;R and GWI and invested in C&amp;R’s open offer for </w:t>
      </w:r>
      <w:r w:rsidR="006B7EC4" w:rsidRPr="005F31B1">
        <w:rPr>
          <w:rFonts w:ascii="Trebuchet MS" w:eastAsia="Times New Roman" w:hAnsi="Trebuchet MS" w:cs="Segoe UI"/>
          <w:color w:val="000000"/>
          <w:sz w:val="20"/>
          <w:szCs w:val="20"/>
          <w14:ligatures w14:val="none"/>
        </w:rPr>
        <w:t xml:space="preserve">the acquisition of </w:t>
      </w:r>
      <w:r w:rsidR="009852A8" w:rsidRPr="005F31B1">
        <w:rPr>
          <w:rFonts w:ascii="Trebuchet MS" w:eastAsia="Times New Roman" w:hAnsi="Trebuchet MS" w:cs="Segoe UI"/>
          <w:color w:val="000000"/>
          <w:sz w:val="20"/>
          <w:szCs w:val="20"/>
          <w14:ligatures w14:val="none"/>
        </w:rPr>
        <w:t xml:space="preserve">Gyle </w:t>
      </w:r>
      <w:r w:rsidR="007D413F">
        <w:rPr>
          <w:rFonts w:ascii="Trebuchet MS" w:eastAsia="Times New Roman" w:hAnsi="Trebuchet MS" w:cs="Segoe UI"/>
          <w:color w:val="000000"/>
          <w:sz w:val="20"/>
          <w:szCs w:val="20"/>
          <w14:ligatures w14:val="none"/>
        </w:rPr>
        <w:t>S</w:t>
      </w:r>
      <w:r w:rsidR="006B7EC4" w:rsidRPr="005F31B1">
        <w:rPr>
          <w:rFonts w:ascii="Trebuchet MS" w:eastAsia="Times New Roman" w:hAnsi="Trebuchet MS" w:cs="Segoe UI"/>
          <w:color w:val="000000"/>
          <w:sz w:val="20"/>
          <w:szCs w:val="20"/>
          <w14:ligatures w14:val="none"/>
        </w:rPr>
        <w:t xml:space="preserve">hopping </w:t>
      </w:r>
      <w:r w:rsidR="007D413F">
        <w:rPr>
          <w:rFonts w:ascii="Trebuchet MS" w:eastAsia="Times New Roman" w:hAnsi="Trebuchet MS" w:cs="Segoe UI"/>
          <w:color w:val="000000"/>
          <w:sz w:val="20"/>
          <w:szCs w:val="20"/>
          <w14:ligatures w14:val="none"/>
        </w:rPr>
        <w:t>C</w:t>
      </w:r>
      <w:r w:rsidR="006B7EC4" w:rsidRPr="005F31B1">
        <w:rPr>
          <w:rFonts w:ascii="Trebuchet MS" w:eastAsia="Times New Roman" w:hAnsi="Trebuchet MS" w:cs="Segoe UI"/>
          <w:color w:val="000000"/>
          <w:sz w:val="20"/>
          <w:szCs w:val="20"/>
          <w14:ligatures w14:val="none"/>
        </w:rPr>
        <w:t>entre</w:t>
      </w:r>
      <w:r w:rsidR="00B33389" w:rsidRPr="005F31B1">
        <w:rPr>
          <w:rFonts w:ascii="Trebuchet MS" w:eastAsia="Times New Roman" w:hAnsi="Trebuchet MS" w:cs="Segoe UI"/>
          <w:color w:val="000000"/>
          <w:sz w:val="20"/>
          <w:szCs w:val="20"/>
          <w14:ligatures w14:val="none"/>
        </w:rPr>
        <w:t xml:space="preserve"> in Edinburgh</w:t>
      </w:r>
      <w:r w:rsidR="009852A8" w:rsidRPr="005F31B1">
        <w:rPr>
          <w:rFonts w:ascii="Trebuchet MS" w:eastAsia="Times New Roman" w:hAnsi="Trebuchet MS" w:cs="Segoe UI"/>
          <w:color w:val="000000"/>
          <w:sz w:val="20"/>
          <w:szCs w:val="20"/>
          <w14:ligatures w14:val="none"/>
        </w:rPr>
        <w:t>.</w:t>
      </w:r>
      <w:r w:rsidRPr="005F31B1">
        <w:rPr>
          <w:rFonts w:ascii="Trebuchet MS" w:eastAsia="Times New Roman" w:hAnsi="Trebuchet MS" w:cs="Segoe UI"/>
          <w:color w:val="000000"/>
          <w:sz w:val="20"/>
          <w:szCs w:val="20"/>
          <w14:ligatures w14:val="none"/>
        </w:rPr>
        <w:t xml:space="preserve"> </w:t>
      </w:r>
    </w:p>
    <w:p w14:paraId="5691A01D"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p>
    <w:p w14:paraId="5D562F57" w14:textId="4B3C1FD8" w:rsidR="009852A8" w:rsidRPr="005F31B1" w:rsidRDefault="009852A8" w:rsidP="00955048">
      <w:pPr>
        <w:jc w:val="both"/>
        <w:textAlignment w:val="baseline"/>
        <w:rPr>
          <w:rStyle w:val="normaltextrun"/>
          <w:rFonts w:ascii="Trebuchet MS" w:eastAsiaTheme="majorEastAsia" w:hAnsi="Trebuchet MS" w:cs="Segoe UI"/>
          <w:color w:val="000000"/>
          <w:sz w:val="20"/>
          <w:szCs w:val="20"/>
        </w:rPr>
      </w:pPr>
      <w:r w:rsidRPr="005F31B1">
        <w:rPr>
          <w:rFonts w:ascii="Trebuchet MS" w:eastAsia="Times New Roman" w:hAnsi="Trebuchet MS" w:cs="Segoe UI"/>
          <w:color w:val="000000"/>
          <w:sz w:val="20"/>
          <w:szCs w:val="20"/>
          <w14:ligatures w14:val="none"/>
        </w:rPr>
        <w:t xml:space="preserve">All GOZ’s portfolio metrics are excellent: 97.5% </w:t>
      </w:r>
      <w:r w:rsidR="00EC658C" w:rsidRPr="005F31B1">
        <w:rPr>
          <w:rFonts w:ascii="Trebuchet MS" w:eastAsia="Times New Roman" w:hAnsi="Trebuchet MS" w:cs="Segoe UI"/>
          <w:color w:val="000000"/>
          <w:sz w:val="20"/>
          <w:szCs w:val="20"/>
          <w14:ligatures w14:val="none"/>
        </w:rPr>
        <w:t xml:space="preserve">of the portfolio is </w:t>
      </w:r>
      <w:r w:rsidRPr="005F31B1">
        <w:rPr>
          <w:rFonts w:ascii="Trebuchet MS" w:eastAsia="Times New Roman" w:hAnsi="Trebuchet MS" w:cs="Segoe UI"/>
          <w:color w:val="000000"/>
          <w:sz w:val="20"/>
          <w:szCs w:val="20"/>
          <w14:ligatures w14:val="none"/>
        </w:rPr>
        <w:t xml:space="preserve">occupied by gross lettable area (GLA), 94% </w:t>
      </w:r>
      <w:r w:rsidR="00EC658C" w:rsidRPr="005F31B1">
        <w:rPr>
          <w:rFonts w:ascii="Trebuchet MS" w:eastAsia="Times New Roman" w:hAnsi="Trebuchet MS" w:cs="Segoe UI"/>
          <w:color w:val="000000"/>
          <w:sz w:val="20"/>
          <w:szCs w:val="20"/>
          <w14:ligatures w14:val="none"/>
        </w:rPr>
        <w:t>is</w:t>
      </w:r>
      <w:r w:rsidRPr="005F31B1">
        <w:rPr>
          <w:rFonts w:ascii="Trebuchet MS" w:eastAsia="Times New Roman" w:hAnsi="Trebuchet MS" w:cs="Segoe UI"/>
          <w:color w:val="000000"/>
          <w:sz w:val="20"/>
          <w:szCs w:val="20"/>
          <w14:ligatures w14:val="none"/>
        </w:rPr>
        <w:t xml:space="preserve"> leased to the government, listed and large organisations, and </w:t>
      </w:r>
      <w:r w:rsidR="00FC7E7B" w:rsidRPr="005F31B1">
        <w:rPr>
          <w:rFonts w:ascii="Trebuchet MS" w:eastAsia="Times New Roman" w:hAnsi="Trebuchet MS" w:cs="Segoe UI"/>
          <w:color w:val="000000"/>
          <w:sz w:val="20"/>
          <w:szCs w:val="20"/>
          <w14:ligatures w14:val="none"/>
        </w:rPr>
        <w:t xml:space="preserve">it </w:t>
      </w:r>
      <w:r w:rsidRPr="005F31B1">
        <w:rPr>
          <w:rFonts w:ascii="Trebuchet MS" w:eastAsia="Times New Roman" w:hAnsi="Trebuchet MS" w:cs="Segoe UI"/>
          <w:color w:val="000000"/>
          <w:sz w:val="20"/>
          <w:szCs w:val="20"/>
          <w14:ligatures w14:val="none"/>
        </w:rPr>
        <w:t xml:space="preserve">has a weighted average lease expiry of 5.8 years. GOZ’s balance sheet </w:t>
      </w:r>
      <w:r w:rsidR="00A217F3" w:rsidRPr="005F31B1">
        <w:rPr>
          <w:rFonts w:ascii="Trebuchet MS" w:eastAsia="Times New Roman" w:hAnsi="Trebuchet MS" w:cs="Segoe UI"/>
          <w:color w:val="000000"/>
          <w:sz w:val="20"/>
          <w:szCs w:val="20"/>
          <w14:ligatures w14:val="none"/>
        </w:rPr>
        <w:t>is</w:t>
      </w:r>
      <w:r w:rsidRPr="005F31B1">
        <w:rPr>
          <w:rFonts w:ascii="Trebuchet MS" w:eastAsia="Times New Roman" w:hAnsi="Trebuchet MS" w:cs="Segoe UI"/>
          <w:color w:val="000000"/>
          <w:sz w:val="20"/>
          <w:szCs w:val="20"/>
          <w14:ligatures w14:val="none"/>
        </w:rPr>
        <w:t xml:space="preserve"> robust with gearing of 38.4%, 77.0% of debt fixed for an average term of 2.7 years at a rate of 3.2% and </w:t>
      </w:r>
      <w:r w:rsidR="00303D63" w:rsidRPr="005F31B1">
        <w:rPr>
          <w:rFonts w:ascii="Trebuchet MS" w:eastAsia="Times New Roman" w:hAnsi="Trebuchet MS" w:cs="Segoe UI"/>
          <w:color w:val="000000"/>
          <w:sz w:val="20"/>
          <w:szCs w:val="20"/>
          <w14:ligatures w14:val="none"/>
        </w:rPr>
        <w:t xml:space="preserve">it has </w:t>
      </w:r>
      <w:r w:rsidRPr="005F31B1">
        <w:rPr>
          <w:rFonts w:ascii="Trebuchet MS" w:eastAsia="Times New Roman" w:hAnsi="Trebuchet MS" w:cs="Segoe UI"/>
          <w:color w:val="000000"/>
          <w:sz w:val="20"/>
          <w:szCs w:val="20"/>
          <w14:ligatures w14:val="none"/>
        </w:rPr>
        <w:t>AUD297</w:t>
      </w:r>
      <w:r w:rsidR="00D62632">
        <w:rPr>
          <w:rFonts w:ascii="Trebuchet MS" w:eastAsia="Times New Roman" w:hAnsi="Trebuchet MS" w:cs="Segoe UI"/>
          <w:color w:val="000000"/>
          <w:sz w:val="20"/>
          <w:szCs w:val="20"/>
          <w14:ligatures w14:val="none"/>
        </w:rPr>
        <w:t>.0</w:t>
      </w:r>
      <w:r w:rsidRPr="005F31B1">
        <w:rPr>
          <w:rFonts w:ascii="Trebuchet MS" w:eastAsia="Times New Roman" w:hAnsi="Trebuchet MS" w:cs="Segoe UI"/>
          <w:color w:val="000000"/>
          <w:sz w:val="20"/>
          <w:szCs w:val="20"/>
          <w14:ligatures w14:val="none"/>
        </w:rPr>
        <w:t>m of undrawn debt</w:t>
      </w:r>
      <w:r w:rsidR="001E5237" w:rsidRPr="005F31B1">
        <w:rPr>
          <w:rFonts w:ascii="Trebuchet MS" w:eastAsia="Times New Roman" w:hAnsi="Trebuchet MS" w:cs="Segoe UI"/>
          <w:color w:val="000000"/>
          <w:sz w:val="20"/>
          <w:szCs w:val="20"/>
          <w14:ligatures w14:val="none"/>
        </w:rPr>
        <w:t xml:space="preserve"> </w:t>
      </w:r>
      <w:r w:rsidR="00303D63" w:rsidRPr="005F31B1">
        <w:rPr>
          <w:rFonts w:ascii="Trebuchet MS" w:eastAsia="Times New Roman" w:hAnsi="Trebuchet MS" w:cs="Segoe UI"/>
          <w:color w:val="000000"/>
          <w:sz w:val="20"/>
          <w:szCs w:val="20"/>
          <w14:ligatures w14:val="none"/>
        </w:rPr>
        <w:t>facilities</w:t>
      </w:r>
      <w:r w:rsidRPr="005F31B1">
        <w:rPr>
          <w:rFonts w:ascii="Trebuchet MS" w:eastAsia="Times New Roman" w:hAnsi="Trebuchet MS" w:cs="Segoe UI"/>
          <w:color w:val="000000"/>
          <w:sz w:val="20"/>
          <w:szCs w:val="20"/>
          <w14:ligatures w14:val="none"/>
        </w:rPr>
        <w:t>.</w:t>
      </w:r>
      <w:r w:rsidR="0033497A" w:rsidRPr="005F31B1">
        <w:rPr>
          <w:rFonts w:ascii="Trebuchet MS" w:eastAsia="Times New Roman" w:hAnsi="Trebuchet MS" w:cs="Segoe UI"/>
          <w:color w:val="000000"/>
          <w:sz w:val="20"/>
          <w:szCs w:val="20"/>
          <w14:ligatures w14:val="none"/>
        </w:rPr>
        <w:t xml:space="preserve"> </w:t>
      </w:r>
      <w:r w:rsidR="00720D42" w:rsidRPr="005F31B1">
        <w:rPr>
          <w:rFonts w:ascii="Trebuchet MS" w:eastAsia="Times New Roman" w:hAnsi="Trebuchet MS" w:cs="Segoe UI"/>
          <w:color w:val="000000"/>
          <w:sz w:val="20"/>
          <w:szCs w:val="20"/>
          <w14:ligatures w14:val="none"/>
        </w:rPr>
        <w:t>However, h</w:t>
      </w:r>
      <w:r w:rsidR="0033497A" w:rsidRPr="005F31B1">
        <w:rPr>
          <w:rFonts w:ascii="Trebuchet MS" w:eastAsia="Times New Roman" w:hAnsi="Trebuchet MS" w:cs="Segoe UI"/>
          <w:color w:val="000000"/>
          <w:sz w:val="20"/>
          <w:szCs w:val="20"/>
          <w14:ligatures w14:val="none"/>
        </w:rPr>
        <w:t xml:space="preserve">igher interest rates saw </w:t>
      </w:r>
      <w:r w:rsidR="0033497A" w:rsidRPr="005F31B1">
        <w:rPr>
          <w:rStyle w:val="normaltextrun"/>
          <w:rFonts w:ascii="Trebuchet MS" w:eastAsiaTheme="majorEastAsia" w:hAnsi="Trebuchet MS" w:cs="Segoe UI"/>
          <w:color w:val="000000"/>
          <w:sz w:val="20"/>
          <w:szCs w:val="20"/>
        </w:rPr>
        <w:t>GOZ’s portfolio valuation decline 4.2% on a like-for-like basis</w:t>
      </w:r>
      <w:r w:rsidR="0025582B" w:rsidRPr="005F31B1">
        <w:rPr>
          <w:rStyle w:val="normaltextrun"/>
          <w:rFonts w:ascii="Trebuchet MS" w:eastAsiaTheme="majorEastAsia" w:hAnsi="Trebuchet MS" w:cs="Segoe UI"/>
          <w:color w:val="000000"/>
          <w:sz w:val="20"/>
          <w:szCs w:val="20"/>
        </w:rPr>
        <w:t xml:space="preserve"> in AUD</w:t>
      </w:r>
      <w:r w:rsidR="0033497A" w:rsidRPr="005F31B1">
        <w:rPr>
          <w:rStyle w:val="normaltextrun"/>
          <w:rFonts w:ascii="Trebuchet MS" w:eastAsiaTheme="majorEastAsia" w:hAnsi="Trebuchet MS" w:cs="Segoe UI"/>
          <w:color w:val="000000"/>
          <w:sz w:val="20"/>
          <w:szCs w:val="20"/>
        </w:rPr>
        <w:t xml:space="preserve"> over the six months.</w:t>
      </w:r>
    </w:p>
    <w:p w14:paraId="1F4A7CC9" w14:textId="77777777" w:rsidR="008066E6" w:rsidRPr="005F31B1" w:rsidRDefault="008066E6" w:rsidP="00955048">
      <w:pPr>
        <w:jc w:val="both"/>
        <w:textAlignment w:val="baseline"/>
        <w:rPr>
          <w:rFonts w:ascii="Trebuchet MS" w:eastAsia="Times New Roman" w:hAnsi="Trebuchet MS" w:cs="Segoe UI"/>
          <w:color w:val="000000"/>
          <w:sz w:val="20"/>
          <w:szCs w:val="20"/>
          <w:highlight w:val="yellow"/>
          <w14:ligatures w14:val="none"/>
        </w:rPr>
      </w:pPr>
    </w:p>
    <w:p w14:paraId="1BB97C4F" w14:textId="71E23D10" w:rsidR="00CD79B7" w:rsidRPr="005F31B1" w:rsidRDefault="00CD79B7"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 xml:space="preserve">Despite </w:t>
      </w:r>
      <w:r w:rsidR="00C64B68" w:rsidRPr="005F31B1">
        <w:rPr>
          <w:rFonts w:ascii="Trebuchet MS" w:eastAsia="Times New Roman" w:hAnsi="Trebuchet MS" w:cs="Segoe UI"/>
          <w:color w:val="000000"/>
          <w:sz w:val="20"/>
          <w:szCs w:val="20"/>
          <w14:ligatures w14:val="none"/>
        </w:rPr>
        <w:t xml:space="preserve">an </w:t>
      </w:r>
      <w:r w:rsidRPr="005F31B1">
        <w:rPr>
          <w:rFonts w:ascii="Trebuchet MS" w:eastAsia="Times New Roman" w:hAnsi="Trebuchet MS" w:cs="Segoe UI"/>
          <w:color w:val="000000"/>
          <w:sz w:val="20"/>
          <w:szCs w:val="20"/>
          <w14:ligatures w14:val="none"/>
        </w:rPr>
        <w:t>increase in the payout ratio from 69.8% at HY23 to 79.8%</w:t>
      </w:r>
      <w:r w:rsidR="00751352">
        <w:rPr>
          <w:rFonts w:ascii="Trebuchet MS" w:eastAsia="Times New Roman" w:hAnsi="Trebuchet MS" w:cs="Segoe UI"/>
          <w:color w:val="000000"/>
          <w:sz w:val="20"/>
          <w:szCs w:val="20"/>
          <w14:ligatures w14:val="none"/>
        </w:rPr>
        <w:t xml:space="preserve">, </w:t>
      </w:r>
      <w:r w:rsidR="00751352" w:rsidRPr="005F31B1">
        <w:rPr>
          <w:rFonts w:ascii="Trebuchet MS" w:eastAsia="Times New Roman" w:hAnsi="Trebuchet MS" w:cs="Segoe UI"/>
          <w:color w:val="000000"/>
          <w:sz w:val="20"/>
          <w:szCs w:val="20"/>
          <w14:ligatures w14:val="none"/>
        </w:rPr>
        <w:t xml:space="preserve">GOZ’s dividend decreased from 10.7cps </w:t>
      </w:r>
      <w:r w:rsidR="00751352">
        <w:rPr>
          <w:rFonts w:ascii="Trebuchet MS" w:eastAsia="Times New Roman" w:hAnsi="Trebuchet MS" w:cs="Segoe UI"/>
          <w:color w:val="000000"/>
          <w:sz w:val="20"/>
          <w:szCs w:val="20"/>
          <w14:ligatures w14:val="none"/>
        </w:rPr>
        <w:t xml:space="preserve">at </w:t>
      </w:r>
      <w:r w:rsidR="00751352" w:rsidRPr="005F31B1">
        <w:rPr>
          <w:rFonts w:ascii="Trebuchet MS" w:eastAsia="Times New Roman" w:hAnsi="Trebuchet MS" w:cs="Segoe UI"/>
          <w:color w:val="000000"/>
          <w:sz w:val="20"/>
          <w:szCs w:val="20"/>
          <w14:ligatures w14:val="none"/>
        </w:rPr>
        <w:t>HY23 to 9.65cps for HY24</w:t>
      </w:r>
      <w:r w:rsidR="0020406D">
        <w:rPr>
          <w:rFonts w:ascii="Trebuchet MS" w:eastAsia="Times New Roman" w:hAnsi="Trebuchet MS" w:cs="Segoe UI"/>
          <w:color w:val="000000"/>
          <w:sz w:val="20"/>
          <w:szCs w:val="20"/>
          <w14:ligatures w14:val="none"/>
        </w:rPr>
        <w:t xml:space="preserve">. </w:t>
      </w:r>
      <w:r w:rsidR="00751352">
        <w:rPr>
          <w:rFonts w:ascii="Trebuchet MS" w:eastAsia="Times New Roman" w:hAnsi="Trebuchet MS" w:cs="Segoe UI"/>
          <w:color w:val="000000"/>
          <w:sz w:val="20"/>
          <w:szCs w:val="20"/>
          <w14:ligatures w14:val="none"/>
        </w:rPr>
        <w:t>The</w:t>
      </w:r>
      <w:r w:rsidRPr="005F31B1">
        <w:rPr>
          <w:rFonts w:ascii="Trebuchet MS" w:eastAsia="Times New Roman" w:hAnsi="Trebuchet MS" w:cs="Segoe UI"/>
          <w:color w:val="000000"/>
          <w:sz w:val="20"/>
          <w:szCs w:val="20"/>
          <w14:ligatures w14:val="none"/>
        </w:rPr>
        <w:t xml:space="preserve"> dividend withholding tax</w:t>
      </w:r>
      <w:r w:rsidR="00B94AF8" w:rsidRPr="005F31B1">
        <w:rPr>
          <w:rFonts w:ascii="Trebuchet MS" w:eastAsia="Times New Roman" w:hAnsi="Trebuchet MS" w:cs="Segoe UI"/>
          <w:color w:val="000000"/>
          <w:sz w:val="20"/>
          <w:szCs w:val="20"/>
          <w14:ligatures w14:val="none"/>
        </w:rPr>
        <w:t xml:space="preserve"> (DWT) </w:t>
      </w:r>
      <w:r w:rsidR="00751352">
        <w:rPr>
          <w:rFonts w:ascii="Trebuchet MS" w:eastAsia="Times New Roman" w:hAnsi="Trebuchet MS" w:cs="Segoe UI"/>
          <w:color w:val="000000"/>
          <w:sz w:val="20"/>
          <w:szCs w:val="20"/>
          <w14:ligatures w14:val="none"/>
        </w:rPr>
        <w:t xml:space="preserve">decreased from 14.0% at HY23 </w:t>
      </w:r>
      <w:r w:rsidR="00B138E0">
        <w:rPr>
          <w:rFonts w:ascii="Trebuchet MS" w:eastAsia="Times New Roman" w:hAnsi="Trebuchet MS" w:cs="Segoe UI"/>
          <w:color w:val="000000"/>
          <w:sz w:val="20"/>
          <w:szCs w:val="20"/>
          <w14:ligatures w14:val="none"/>
        </w:rPr>
        <w:t>to</w:t>
      </w:r>
      <w:r w:rsidRPr="005F31B1">
        <w:rPr>
          <w:rFonts w:ascii="Trebuchet MS" w:eastAsia="Times New Roman" w:hAnsi="Trebuchet MS" w:cs="Segoe UI"/>
          <w:color w:val="000000"/>
          <w:sz w:val="20"/>
          <w:szCs w:val="20"/>
          <w14:ligatures w14:val="none"/>
        </w:rPr>
        <w:t xml:space="preserve"> 9.8% for HY24. </w:t>
      </w:r>
      <w:r w:rsidR="0025582B" w:rsidRPr="005F31B1">
        <w:rPr>
          <w:rFonts w:ascii="Trebuchet MS" w:eastAsia="Times New Roman" w:hAnsi="Trebuchet MS" w:cs="Segoe UI"/>
          <w:color w:val="000000"/>
          <w:sz w:val="20"/>
          <w:szCs w:val="20"/>
          <w14:ligatures w14:val="none"/>
        </w:rPr>
        <w:t>The net dividend received of R55</w:t>
      </w:r>
      <w:r w:rsidR="002206FB">
        <w:rPr>
          <w:rFonts w:ascii="Trebuchet MS" w:eastAsia="Times New Roman" w:hAnsi="Trebuchet MS" w:cs="Segoe UI"/>
          <w:color w:val="000000"/>
          <w:sz w:val="20"/>
          <w:szCs w:val="20"/>
          <w14:ligatures w14:val="none"/>
        </w:rPr>
        <w:t>1</w:t>
      </w:r>
      <w:r w:rsidR="0025582B" w:rsidRPr="005F31B1">
        <w:rPr>
          <w:rFonts w:ascii="Trebuchet MS" w:eastAsia="Times New Roman" w:hAnsi="Trebuchet MS" w:cs="Segoe UI"/>
          <w:color w:val="000000"/>
          <w:sz w:val="20"/>
          <w:szCs w:val="20"/>
          <w14:ligatures w14:val="none"/>
        </w:rPr>
        <w:t>.</w:t>
      </w:r>
      <w:r w:rsidR="002206FB">
        <w:rPr>
          <w:rFonts w:ascii="Trebuchet MS" w:eastAsia="Times New Roman" w:hAnsi="Trebuchet MS" w:cs="Segoe UI"/>
          <w:color w:val="000000"/>
          <w:sz w:val="20"/>
          <w:szCs w:val="20"/>
          <w14:ligatures w14:val="none"/>
        </w:rPr>
        <w:t>2</w:t>
      </w:r>
      <w:r w:rsidR="0025582B" w:rsidRPr="005F31B1">
        <w:rPr>
          <w:rFonts w:ascii="Trebuchet MS" w:eastAsia="Times New Roman" w:hAnsi="Trebuchet MS" w:cs="Segoe UI"/>
          <w:color w:val="000000"/>
          <w:sz w:val="20"/>
          <w:szCs w:val="20"/>
          <w14:ligatures w14:val="none"/>
        </w:rPr>
        <w:t xml:space="preserve">m </w:t>
      </w:r>
      <w:r w:rsidR="00735BED">
        <w:rPr>
          <w:rFonts w:ascii="Trebuchet MS" w:eastAsia="Times New Roman" w:hAnsi="Trebuchet MS" w:cs="Segoe UI"/>
          <w:color w:val="000000"/>
          <w:sz w:val="20"/>
          <w:szCs w:val="20"/>
          <w14:ligatures w14:val="none"/>
        </w:rPr>
        <w:t>(HY23: R</w:t>
      </w:r>
      <w:r w:rsidR="00B53D6D">
        <w:rPr>
          <w:rFonts w:ascii="Trebuchet MS" w:eastAsia="Times New Roman" w:hAnsi="Trebuchet MS" w:cs="Segoe UI"/>
          <w:color w:val="000000"/>
          <w:sz w:val="20"/>
          <w:szCs w:val="20"/>
          <w14:ligatures w14:val="none"/>
        </w:rPr>
        <w:t xml:space="preserve">533.6m) </w:t>
      </w:r>
      <w:r w:rsidR="0025582B" w:rsidRPr="005F31B1">
        <w:rPr>
          <w:rFonts w:ascii="Trebuchet MS" w:eastAsia="Times New Roman" w:hAnsi="Trebuchet MS" w:cs="Segoe UI"/>
          <w:color w:val="000000"/>
          <w:sz w:val="20"/>
          <w:szCs w:val="20"/>
          <w14:ligatures w14:val="none"/>
        </w:rPr>
        <w:t xml:space="preserve">includes R34.5m relating to DWT over </w:t>
      </w:r>
      <w:r w:rsidR="00723202" w:rsidRPr="005F31B1">
        <w:rPr>
          <w:rFonts w:ascii="Trebuchet MS" w:eastAsia="Times New Roman" w:hAnsi="Trebuchet MS" w:cs="Segoe UI"/>
          <w:color w:val="000000"/>
          <w:sz w:val="20"/>
          <w:szCs w:val="20"/>
          <w14:ligatures w14:val="none"/>
        </w:rPr>
        <w:t>accru</w:t>
      </w:r>
      <w:r w:rsidR="00723202">
        <w:rPr>
          <w:rFonts w:ascii="Trebuchet MS" w:eastAsia="Times New Roman" w:hAnsi="Trebuchet MS" w:cs="Segoe UI"/>
          <w:color w:val="000000"/>
          <w:sz w:val="20"/>
          <w:szCs w:val="20"/>
          <w14:ligatures w14:val="none"/>
        </w:rPr>
        <w:t>al</w:t>
      </w:r>
      <w:r w:rsidR="00723202" w:rsidRPr="005F31B1">
        <w:rPr>
          <w:rFonts w:ascii="Trebuchet MS" w:eastAsia="Times New Roman" w:hAnsi="Trebuchet MS" w:cs="Segoe UI"/>
          <w:color w:val="000000"/>
          <w:sz w:val="20"/>
          <w:szCs w:val="20"/>
          <w14:ligatures w14:val="none"/>
        </w:rPr>
        <w:t xml:space="preserve"> </w:t>
      </w:r>
      <w:r w:rsidR="00723202">
        <w:rPr>
          <w:rFonts w:ascii="Trebuchet MS" w:eastAsia="Times New Roman" w:hAnsi="Trebuchet MS" w:cs="Segoe UI"/>
          <w:color w:val="000000"/>
          <w:sz w:val="20"/>
          <w:szCs w:val="20"/>
          <w14:ligatures w14:val="none"/>
        </w:rPr>
        <w:t xml:space="preserve">for </w:t>
      </w:r>
      <w:r w:rsidR="0025582B" w:rsidRPr="005F31B1">
        <w:rPr>
          <w:rFonts w:ascii="Trebuchet MS" w:eastAsia="Times New Roman" w:hAnsi="Trebuchet MS" w:cs="Segoe UI"/>
          <w:color w:val="000000"/>
          <w:sz w:val="20"/>
          <w:szCs w:val="20"/>
          <w14:ligatures w14:val="none"/>
        </w:rPr>
        <w:t>FY23</w:t>
      </w:r>
      <w:r w:rsidR="005A7D0A" w:rsidRPr="005F31B1">
        <w:rPr>
          <w:rFonts w:ascii="Trebuchet MS" w:eastAsia="Times New Roman" w:hAnsi="Trebuchet MS" w:cs="Segoe UI"/>
          <w:color w:val="000000"/>
          <w:sz w:val="20"/>
          <w:szCs w:val="20"/>
          <w14:ligatures w14:val="none"/>
        </w:rPr>
        <w:t>.</w:t>
      </w:r>
    </w:p>
    <w:p w14:paraId="4A10317C"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6A4740C1" w14:textId="4AEAE759" w:rsidR="009852A8" w:rsidRPr="005F31B1" w:rsidRDefault="009852A8" w:rsidP="00955048">
      <w:pPr>
        <w:jc w:val="both"/>
        <w:textAlignment w:val="baseline"/>
        <w:rPr>
          <w:rFonts w:ascii="Trebuchet MS" w:eastAsia="Times New Roman" w:hAnsi="Trebuchet MS" w:cs="Segoe UI"/>
          <w:i/>
          <w:iCs/>
          <w:color w:val="000000"/>
          <w:sz w:val="20"/>
          <w:szCs w:val="20"/>
          <w14:ligatures w14:val="none"/>
        </w:rPr>
      </w:pPr>
      <w:r w:rsidRPr="00271B52">
        <w:rPr>
          <w:rFonts w:ascii="Trebuchet MS" w:eastAsia="Times New Roman" w:hAnsi="Trebuchet MS" w:cs="Segoe UI"/>
          <w:i/>
          <w:iCs/>
          <w:color w:val="000000"/>
          <w:sz w:val="20"/>
          <w:szCs w:val="20"/>
          <w14:ligatures w14:val="none"/>
        </w:rPr>
        <w:t>“GOZ is</w:t>
      </w:r>
      <w:r w:rsidR="00EC658C" w:rsidRPr="00271B52">
        <w:rPr>
          <w:rFonts w:ascii="Trebuchet MS" w:eastAsia="Times New Roman" w:hAnsi="Trebuchet MS" w:cs="Segoe UI"/>
          <w:i/>
          <w:iCs/>
          <w:color w:val="000000"/>
          <w:sz w:val="20"/>
          <w:szCs w:val="20"/>
          <w14:ligatures w14:val="none"/>
        </w:rPr>
        <w:t xml:space="preserve"> well</w:t>
      </w:r>
      <w:r w:rsidRPr="00271B52">
        <w:rPr>
          <w:rFonts w:ascii="Trebuchet MS" w:eastAsia="Times New Roman" w:hAnsi="Trebuchet MS" w:cs="Segoe UI"/>
          <w:i/>
          <w:iCs/>
          <w:color w:val="000000"/>
          <w:sz w:val="20"/>
          <w:szCs w:val="20"/>
          <w14:ligatures w14:val="none"/>
        </w:rPr>
        <w:t xml:space="preserve"> positioned in this higher</w:t>
      </w:r>
      <w:r w:rsidR="00A05AE3" w:rsidRPr="00271B52">
        <w:rPr>
          <w:rFonts w:ascii="Trebuchet MS" w:eastAsia="Times New Roman" w:hAnsi="Trebuchet MS" w:cs="Segoe UI"/>
          <w:i/>
          <w:iCs/>
          <w:color w:val="000000"/>
          <w:sz w:val="20"/>
          <w:szCs w:val="20"/>
          <w14:ligatures w14:val="none"/>
        </w:rPr>
        <w:t>-</w:t>
      </w:r>
      <w:r w:rsidR="0084618A" w:rsidRPr="00271B52">
        <w:rPr>
          <w:rFonts w:ascii="Trebuchet MS" w:eastAsia="Times New Roman" w:hAnsi="Trebuchet MS" w:cs="Segoe UI"/>
          <w:i/>
          <w:iCs/>
          <w:color w:val="000000"/>
          <w:sz w:val="20"/>
          <w:szCs w:val="20"/>
          <w14:ligatures w14:val="none"/>
        </w:rPr>
        <w:t>for</w:t>
      </w:r>
      <w:r w:rsidR="00A05AE3" w:rsidRPr="00271B52">
        <w:rPr>
          <w:rFonts w:ascii="Trebuchet MS" w:eastAsia="Times New Roman" w:hAnsi="Trebuchet MS" w:cs="Segoe UI"/>
          <w:i/>
          <w:iCs/>
          <w:color w:val="000000"/>
          <w:sz w:val="20"/>
          <w:szCs w:val="20"/>
          <w14:ligatures w14:val="none"/>
        </w:rPr>
        <w:t>-</w:t>
      </w:r>
      <w:r w:rsidR="0084618A" w:rsidRPr="00271B52">
        <w:rPr>
          <w:rFonts w:ascii="Trebuchet MS" w:eastAsia="Times New Roman" w:hAnsi="Trebuchet MS" w:cs="Segoe UI"/>
          <w:i/>
          <w:iCs/>
          <w:color w:val="000000"/>
          <w:sz w:val="20"/>
          <w:szCs w:val="20"/>
          <w14:ligatures w14:val="none"/>
        </w:rPr>
        <w:t>longer</w:t>
      </w:r>
      <w:r w:rsidR="002D10D8" w:rsidRPr="00271B52">
        <w:rPr>
          <w:rFonts w:ascii="Trebuchet MS" w:eastAsia="Times New Roman" w:hAnsi="Trebuchet MS" w:cs="Segoe UI"/>
          <w:i/>
          <w:iCs/>
          <w:color w:val="000000"/>
          <w:sz w:val="20"/>
          <w:szCs w:val="20"/>
          <w14:ligatures w14:val="none"/>
        </w:rPr>
        <w:t xml:space="preserve"> </w:t>
      </w:r>
      <w:r w:rsidRPr="00271B52">
        <w:rPr>
          <w:rFonts w:ascii="Trebuchet MS" w:eastAsia="Times New Roman" w:hAnsi="Trebuchet MS" w:cs="Segoe UI"/>
          <w:i/>
          <w:iCs/>
          <w:color w:val="000000"/>
          <w:sz w:val="20"/>
          <w:szCs w:val="20"/>
          <w14:ligatures w14:val="none"/>
        </w:rPr>
        <w:t xml:space="preserve">interest rate environment, with a resilient portfolio, robust balance sheet and strong strategic position. GOZ’s fund management business </w:t>
      </w:r>
      <w:r w:rsidR="00701451" w:rsidRPr="00271B52">
        <w:rPr>
          <w:rFonts w:ascii="Trebuchet MS" w:eastAsia="Times New Roman" w:hAnsi="Trebuchet MS" w:cs="Segoe UI"/>
          <w:i/>
          <w:iCs/>
          <w:color w:val="000000"/>
          <w:sz w:val="20"/>
          <w:szCs w:val="20"/>
          <w14:ligatures w14:val="none"/>
        </w:rPr>
        <w:t xml:space="preserve">currently has AUD1.7bn of funds under management and </w:t>
      </w:r>
      <w:r w:rsidR="000972F1" w:rsidRPr="00271B52">
        <w:rPr>
          <w:rFonts w:ascii="Trebuchet MS" w:eastAsia="Times New Roman" w:hAnsi="Trebuchet MS" w:cs="Segoe UI"/>
          <w:i/>
          <w:iCs/>
          <w:sz w:val="20"/>
          <w:szCs w:val="20"/>
          <w14:ligatures w14:val="none"/>
        </w:rPr>
        <w:t>it is focused on sustainable and profitable growth,</w:t>
      </w:r>
      <w:r w:rsidR="00C6385E" w:rsidRPr="00271B52">
        <w:rPr>
          <w:rFonts w:ascii="Trebuchet MS" w:eastAsia="Times New Roman" w:hAnsi="Trebuchet MS" w:cs="Segoe UI"/>
          <w:i/>
          <w:iCs/>
          <w:sz w:val="20"/>
          <w:szCs w:val="20"/>
          <w14:ligatures w14:val="none"/>
        </w:rPr>
        <w:t xml:space="preserve"> </w:t>
      </w:r>
      <w:r w:rsidR="000972F1" w:rsidRPr="00271B52">
        <w:rPr>
          <w:rFonts w:ascii="Trebuchet MS" w:eastAsia="Times New Roman" w:hAnsi="Trebuchet MS" w:cs="Segoe UI"/>
          <w:i/>
          <w:iCs/>
          <w:sz w:val="20"/>
          <w:szCs w:val="20"/>
          <w14:ligatures w14:val="none"/>
        </w:rPr>
        <w:t>actively pursuing assets that are likely to increase in value as the property cycle turns and generate consistent income. GOZ expects its transaction markets to get better throughout 2024</w:t>
      </w:r>
      <w:r w:rsidRPr="00271B52">
        <w:rPr>
          <w:rFonts w:ascii="Trebuchet MS" w:eastAsia="Times New Roman" w:hAnsi="Trebuchet MS" w:cs="Segoe UI"/>
          <w:i/>
          <w:iCs/>
          <w:color w:val="000000"/>
          <w:sz w:val="20"/>
          <w:szCs w:val="20"/>
          <w14:ligatures w14:val="none"/>
        </w:rPr>
        <w:t>,”</w:t>
      </w:r>
      <w:r w:rsidRPr="00271B52">
        <w:rPr>
          <w:rFonts w:ascii="Trebuchet MS" w:eastAsia="Times New Roman" w:hAnsi="Trebuchet MS" w:cs="Segoe UI"/>
          <w:color w:val="000000"/>
          <w:sz w:val="20"/>
          <w:szCs w:val="20"/>
          <w14:ligatures w14:val="none"/>
        </w:rPr>
        <w:t xml:space="preserve"> says Sasse.</w:t>
      </w:r>
      <w:r w:rsidRPr="005F31B1">
        <w:rPr>
          <w:rFonts w:ascii="Trebuchet MS" w:eastAsia="Times New Roman" w:hAnsi="Trebuchet MS" w:cs="Segoe UI"/>
          <w:color w:val="000000"/>
          <w:sz w:val="20"/>
          <w:szCs w:val="20"/>
          <w14:ligatures w14:val="none"/>
        </w:rPr>
        <w:t xml:space="preserve"> </w:t>
      </w:r>
    </w:p>
    <w:p w14:paraId="4A8C1CBB" w14:textId="77777777" w:rsidR="009852A8" w:rsidRPr="005F31B1" w:rsidRDefault="009852A8" w:rsidP="00955048">
      <w:pPr>
        <w:jc w:val="both"/>
        <w:textAlignment w:val="baseline"/>
        <w:rPr>
          <w:rFonts w:ascii="Trebuchet MS" w:eastAsia="Times New Roman" w:hAnsi="Trebuchet MS" w:cs="Segoe UI"/>
          <w:sz w:val="20"/>
          <w:szCs w:val="20"/>
          <w:highlight w:val="yellow"/>
          <w14:ligatures w14:val="none"/>
        </w:rPr>
      </w:pPr>
    </w:p>
    <w:p w14:paraId="7C370BFE" w14:textId="6020E6CA"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 xml:space="preserve">GWI </w:t>
      </w:r>
      <w:r w:rsidR="00EC658C" w:rsidRPr="005F31B1">
        <w:rPr>
          <w:rFonts w:ascii="Trebuchet MS" w:eastAsia="Times New Roman" w:hAnsi="Trebuchet MS" w:cs="Segoe UI"/>
          <w:color w:val="000000"/>
          <w:sz w:val="20"/>
          <w:szCs w:val="20"/>
          <w14:ligatures w14:val="none"/>
        </w:rPr>
        <w:t>reduced</w:t>
      </w:r>
      <w:r w:rsidRPr="005F31B1">
        <w:rPr>
          <w:rFonts w:ascii="Trebuchet MS" w:eastAsia="Times New Roman" w:hAnsi="Trebuchet MS" w:cs="Segoe UI"/>
          <w:color w:val="000000"/>
          <w:sz w:val="20"/>
          <w:szCs w:val="20"/>
          <w14:ligatures w14:val="none"/>
        </w:rPr>
        <w:t xml:space="preserve"> vacancies to 11.7%</w:t>
      </w:r>
      <w:r w:rsidR="004D182D" w:rsidRPr="005F31B1">
        <w:rPr>
          <w:rFonts w:ascii="Trebuchet MS" w:eastAsia="Times New Roman" w:hAnsi="Trebuchet MS" w:cs="Segoe UI"/>
          <w:color w:val="000000"/>
          <w:sz w:val="20"/>
          <w:szCs w:val="20"/>
          <w14:ligatures w14:val="none"/>
        </w:rPr>
        <w:t xml:space="preserve"> from 14.5% at </w:t>
      </w:r>
      <w:r w:rsidR="00D545EA">
        <w:rPr>
          <w:rFonts w:ascii="Trebuchet MS" w:eastAsia="Times New Roman" w:hAnsi="Trebuchet MS" w:cs="Segoe UI"/>
          <w:color w:val="000000"/>
          <w:sz w:val="20"/>
          <w:szCs w:val="20"/>
          <w14:ligatures w14:val="none"/>
        </w:rPr>
        <w:t>FY23</w:t>
      </w:r>
      <w:r w:rsidRPr="005F31B1">
        <w:rPr>
          <w:rFonts w:ascii="Trebuchet MS" w:eastAsia="Times New Roman" w:hAnsi="Trebuchet MS" w:cs="Segoe UI"/>
          <w:color w:val="000000"/>
          <w:sz w:val="20"/>
          <w:szCs w:val="20"/>
          <w14:ligatures w14:val="none"/>
        </w:rPr>
        <w:t xml:space="preserve">, showing good </w:t>
      </w:r>
      <w:r w:rsidR="00EC658C" w:rsidRPr="005F31B1">
        <w:rPr>
          <w:rFonts w:ascii="Trebuchet MS" w:eastAsia="Times New Roman" w:hAnsi="Trebuchet MS" w:cs="Segoe UI"/>
          <w:color w:val="000000"/>
          <w:sz w:val="20"/>
          <w:szCs w:val="20"/>
          <w14:ligatures w14:val="none"/>
        </w:rPr>
        <w:t xml:space="preserve">leasing and </w:t>
      </w:r>
      <w:r w:rsidRPr="005F31B1">
        <w:rPr>
          <w:rFonts w:ascii="Trebuchet MS" w:eastAsia="Times New Roman" w:hAnsi="Trebuchet MS" w:cs="Segoe UI"/>
          <w:color w:val="000000"/>
          <w:sz w:val="20"/>
          <w:szCs w:val="20"/>
          <w14:ligatures w14:val="none"/>
        </w:rPr>
        <w:t xml:space="preserve">portfolio performance. It continued its development focus on high-quality industrial facilities in Romania. In Poland, it is refurbishing two mixed-use properties of </w:t>
      </w:r>
      <w:r w:rsidR="00EC658C" w:rsidRPr="005F31B1">
        <w:rPr>
          <w:rFonts w:ascii="Trebuchet MS" w:eastAsia="Times New Roman" w:hAnsi="Trebuchet MS" w:cs="Segoe UI"/>
          <w:color w:val="000000"/>
          <w:sz w:val="20"/>
          <w:szCs w:val="20"/>
          <w14:ligatures w14:val="none"/>
        </w:rPr>
        <w:t>75,0000sqm,</w:t>
      </w:r>
      <w:r w:rsidRPr="005F31B1">
        <w:rPr>
          <w:rFonts w:ascii="Trebuchet MS" w:eastAsia="Times New Roman" w:hAnsi="Trebuchet MS" w:cs="Segoe UI"/>
          <w:color w:val="000000"/>
          <w:sz w:val="20"/>
          <w:szCs w:val="20"/>
          <w14:ligatures w14:val="none"/>
        </w:rPr>
        <w:t xml:space="preserve"> and finalised the sale of its Warta Tower office building in Warsaw</w:t>
      </w:r>
      <w:r w:rsidR="002D10D8" w:rsidRPr="005F31B1">
        <w:rPr>
          <w:rFonts w:ascii="Trebuchet MS" w:eastAsia="Times New Roman" w:hAnsi="Trebuchet MS" w:cs="Segoe UI"/>
          <w:color w:val="000000"/>
          <w:sz w:val="20"/>
          <w:szCs w:val="20"/>
          <w14:ligatures w14:val="none"/>
        </w:rPr>
        <w:t xml:space="preserve"> </w:t>
      </w:r>
      <w:r w:rsidR="00A826E8">
        <w:rPr>
          <w:rFonts w:ascii="Trebuchet MS" w:eastAsia="Times New Roman" w:hAnsi="Trebuchet MS" w:cs="Segoe UI"/>
          <w:color w:val="000000"/>
          <w:sz w:val="20"/>
          <w:szCs w:val="20"/>
          <w14:ligatures w14:val="none"/>
        </w:rPr>
        <w:t>for</w:t>
      </w:r>
      <w:r w:rsidR="00A826E8" w:rsidRPr="005F31B1">
        <w:rPr>
          <w:rFonts w:ascii="Trebuchet MS" w:eastAsia="Times New Roman" w:hAnsi="Trebuchet MS" w:cs="Segoe UI"/>
          <w:color w:val="000000"/>
          <w:sz w:val="20"/>
          <w:szCs w:val="20"/>
          <w14:ligatures w14:val="none"/>
        </w:rPr>
        <w:t xml:space="preserve"> </w:t>
      </w:r>
      <w:r w:rsidR="002D10D8" w:rsidRPr="005F31B1">
        <w:rPr>
          <w:rFonts w:ascii="Trebuchet MS" w:eastAsia="Times New Roman" w:hAnsi="Trebuchet MS" w:cs="Segoe UI"/>
          <w:color w:val="000000"/>
          <w:sz w:val="20"/>
          <w:szCs w:val="20"/>
          <w14:ligatures w14:val="none"/>
        </w:rPr>
        <w:t>EUR63.4m</w:t>
      </w:r>
      <w:r w:rsidRPr="005F31B1">
        <w:rPr>
          <w:rFonts w:ascii="Trebuchet MS" w:eastAsia="Times New Roman" w:hAnsi="Trebuchet MS" w:cs="Segoe UI"/>
          <w:color w:val="000000"/>
          <w:sz w:val="20"/>
          <w:szCs w:val="20"/>
          <w14:ligatures w14:val="none"/>
        </w:rPr>
        <w:t>.</w:t>
      </w:r>
      <w:r w:rsidR="009115D5"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GWI</w:t>
      </w:r>
      <w:r w:rsidR="002D10D8" w:rsidRPr="005F31B1">
        <w:rPr>
          <w:rFonts w:ascii="Trebuchet MS" w:eastAsia="Times New Roman" w:hAnsi="Trebuchet MS" w:cs="Segoe UI"/>
          <w:color w:val="000000"/>
          <w:sz w:val="20"/>
          <w:szCs w:val="20"/>
          <w14:ligatures w14:val="none"/>
        </w:rPr>
        <w:t xml:space="preserve"> </w:t>
      </w:r>
      <w:r w:rsidR="00C51FD5" w:rsidRPr="005F31B1">
        <w:rPr>
          <w:rFonts w:ascii="Trebuchet MS" w:eastAsia="Times New Roman" w:hAnsi="Trebuchet MS" w:cs="Segoe UI"/>
          <w:color w:val="000000"/>
          <w:sz w:val="20"/>
          <w:szCs w:val="20"/>
          <w14:ligatures w14:val="none"/>
        </w:rPr>
        <w:t>has a</w:t>
      </w:r>
      <w:r w:rsidR="00C64B68" w:rsidRPr="005F31B1">
        <w:rPr>
          <w:rFonts w:ascii="Trebuchet MS" w:eastAsia="Times New Roman" w:hAnsi="Trebuchet MS" w:cs="Segoe UI"/>
          <w:color w:val="000000"/>
          <w:sz w:val="20"/>
          <w:szCs w:val="20"/>
          <w14:ligatures w14:val="none"/>
        </w:rPr>
        <w:t>n</w:t>
      </w:r>
      <w:r w:rsidRPr="005F31B1">
        <w:rPr>
          <w:rFonts w:ascii="Trebuchet MS" w:eastAsia="Times New Roman" w:hAnsi="Trebuchet MS" w:cs="Segoe UI"/>
          <w:color w:val="000000"/>
          <w:sz w:val="20"/>
          <w:szCs w:val="20"/>
          <w14:ligatures w14:val="none"/>
        </w:rPr>
        <w:t xml:space="preserve"> LTV </w:t>
      </w:r>
      <w:r w:rsidR="00C51FD5" w:rsidRPr="005F31B1">
        <w:rPr>
          <w:rFonts w:ascii="Trebuchet MS" w:eastAsia="Times New Roman" w:hAnsi="Trebuchet MS" w:cs="Segoe UI"/>
          <w:color w:val="000000"/>
          <w:sz w:val="20"/>
          <w:szCs w:val="20"/>
          <w14:ligatures w14:val="none"/>
        </w:rPr>
        <w:t xml:space="preserve">ratio </w:t>
      </w:r>
      <w:r w:rsidRPr="005F31B1">
        <w:rPr>
          <w:rFonts w:ascii="Trebuchet MS" w:eastAsia="Times New Roman" w:hAnsi="Trebuchet MS" w:cs="Segoe UI"/>
          <w:color w:val="000000"/>
          <w:sz w:val="20"/>
          <w:szCs w:val="20"/>
          <w14:ligatures w14:val="none"/>
        </w:rPr>
        <w:t>of 42.2%, EUR396.3m of cash on hand</w:t>
      </w:r>
      <w:r w:rsidR="00596FA6">
        <w:rPr>
          <w:rFonts w:ascii="Trebuchet MS" w:eastAsia="Times New Roman" w:hAnsi="Trebuchet MS" w:cs="Segoe UI"/>
          <w:color w:val="000000"/>
          <w:sz w:val="20"/>
          <w:szCs w:val="20"/>
          <w14:ligatures w14:val="none"/>
        </w:rPr>
        <w:t xml:space="preserve"> and</w:t>
      </w:r>
      <w:r w:rsidR="00596FA6"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EUR265.0m of undrawn debt</w:t>
      </w:r>
      <w:r w:rsidR="009F020E">
        <w:rPr>
          <w:rFonts w:ascii="Trebuchet MS" w:eastAsia="Times New Roman" w:hAnsi="Trebuchet MS" w:cs="Segoe UI"/>
          <w:color w:val="000000"/>
          <w:sz w:val="20"/>
          <w:szCs w:val="20"/>
          <w14:ligatures w14:val="none"/>
        </w:rPr>
        <w:t xml:space="preserve"> facilities</w:t>
      </w:r>
      <w:r w:rsidR="009115D5" w:rsidRPr="005F31B1">
        <w:rPr>
          <w:rFonts w:ascii="Trebuchet MS" w:eastAsia="Times New Roman" w:hAnsi="Trebuchet MS" w:cs="Segoe UI"/>
          <w:color w:val="000000"/>
          <w:sz w:val="20"/>
          <w:szCs w:val="20"/>
          <w14:ligatures w14:val="none"/>
        </w:rPr>
        <w:t>. Given the significant debt refinancing in 2025 and 2026</w:t>
      </w:r>
      <w:r w:rsidR="00586E32" w:rsidRPr="005F31B1">
        <w:rPr>
          <w:rFonts w:ascii="Trebuchet MS" w:eastAsia="Times New Roman" w:hAnsi="Trebuchet MS" w:cs="Segoe UI"/>
          <w:color w:val="000000"/>
          <w:sz w:val="20"/>
          <w:szCs w:val="20"/>
          <w14:ligatures w14:val="none"/>
        </w:rPr>
        <w:t xml:space="preserve"> </w:t>
      </w:r>
      <w:r w:rsidR="009115D5" w:rsidRPr="005F31B1">
        <w:rPr>
          <w:rFonts w:ascii="Trebuchet MS" w:eastAsia="Times New Roman" w:hAnsi="Trebuchet MS" w:cs="Segoe UI"/>
          <w:color w:val="000000"/>
          <w:sz w:val="20"/>
          <w:szCs w:val="20"/>
          <w14:ligatures w14:val="none"/>
        </w:rPr>
        <w:t xml:space="preserve">which GWI is planning for, </w:t>
      </w:r>
      <w:r w:rsidR="00701451" w:rsidRPr="005F31B1">
        <w:rPr>
          <w:rFonts w:ascii="Trebuchet MS" w:eastAsia="Times New Roman" w:hAnsi="Trebuchet MS" w:cs="Segoe UI"/>
          <w:color w:val="000000"/>
          <w:sz w:val="20"/>
          <w:szCs w:val="20"/>
          <w14:ligatures w14:val="none"/>
        </w:rPr>
        <w:t>Growthpoint expects</w:t>
      </w:r>
      <w:r w:rsidR="009115D5" w:rsidRPr="005F31B1">
        <w:rPr>
          <w:rFonts w:ascii="Trebuchet MS" w:eastAsia="Times New Roman" w:hAnsi="Trebuchet MS" w:cs="Segoe UI"/>
          <w:color w:val="000000"/>
          <w:sz w:val="20"/>
          <w:szCs w:val="20"/>
          <w14:ligatures w14:val="none"/>
        </w:rPr>
        <w:t xml:space="preserve"> a decrease in dividend income from GWI for the full year.</w:t>
      </w:r>
      <w:r w:rsidRPr="005F31B1">
        <w:rPr>
          <w:rFonts w:ascii="Trebuchet MS" w:eastAsia="Times New Roman" w:hAnsi="Trebuchet MS" w:cs="Segoe UI"/>
          <w:color w:val="000000"/>
          <w:sz w:val="20"/>
          <w:szCs w:val="20"/>
          <w14:ligatures w14:val="none"/>
        </w:rPr>
        <w:t xml:space="preserve"> </w:t>
      </w:r>
    </w:p>
    <w:p w14:paraId="66D41C36"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2A382FE4" w14:textId="0A07BA66" w:rsidR="00424B10" w:rsidRPr="005F31B1" w:rsidRDefault="001546F6" w:rsidP="00955048">
      <w:pPr>
        <w:jc w:val="both"/>
        <w:textAlignment w:val="baseline"/>
        <w:rPr>
          <w:rFonts w:ascii="Trebuchet MS" w:eastAsia="Times New Roman" w:hAnsi="Trebuchet MS" w:cs="Segoe UI"/>
          <w:color w:val="000000"/>
          <w:sz w:val="20"/>
          <w:szCs w:val="20"/>
          <w14:ligatures w14:val="none"/>
        </w:rPr>
      </w:pPr>
      <w:r w:rsidRPr="005F31B1">
        <w:rPr>
          <w:rStyle w:val="normaltextrun"/>
          <w:rFonts w:ascii="Trebuchet MS" w:eastAsiaTheme="majorEastAsia" w:hAnsi="Trebuchet MS" w:cs="Segoe UI"/>
          <w:color w:val="000000"/>
          <w:sz w:val="20"/>
          <w:szCs w:val="20"/>
        </w:rPr>
        <w:t>GWI’s portfolio valuation</w:t>
      </w:r>
      <w:r w:rsidR="0033497A" w:rsidRPr="005F31B1">
        <w:rPr>
          <w:rStyle w:val="normaltextrun"/>
          <w:rFonts w:ascii="Trebuchet MS" w:eastAsiaTheme="majorEastAsia" w:hAnsi="Trebuchet MS" w:cs="Segoe UI"/>
          <w:color w:val="000000"/>
          <w:sz w:val="20"/>
          <w:szCs w:val="20"/>
        </w:rPr>
        <w:t>, impacted by high</w:t>
      </w:r>
      <w:r w:rsidR="00C64B68" w:rsidRPr="005F31B1">
        <w:rPr>
          <w:rStyle w:val="normaltextrun"/>
          <w:rFonts w:ascii="Trebuchet MS" w:eastAsiaTheme="majorEastAsia" w:hAnsi="Trebuchet MS" w:cs="Segoe UI"/>
          <w:color w:val="000000"/>
          <w:sz w:val="20"/>
          <w:szCs w:val="20"/>
        </w:rPr>
        <w:t>er</w:t>
      </w:r>
      <w:r w:rsidR="0033497A" w:rsidRPr="005F31B1">
        <w:rPr>
          <w:rStyle w:val="normaltextrun"/>
          <w:rFonts w:ascii="Trebuchet MS" w:eastAsiaTheme="majorEastAsia" w:hAnsi="Trebuchet MS" w:cs="Segoe UI"/>
          <w:color w:val="000000"/>
          <w:sz w:val="20"/>
          <w:szCs w:val="20"/>
        </w:rPr>
        <w:t xml:space="preserve"> interest rates, </w:t>
      </w:r>
      <w:r w:rsidRPr="005F31B1">
        <w:rPr>
          <w:rStyle w:val="normaltextrun"/>
          <w:rFonts w:ascii="Trebuchet MS" w:eastAsiaTheme="majorEastAsia" w:hAnsi="Trebuchet MS" w:cs="Segoe UI"/>
          <w:color w:val="000000"/>
          <w:sz w:val="20"/>
          <w:szCs w:val="20"/>
        </w:rPr>
        <w:t>reduced 5.2%</w:t>
      </w:r>
      <w:r w:rsidR="00424B10" w:rsidRPr="005F31B1">
        <w:rPr>
          <w:rStyle w:val="normaltextrun"/>
          <w:rFonts w:ascii="Trebuchet MS" w:eastAsiaTheme="majorEastAsia" w:hAnsi="Trebuchet MS" w:cs="Segoe UI"/>
          <w:color w:val="000000"/>
          <w:sz w:val="20"/>
          <w:szCs w:val="20"/>
        </w:rPr>
        <w:t xml:space="preserve"> in the period</w:t>
      </w:r>
      <w:r w:rsidR="00586E32" w:rsidRPr="005F31B1">
        <w:rPr>
          <w:rFonts w:ascii="Trebuchet MS" w:eastAsia="Times New Roman" w:hAnsi="Trebuchet MS" w:cs="Segoe UI"/>
          <w:color w:val="000000"/>
          <w:sz w:val="20"/>
          <w:szCs w:val="20"/>
          <w14:ligatures w14:val="none"/>
        </w:rPr>
        <w:t xml:space="preserve"> and </w:t>
      </w:r>
      <w:r w:rsidR="009852A8" w:rsidRPr="005F31B1">
        <w:rPr>
          <w:rFonts w:ascii="Trebuchet MS" w:eastAsia="Times New Roman" w:hAnsi="Trebuchet MS" w:cs="Segoe UI"/>
          <w:color w:val="000000"/>
          <w:sz w:val="20"/>
          <w:szCs w:val="20"/>
          <w14:ligatures w14:val="none"/>
        </w:rPr>
        <w:t>DPS</w:t>
      </w:r>
      <w:r w:rsidR="00586E32" w:rsidRPr="005F31B1">
        <w:rPr>
          <w:rFonts w:ascii="Trebuchet MS" w:eastAsia="Times New Roman" w:hAnsi="Trebuchet MS" w:cs="Segoe UI"/>
          <w:color w:val="000000"/>
          <w:sz w:val="20"/>
          <w:szCs w:val="20"/>
          <w14:ligatures w14:val="none"/>
        </w:rPr>
        <w:t xml:space="preserve"> reduced 26.7%</w:t>
      </w:r>
      <w:r w:rsidR="009852A8" w:rsidRPr="005F31B1">
        <w:rPr>
          <w:rFonts w:ascii="Trebuchet MS" w:eastAsia="Times New Roman" w:hAnsi="Trebuchet MS" w:cs="Segoe UI"/>
          <w:color w:val="000000"/>
          <w:sz w:val="20"/>
          <w:szCs w:val="20"/>
          <w14:ligatures w14:val="none"/>
        </w:rPr>
        <w:t xml:space="preserve"> to </w:t>
      </w:r>
      <w:r w:rsidR="0010007A" w:rsidRPr="005F31B1">
        <w:rPr>
          <w:rFonts w:ascii="Trebuchet MS" w:eastAsia="Times New Roman" w:hAnsi="Trebuchet MS" w:cs="Segoe UI"/>
          <w:color w:val="000000"/>
          <w:sz w:val="20"/>
          <w:szCs w:val="20"/>
          <w14:ligatures w14:val="none"/>
        </w:rPr>
        <w:t>EUR</w:t>
      </w:r>
      <w:r w:rsidR="009852A8" w:rsidRPr="005F31B1">
        <w:rPr>
          <w:rFonts w:ascii="Trebuchet MS" w:eastAsia="Times New Roman" w:hAnsi="Trebuchet MS" w:cs="Segoe UI"/>
          <w:color w:val="000000"/>
          <w:sz w:val="20"/>
          <w:szCs w:val="20"/>
          <w14:ligatures w14:val="none"/>
        </w:rPr>
        <w:t>11.0cps</w:t>
      </w:r>
      <w:r w:rsidR="0010007A" w:rsidRPr="005F31B1">
        <w:rPr>
          <w:rFonts w:ascii="Trebuchet MS" w:eastAsia="Times New Roman" w:hAnsi="Trebuchet MS" w:cs="Segoe UI"/>
          <w:color w:val="000000"/>
          <w:sz w:val="20"/>
          <w:szCs w:val="20"/>
          <w14:ligatures w14:val="none"/>
        </w:rPr>
        <w:t xml:space="preserve"> translating into R146.1m</w:t>
      </w:r>
      <w:r w:rsidR="000972F1">
        <w:rPr>
          <w:rFonts w:ascii="Trebuchet MS" w:eastAsia="Times New Roman" w:hAnsi="Trebuchet MS" w:cs="Segoe UI"/>
          <w:color w:val="000000"/>
          <w:sz w:val="20"/>
          <w:szCs w:val="20"/>
          <w14:ligatures w14:val="none"/>
        </w:rPr>
        <w:t>,</w:t>
      </w:r>
      <w:r w:rsidR="0010007A" w:rsidRPr="005F31B1">
        <w:rPr>
          <w:rFonts w:ascii="Trebuchet MS" w:eastAsia="Times New Roman" w:hAnsi="Trebuchet MS" w:cs="Segoe UI"/>
          <w:color w:val="000000"/>
          <w:sz w:val="20"/>
          <w:szCs w:val="20"/>
          <w14:ligatures w14:val="none"/>
        </w:rPr>
        <w:t xml:space="preserve"> which Growthpoint </w:t>
      </w:r>
      <w:r w:rsidR="00394A36">
        <w:rPr>
          <w:rFonts w:ascii="Trebuchet MS" w:eastAsia="Times New Roman" w:hAnsi="Trebuchet MS" w:cs="Segoe UI"/>
          <w:color w:val="000000"/>
          <w:sz w:val="20"/>
          <w:szCs w:val="20"/>
          <w14:ligatures w14:val="none"/>
        </w:rPr>
        <w:t>will receive in shares</w:t>
      </w:r>
      <w:r w:rsidR="00394A36" w:rsidRPr="005F31B1">
        <w:rPr>
          <w:rFonts w:ascii="Trebuchet MS" w:eastAsia="Times New Roman" w:hAnsi="Trebuchet MS" w:cs="Segoe UI"/>
          <w:color w:val="000000"/>
          <w:sz w:val="20"/>
          <w:szCs w:val="20"/>
          <w14:ligatures w14:val="none"/>
        </w:rPr>
        <w:t xml:space="preserve"> </w:t>
      </w:r>
      <w:r w:rsidR="00DD3E8F" w:rsidRPr="005F31B1">
        <w:rPr>
          <w:rFonts w:ascii="Trebuchet MS" w:eastAsia="Times New Roman" w:hAnsi="Trebuchet MS" w:cs="Segoe UI"/>
          <w:color w:val="000000"/>
          <w:sz w:val="20"/>
          <w:szCs w:val="20"/>
          <w14:ligatures w14:val="none"/>
        </w:rPr>
        <w:t>for HY24</w:t>
      </w:r>
      <w:r w:rsidR="0010007A" w:rsidRPr="005F31B1">
        <w:rPr>
          <w:rFonts w:ascii="Trebuchet MS" w:eastAsia="Times New Roman" w:hAnsi="Trebuchet MS" w:cs="Segoe UI"/>
          <w:color w:val="000000"/>
          <w:sz w:val="20"/>
          <w:szCs w:val="20"/>
          <w14:ligatures w14:val="none"/>
        </w:rPr>
        <w:t xml:space="preserve"> </w:t>
      </w:r>
      <w:r w:rsidR="00701451" w:rsidRPr="005F31B1">
        <w:rPr>
          <w:rFonts w:ascii="Trebuchet MS" w:eastAsia="Times New Roman" w:hAnsi="Trebuchet MS" w:cs="Segoe UI"/>
          <w:color w:val="000000"/>
          <w:sz w:val="20"/>
          <w:szCs w:val="20"/>
          <w14:ligatures w14:val="none"/>
        </w:rPr>
        <w:t>against</w:t>
      </w:r>
      <w:r w:rsidR="0010007A" w:rsidRPr="005F31B1">
        <w:rPr>
          <w:rFonts w:ascii="Trebuchet MS" w:eastAsia="Times New Roman" w:hAnsi="Trebuchet MS" w:cs="Segoe UI"/>
          <w:color w:val="000000"/>
          <w:sz w:val="20"/>
          <w:szCs w:val="20"/>
          <w14:ligatures w14:val="none"/>
        </w:rPr>
        <w:t xml:space="preserve"> R1</w:t>
      </w:r>
      <w:r w:rsidR="0025582B" w:rsidRPr="005F31B1">
        <w:rPr>
          <w:rFonts w:ascii="Trebuchet MS" w:eastAsia="Times New Roman" w:hAnsi="Trebuchet MS" w:cs="Segoe UI"/>
          <w:color w:val="000000"/>
          <w:sz w:val="20"/>
          <w:szCs w:val="20"/>
          <w14:ligatures w14:val="none"/>
        </w:rPr>
        <w:t>66</w:t>
      </w:r>
      <w:r w:rsidR="0010007A" w:rsidRPr="005F31B1">
        <w:rPr>
          <w:rFonts w:ascii="Trebuchet MS" w:eastAsia="Times New Roman" w:hAnsi="Trebuchet MS" w:cs="Segoe UI"/>
          <w:color w:val="000000"/>
          <w:sz w:val="20"/>
          <w:szCs w:val="20"/>
          <w14:ligatures w14:val="none"/>
        </w:rPr>
        <w:t>.6m for HY23</w:t>
      </w:r>
      <w:r w:rsidR="00701451" w:rsidRPr="005F31B1">
        <w:rPr>
          <w:rFonts w:ascii="Trebuchet MS" w:eastAsia="Times New Roman" w:hAnsi="Trebuchet MS" w:cs="Segoe UI"/>
          <w:color w:val="000000"/>
          <w:sz w:val="20"/>
          <w:szCs w:val="20"/>
          <w14:ligatures w14:val="none"/>
        </w:rPr>
        <w:t>.</w:t>
      </w:r>
    </w:p>
    <w:p w14:paraId="1F55F606" w14:textId="77777777" w:rsidR="00424B10" w:rsidRPr="005F31B1" w:rsidRDefault="00424B10" w:rsidP="00955048">
      <w:pPr>
        <w:jc w:val="both"/>
        <w:textAlignment w:val="baseline"/>
        <w:rPr>
          <w:rFonts w:ascii="Trebuchet MS" w:eastAsia="Times New Roman" w:hAnsi="Trebuchet MS" w:cs="Segoe UI"/>
          <w:color w:val="000000"/>
          <w:sz w:val="20"/>
          <w:szCs w:val="20"/>
          <w14:ligatures w14:val="none"/>
        </w:rPr>
      </w:pPr>
    </w:p>
    <w:p w14:paraId="724B3714" w14:textId="35782BA8"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i/>
          <w:iCs/>
          <w:color w:val="000000"/>
          <w:sz w:val="20"/>
          <w:szCs w:val="20"/>
          <w14:ligatures w14:val="none"/>
        </w:rPr>
        <w:t>“G</w:t>
      </w:r>
      <w:r w:rsidR="001546F6" w:rsidRPr="005F31B1">
        <w:rPr>
          <w:rFonts w:ascii="Trebuchet MS" w:eastAsia="Times New Roman" w:hAnsi="Trebuchet MS" w:cs="Segoe UI"/>
          <w:i/>
          <w:iCs/>
          <w:color w:val="000000"/>
          <w:sz w:val="20"/>
          <w:szCs w:val="20"/>
          <w14:ligatures w14:val="none"/>
        </w:rPr>
        <w:t>lobalworth</w:t>
      </w:r>
      <w:r w:rsidRPr="005F31B1">
        <w:rPr>
          <w:rFonts w:ascii="Trebuchet MS" w:eastAsia="Times New Roman" w:hAnsi="Trebuchet MS" w:cs="Segoe UI"/>
          <w:i/>
          <w:iCs/>
          <w:color w:val="000000"/>
          <w:sz w:val="20"/>
          <w:szCs w:val="20"/>
          <w14:ligatures w14:val="none"/>
        </w:rPr>
        <w:t xml:space="preserve"> remains fundamentally strong</w:t>
      </w:r>
      <w:r w:rsidR="00B83670" w:rsidRPr="005F31B1">
        <w:rPr>
          <w:rFonts w:ascii="Trebuchet MS" w:eastAsia="Times New Roman" w:hAnsi="Trebuchet MS" w:cs="Segoe UI"/>
          <w:i/>
          <w:iCs/>
          <w:color w:val="000000"/>
          <w:sz w:val="20"/>
          <w:szCs w:val="20"/>
          <w14:ligatures w14:val="none"/>
        </w:rPr>
        <w:t>.</w:t>
      </w:r>
      <w:r w:rsidRPr="005F31B1">
        <w:rPr>
          <w:rFonts w:ascii="Trebuchet MS" w:eastAsia="Times New Roman" w:hAnsi="Trebuchet MS" w:cs="Segoe UI"/>
          <w:i/>
          <w:iCs/>
          <w:color w:val="000000"/>
          <w:sz w:val="20"/>
          <w:szCs w:val="20"/>
          <w14:ligatures w14:val="none"/>
        </w:rPr>
        <w:t xml:space="preserve"> The Warsaw market is outperforming </w:t>
      </w:r>
      <w:r w:rsidR="0020406D">
        <w:rPr>
          <w:rFonts w:ascii="Trebuchet MS" w:eastAsia="Times New Roman" w:hAnsi="Trebuchet MS" w:cs="Segoe UI"/>
          <w:i/>
          <w:iCs/>
          <w:color w:val="000000"/>
          <w:sz w:val="20"/>
          <w:szCs w:val="20"/>
          <w14:ligatures w14:val="none"/>
        </w:rPr>
        <w:t>oversupplied regional</w:t>
      </w:r>
      <w:r w:rsidR="0020406D" w:rsidRPr="005F31B1">
        <w:rPr>
          <w:rFonts w:ascii="Trebuchet MS" w:eastAsia="Times New Roman" w:hAnsi="Trebuchet MS" w:cs="Segoe UI"/>
          <w:i/>
          <w:iCs/>
          <w:color w:val="000000"/>
          <w:sz w:val="20"/>
          <w:szCs w:val="20"/>
          <w14:ligatures w14:val="none"/>
        </w:rPr>
        <w:t xml:space="preserve"> </w:t>
      </w:r>
      <w:r w:rsidRPr="005F31B1">
        <w:rPr>
          <w:rFonts w:ascii="Trebuchet MS" w:eastAsia="Times New Roman" w:hAnsi="Trebuchet MS" w:cs="Segoe UI"/>
          <w:i/>
          <w:iCs/>
          <w:color w:val="000000"/>
          <w:sz w:val="20"/>
          <w:szCs w:val="20"/>
          <w14:ligatures w14:val="none"/>
        </w:rPr>
        <w:t>Polish cities</w:t>
      </w:r>
      <w:r w:rsidR="0020406D">
        <w:rPr>
          <w:rFonts w:ascii="Trebuchet MS" w:eastAsia="Times New Roman" w:hAnsi="Trebuchet MS" w:cs="Segoe UI"/>
          <w:i/>
          <w:iCs/>
          <w:color w:val="000000"/>
          <w:sz w:val="20"/>
          <w:szCs w:val="20"/>
          <w14:ligatures w14:val="none"/>
        </w:rPr>
        <w:t xml:space="preserve"> </w:t>
      </w:r>
      <w:r w:rsidR="009F020E">
        <w:rPr>
          <w:rFonts w:ascii="Trebuchet MS" w:eastAsia="Times New Roman" w:hAnsi="Trebuchet MS" w:cs="Segoe UI"/>
          <w:i/>
          <w:iCs/>
          <w:color w:val="000000"/>
          <w:sz w:val="20"/>
          <w:szCs w:val="20"/>
          <w14:ligatures w14:val="none"/>
        </w:rPr>
        <w:t>and</w:t>
      </w:r>
      <w:r w:rsidRPr="005F31B1">
        <w:rPr>
          <w:rFonts w:ascii="Trebuchet MS" w:eastAsia="Times New Roman" w:hAnsi="Trebuchet MS" w:cs="Segoe UI"/>
          <w:i/>
          <w:iCs/>
          <w:color w:val="000000"/>
          <w:sz w:val="20"/>
          <w:szCs w:val="20"/>
          <w14:ligatures w14:val="none"/>
        </w:rPr>
        <w:t xml:space="preserve"> the halt on new building projects in Bucharest is benefiting existing properties,”</w:t>
      </w:r>
      <w:r w:rsidRPr="005F31B1">
        <w:rPr>
          <w:rFonts w:ascii="Trebuchet MS" w:eastAsia="Times New Roman" w:hAnsi="Trebuchet MS" w:cs="Segoe UI"/>
          <w:color w:val="000000"/>
          <w:sz w:val="20"/>
          <w:szCs w:val="20"/>
          <w14:ligatures w14:val="none"/>
        </w:rPr>
        <w:t xml:space="preserve"> notes Sasse.</w:t>
      </w:r>
    </w:p>
    <w:p w14:paraId="4A8CF6F2"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1CEA8559" w14:textId="450B3380"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C&amp;R’s community-focused, value-driven retail strategy produced healthy metrics. Footfall increased by 1.8% on HY23, and new leases were signed at an average premium of 0.6% on previous rentals. C&amp;R</w:t>
      </w:r>
      <w:r w:rsidR="00967B0D" w:rsidRPr="005F31B1">
        <w:rPr>
          <w:rFonts w:ascii="Trebuchet MS" w:eastAsia="Times New Roman" w:hAnsi="Trebuchet MS" w:cs="Segoe UI"/>
          <w:color w:val="000000"/>
          <w:sz w:val="20"/>
          <w:szCs w:val="20"/>
          <w14:ligatures w14:val="none"/>
        </w:rPr>
        <w:t xml:space="preserve"> has</w:t>
      </w:r>
      <w:r w:rsidRPr="005F31B1">
        <w:rPr>
          <w:rFonts w:ascii="Trebuchet MS" w:eastAsia="Times New Roman" w:hAnsi="Trebuchet MS" w:cs="Segoe UI"/>
          <w:color w:val="000000"/>
          <w:sz w:val="20"/>
          <w:szCs w:val="20"/>
          <w14:ligatures w14:val="none"/>
        </w:rPr>
        <w:t xml:space="preserve"> re-let all three units vacated by the administration of Wilko, which </w:t>
      </w:r>
      <w:r w:rsidR="00C42FC8" w:rsidRPr="005F31B1">
        <w:rPr>
          <w:rFonts w:ascii="Trebuchet MS" w:eastAsia="Times New Roman" w:hAnsi="Trebuchet MS" w:cs="Segoe UI"/>
          <w:color w:val="000000"/>
          <w:sz w:val="20"/>
          <w:szCs w:val="20"/>
          <w14:ligatures w14:val="none"/>
        </w:rPr>
        <w:t>negatively impacted</w:t>
      </w:r>
      <w:r w:rsidRPr="005F31B1">
        <w:rPr>
          <w:rFonts w:ascii="Trebuchet MS" w:eastAsia="Times New Roman" w:hAnsi="Trebuchet MS" w:cs="Segoe UI"/>
          <w:color w:val="000000"/>
          <w:sz w:val="20"/>
          <w:szCs w:val="20"/>
          <w14:ligatures w14:val="none"/>
        </w:rPr>
        <w:t xml:space="preserve"> portfolio occupancy </w:t>
      </w:r>
      <w:r w:rsidR="00C762F2" w:rsidRPr="00C6385E">
        <w:rPr>
          <w:rFonts w:ascii="Trebuchet MS" w:eastAsia="Times New Roman" w:hAnsi="Trebuchet MS" w:cs="Segoe UI"/>
          <w:color w:val="000000"/>
          <w:sz w:val="20"/>
          <w:szCs w:val="20"/>
          <w14:ligatures w14:val="none"/>
        </w:rPr>
        <w:t xml:space="preserve">of </w:t>
      </w:r>
      <w:r w:rsidR="00394A36" w:rsidRPr="00C6385E">
        <w:rPr>
          <w:rFonts w:ascii="Trebuchet MS" w:eastAsia="Times New Roman" w:hAnsi="Trebuchet MS" w:cs="Segoe UI"/>
          <w:color w:val="000000"/>
          <w:sz w:val="20"/>
          <w:szCs w:val="20"/>
          <w14:ligatures w14:val="none"/>
        </w:rPr>
        <w:t>92.1</w:t>
      </w:r>
      <w:r w:rsidRPr="00C6385E">
        <w:rPr>
          <w:rFonts w:ascii="Trebuchet MS" w:eastAsia="Times New Roman" w:hAnsi="Trebuchet MS" w:cs="Segoe UI"/>
          <w:color w:val="000000"/>
          <w:sz w:val="20"/>
          <w:szCs w:val="20"/>
          <w14:ligatures w14:val="none"/>
        </w:rPr>
        <w:t>%</w:t>
      </w:r>
      <w:r w:rsidRPr="005F31B1">
        <w:rPr>
          <w:rFonts w:ascii="Trebuchet MS" w:eastAsia="Times New Roman" w:hAnsi="Trebuchet MS" w:cs="Segoe UI"/>
          <w:color w:val="000000"/>
          <w:sz w:val="20"/>
          <w:szCs w:val="20"/>
          <w14:ligatures w14:val="none"/>
        </w:rPr>
        <w:t xml:space="preserve"> by GLA. In September 2023, it completed the GBP4</w:t>
      </w:r>
      <w:r w:rsidR="00AA1535" w:rsidRPr="005F31B1">
        <w:rPr>
          <w:rFonts w:ascii="Trebuchet MS" w:eastAsia="Times New Roman" w:hAnsi="Trebuchet MS" w:cs="Segoe UI"/>
          <w:color w:val="000000"/>
          <w:sz w:val="20"/>
          <w:szCs w:val="20"/>
          <w14:ligatures w14:val="none"/>
        </w:rPr>
        <w:t>3</w:t>
      </w:r>
      <w:r w:rsidR="002811D6">
        <w:rPr>
          <w:rFonts w:ascii="Trebuchet MS" w:eastAsia="Times New Roman" w:hAnsi="Trebuchet MS" w:cs="Segoe UI"/>
          <w:color w:val="000000"/>
          <w:sz w:val="20"/>
          <w:szCs w:val="20"/>
          <w14:ligatures w14:val="none"/>
        </w:rPr>
        <w:t>.0</w:t>
      </w:r>
      <w:r w:rsidRPr="005F31B1">
        <w:rPr>
          <w:rFonts w:ascii="Trebuchet MS" w:eastAsia="Times New Roman" w:hAnsi="Trebuchet MS" w:cs="Segoe UI"/>
          <w:color w:val="000000"/>
          <w:sz w:val="20"/>
          <w:szCs w:val="20"/>
          <w14:ligatures w14:val="none"/>
        </w:rPr>
        <w:t xml:space="preserve">m acquisition of Gyle </w:t>
      </w:r>
      <w:r w:rsidR="002811D6">
        <w:rPr>
          <w:rFonts w:ascii="Trebuchet MS" w:eastAsia="Times New Roman" w:hAnsi="Trebuchet MS" w:cs="Segoe UI"/>
          <w:color w:val="000000"/>
          <w:sz w:val="20"/>
          <w:szCs w:val="20"/>
          <w14:ligatures w14:val="none"/>
        </w:rPr>
        <w:t xml:space="preserve">Shopping Centre </w:t>
      </w:r>
      <w:r w:rsidRPr="005F31B1">
        <w:rPr>
          <w:rFonts w:ascii="Trebuchet MS" w:eastAsia="Times New Roman" w:hAnsi="Trebuchet MS" w:cs="Segoe UI"/>
          <w:color w:val="000000"/>
          <w:sz w:val="20"/>
          <w:szCs w:val="20"/>
          <w14:ligatures w14:val="none"/>
        </w:rPr>
        <w:t xml:space="preserve">in </w:t>
      </w:r>
      <w:r w:rsidR="002811D6">
        <w:rPr>
          <w:rFonts w:ascii="Trebuchet MS" w:eastAsia="Times New Roman" w:hAnsi="Trebuchet MS" w:cs="Segoe UI"/>
          <w:color w:val="000000"/>
          <w:sz w:val="20"/>
          <w:szCs w:val="20"/>
          <w14:ligatures w14:val="none"/>
        </w:rPr>
        <w:t xml:space="preserve">Edinburgh </w:t>
      </w:r>
      <w:r w:rsidR="00EB4464">
        <w:rPr>
          <w:rFonts w:ascii="Trebuchet MS" w:eastAsia="Times New Roman" w:hAnsi="Trebuchet MS" w:cs="Segoe UI"/>
          <w:color w:val="000000"/>
          <w:sz w:val="20"/>
          <w:szCs w:val="20"/>
          <w14:ligatures w14:val="none"/>
        </w:rPr>
        <w:t xml:space="preserve">in an </w:t>
      </w:r>
      <w:r w:rsidRPr="005F31B1">
        <w:rPr>
          <w:rFonts w:ascii="Trebuchet MS" w:eastAsia="Times New Roman" w:hAnsi="Trebuchet MS" w:cs="Segoe UI"/>
          <w:color w:val="000000"/>
          <w:sz w:val="20"/>
          <w:szCs w:val="20"/>
          <w14:ligatures w14:val="none"/>
        </w:rPr>
        <w:t>earnings-enhancing transaction, part-funded by a GBP25</w:t>
      </w:r>
      <w:r w:rsidR="00EB4464">
        <w:rPr>
          <w:rFonts w:ascii="Trebuchet MS" w:eastAsia="Times New Roman" w:hAnsi="Trebuchet MS" w:cs="Segoe UI"/>
          <w:color w:val="000000"/>
          <w:sz w:val="20"/>
          <w:szCs w:val="20"/>
          <w14:ligatures w14:val="none"/>
        </w:rPr>
        <w:t>.0</w:t>
      </w:r>
      <w:r w:rsidRPr="005F31B1">
        <w:rPr>
          <w:rFonts w:ascii="Trebuchet MS" w:eastAsia="Times New Roman" w:hAnsi="Trebuchet MS" w:cs="Segoe UI"/>
          <w:color w:val="000000"/>
          <w:sz w:val="20"/>
          <w:szCs w:val="20"/>
          <w14:ligatures w14:val="none"/>
        </w:rPr>
        <w:t>m capital raise which Growthpoint underwrote</w:t>
      </w:r>
      <w:r w:rsidR="00701451" w:rsidRPr="005F31B1">
        <w:rPr>
          <w:rFonts w:ascii="Trebuchet MS" w:eastAsia="Times New Roman" w:hAnsi="Trebuchet MS" w:cs="Segoe UI"/>
          <w:color w:val="000000"/>
          <w:sz w:val="20"/>
          <w:szCs w:val="20"/>
          <w14:ligatures w14:val="none"/>
        </w:rPr>
        <w:t>. Ul</w:t>
      </w:r>
      <w:r w:rsidR="00D7204C" w:rsidRPr="005F31B1">
        <w:rPr>
          <w:rFonts w:ascii="Trebuchet MS" w:eastAsia="Times New Roman" w:hAnsi="Trebuchet MS" w:cs="Segoe UI"/>
          <w:color w:val="000000"/>
          <w:sz w:val="20"/>
          <w:szCs w:val="20"/>
          <w14:ligatures w14:val="none"/>
        </w:rPr>
        <w:t>timately</w:t>
      </w:r>
      <w:r w:rsidR="00701451" w:rsidRPr="005F31B1">
        <w:rPr>
          <w:rFonts w:ascii="Trebuchet MS" w:eastAsia="Times New Roman" w:hAnsi="Trebuchet MS" w:cs="Segoe UI"/>
          <w:color w:val="000000"/>
          <w:sz w:val="20"/>
          <w:szCs w:val="20"/>
          <w14:ligatures w14:val="none"/>
        </w:rPr>
        <w:t>, Growthpoint</w:t>
      </w:r>
      <w:r w:rsidR="00D7204C" w:rsidRPr="005F31B1">
        <w:rPr>
          <w:rFonts w:ascii="Trebuchet MS" w:eastAsia="Times New Roman" w:hAnsi="Trebuchet MS" w:cs="Segoe UI"/>
          <w:color w:val="000000"/>
          <w:sz w:val="20"/>
          <w:szCs w:val="20"/>
          <w14:ligatures w14:val="none"/>
        </w:rPr>
        <w:t xml:space="preserve"> </w:t>
      </w:r>
      <w:r w:rsidR="00701451" w:rsidRPr="005F31B1">
        <w:rPr>
          <w:rFonts w:ascii="Trebuchet MS" w:eastAsia="Times New Roman" w:hAnsi="Trebuchet MS" w:cs="Segoe UI"/>
          <w:color w:val="000000"/>
          <w:sz w:val="20"/>
          <w:szCs w:val="20"/>
          <w14:ligatures w14:val="none"/>
        </w:rPr>
        <w:t xml:space="preserve">invested </w:t>
      </w:r>
      <w:r w:rsidR="00D7204C" w:rsidRPr="005F31B1">
        <w:rPr>
          <w:rFonts w:ascii="Trebuchet MS" w:eastAsia="Times New Roman" w:hAnsi="Trebuchet MS" w:cs="Segoe UI"/>
          <w:color w:val="000000"/>
          <w:sz w:val="20"/>
          <w:szCs w:val="20"/>
          <w14:ligatures w14:val="none"/>
        </w:rPr>
        <w:t>GBP21.8m via the rights offer</w:t>
      </w:r>
      <w:r w:rsidRPr="005F31B1">
        <w:rPr>
          <w:rFonts w:ascii="Trebuchet MS" w:eastAsia="Times New Roman" w:hAnsi="Trebuchet MS" w:cs="Segoe UI"/>
          <w:color w:val="000000"/>
          <w:sz w:val="20"/>
          <w:szCs w:val="20"/>
          <w14:ligatures w14:val="none"/>
        </w:rPr>
        <w:t>. LTV</w:t>
      </w:r>
      <w:r w:rsidR="00AA1535" w:rsidRPr="005F31B1">
        <w:rPr>
          <w:rFonts w:ascii="Trebuchet MS" w:eastAsia="Times New Roman" w:hAnsi="Trebuchet MS" w:cs="Segoe UI"/>
          <w:color w:val="000000"/>
          <w:sz w:val="20"/>
          <w:szCs w:val="20"/>
          <w14:ligatures w14:val="none"/>
        </w:rPr>
        <w:t xml:space="preserve"> increased</w:t>
      </w:r>
      <w:r w:rsidRPr="005F31B1">
        <w:rPr>
          <w:rFonts w:ascii="Trebuchet MS" w:eastAsia="Times New Roman" w:hAnsi="Trebuchet MS" w:cs="Segoe UI"/>
          <w:color w:val="000000"/>
          <w:sz w:val="20"/>
          <w:szCs w:val="20"/>
          <w14:ligatures w14:val="none"/>
        </w:rPr>
        <w:t xml:space="preserve"> from 4</w:t>
      </w:r>
      <w:r w:rsidR="00AA1535" w:rsidRPr="005F31B1">
        <w:rPr>
          <w:rFonts w:ascii="Trebuchet MS" w:eastAsia="Times New Roman" w:hAnsi="Trebuchet MS" w:cs="Segoe UI"/>
          <w:color w:val="000000"/>
          <w:sz w:val="20"/>
          <w:szCs w:val="20"/>
          <w14:ligatures w14:val="none"/>
        </w:rPr>
        <w:t>2.0</w:t>
      </w:r>
      <w:r w:rsidRPr="005F31B1">
        <w:rPr>
          <w:rFonts w:ascii="Trebuchet MS" w:eastAsia="Times New Roman" w:hAnsi="Trebuchet MS" w:cs="Segoe UI"/>
          <w:color w:val="000000"/>
          <w:sz w:val="20"/>
          <w:szCs w:val="20"/>
          <w14:ligatures w14:val="none"/>
        </w:rPr>
        <w:t>%</w:t>
      </w:r>
      <w:r w:rsidR="00EB4464">
        <w:rPr>
          <w:rFonts w:ascii="Trebuchet MS" w:eastAsia="Times New Roman" w:hAnsi="Trebuchet MS" w:cs="Segoe UI"/>
          <w:color w:val="000000"/>
          <w:sz w:val="20"/>
          <w:szCs w:val="20"/>
          <w14:ligatures w14:val="none"/>
        </w:rPr>
        <w:t xml:space="preserve"> at FY23</w:t>
      </w:r>
      <w:r w:rsidRPr="005F31B1">
        <w:rPr>
          <w:rFonts w:ascii="Trebuchet MS" w:eastAsia="Times New Roman" w:hAnsi="Trebuchet MS" w:cs="Segoe UI"/>
          <w:color w:val="000000"/>
          <w:sz w:val="20"/>
          <w:szCs w:val="20"/>
          <w14:ligatures w14:val="none"/>
        </w:rPr>
        <w:t xml:space="preserve"> to 43.6</w:t>
      </w:r>
      <w:r w:rsidR="00D85D5B" w:rsidRPr="005F31B1">
        <w:rPr>
          <w:rFonts w:ascii="Trebuchet MS" w:eastAsia="Times New Roman" w:hAnsi="Trebuchet MS" w:cs="Segoe UI"/>
          <w:color w:val="000000"/>
          <w:sz w:val="20"/>
          <w:szCs w:val="20"/>
          <w14:ligatures w14:val="none"/>
        </w:rPr>
        <w:t xml:space="preserve">%. C&amp;R has </w:t>
      </w:r>
      <w:r w:rsidRPr="005F31B1">
        <w:rPr>
          <w:rFonts w:ascii="Trebuchet MS" w:eastAsia="Times New Roman" w:hAnsi="Trebuchet MS" w:cs="Segoe UI"/>
          <w:color w:val="000000"/>
          <w:sz w:val="20"/>
          <w:szCs w:val="20"/>
          <w14:ligatures w14:val="none"/>
        </w:rPr>
        <w:t xml:space="preserve">an average debt maturity term of 4.1 years, at an average cost of 3.7%, with 70% of debt fixed for the next three years. </w:t>
      </w:r>
    </w:p>
    <w:p w14:paraId="6C0A5C3B"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64812669" w14:textId="180B856F"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lastRenderedPageBreak/>
        <w:t>It increased its dividend to GBP2.95pps</w:t>
      </w:r>
      <w:r w:rsidR="00865EB5" w:rsidRPr="005F31B1">
        <w:rPr>
          <w:rFonts w:ascii="Trebuchet MS" w:eastAsia="Times New Roman" w:hAnsi="Trebuchet MS" w:cs="Segoe UI"/>
          <w:color w:val="000000"/>
          <w:sz w:val="20"/>
          <w:szCs w:val="20"/>
          <w14:ligatures w14:val="none"/>
        </w:rPr>
        <w:t xml:space="preserve"> (HY23: GBP2.75pps)</w:t>
      </w:r>
      <w:r w:rsidRPr="005F31B1">
        <w:rPr>
          <w:rFonts w:ascii="Trebuchet MS" w:eastAsia="Times New Roman" w:hAnsi="Trebuchet MS" w:cs="Segoe UI"/>
          <w:color w:val="000000"/>
          <w:sz w:val="20"/>
          <w:szCs w:val="20"/>
          <w14:ligatures w14:val="none"/>
        </w:rPr>
        <w:t>, totalling R88.5m</w:t>
      </w:r>
      <w:r w:rsidR="00AD6155" w:rsidRPr="005F31B1">
        <w:rPr>
          <w:rFonts w:ascii="Trebuchet MS" w:eastAsia="Times New Roman" w:hAnsi="Trebuchet MS" w:cs="Segoe UI"/>
          <w:color w:val="000000"/>
          <w:sz w:val="20"/>
          <w:szCs w:val="20"/>
          <w14:ligatures w14:val="none"/>
        </w:rPr>
        <w:t xml:space="preserve"> (HY:23 R50.4m)</w:t>
      </w:r>
      <w:r w:rsidRPr="005F31B1">
        <w:rPr>
          <w:rFonts w:ascii="Trebuchet MS" w:eastAsia="Times New Roman" w:hAnsi="Trebuchet MS" w:cs="Segoe UI"/>
          <w:color w:val="000000"/>
          <w:sz w:val="20"/>
          <w:szCs w:val="20"/>
          <w14:ligatures w14:val="none"/>
        </w:rPr>
        <w:t xml:space="preserve"> for Growthpoint. C&amp;R’s portfolio valuations remained stable</w:t>
      </w:r>
      <w:r w:rsidR="00BC72E8">
        <w:rPr>
          <w:rFonts w:ascii="Trebuchet MS" w:eastAsia="Times New Roman" w:hAnsi="Trebuchet MS" w:cs="Segoe UI"/>
          <w:color w:val="000000"/>
          <w:sz w:val="20"/>
          <w:szCs w:val="20"/>
          <w14:ligatures w14:val="none"/>
        </w:rPr>
        <w:t>.</w:t>
      </w:r>
    </w:p>
    <w:p w14:paraId="49AB8866"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549C8D5E"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i/>
          <w:iCs/>
          <w:color w:val="000000"/>
          <w:sz w:val="20"/>
          <w:szCs w:val="20"/>
          <w14:ligatures w14:val="none"/>
        </w:rPr>
        <w:t>“Notwithstanding the UK’s cost of living crisis impacting retail, C&amp;R is showing operational resilience and has more value-adding projects underway,”</w:t>
      </w:r>
      <w:r w:rsidRPr="005F31B1">
        <w:rPr>
          <w:rFonts w:ascii="Trebuchet MS" w:eastAsia="Times New Roman" w:hAnsi="Trebuchet MS" w:cs="Segoe UI"/>
          <w:color w:val="000000"/>
          <w:sz w:val="20"/>
          <w:szCs w:val="20"/>
          <w14:ligatures w14:val="none"/>
        </w:rPr>
        <w:t xml:space="preserve"> Sasse says. </w:t>
      </w:r>
    </w:p>
    <w:p w14:paraId="14E82099" w14:textId="77777777" w:rsidR="009852A8" w:rsidRPr="005F31B1" w:rsidRDefault="009852A8" w:rsidP="00955048">
      <w:pPr>
        <w:jc w:val="both"/>
        <w:textAlignment w:val="baseline"/>
        <w:rPr>
          <w:rFonts w:ascii="Trebuchet MS" w:eastAsia="Times New Roman" w:hAnsi="Trebuchet MS" w:cs="Segoe UI"/>
          <w:sz w:val="20"/>
          <w:szCs w:val="20"/>
          <w:highlight w:val="yellow"/>
          <w14:ligatures w14:val="none"/>
        </w:rPr>
      </w:pPr>
    </w:p>
    <w:p w14:paraId="28375211" w14:textId="6D73DB31" w:rsidR="009852A8" w:rsidRPr="005F31B1" w:rsidRDefault="009852A8" w:rsidP="00955048">
      <w:pPr>
        <w:jc w:val="both"/>
        <w:textAlignment w:val="baseline"/>
        <w:rPr>
          <w:rFonts w:ascii="Trebuchet MS" w:hAnsi="Trebuchet MS"/>
          <w:sz w:val="20"/>
          <w:szCs w:val="20"/>
        </w:rPr>
      </w:pPr>
      <w:r w:rsidRPr="005F31B1">
        <w:rPr>
          <w:rStyle w:val="normaltextrun"/>
          <w:rFonts w:ascii="Trebuchet MS" w:eastAsiaTheme="majorEastAsia" w:hAnsi="Trebuchet MS" w:cs="Segoe UI"/>
          <w:color w:val="000000"/>
          <w:sz w:val="20"/>
          <w:szCs w:val="20"/>
        </w:rPr>
        <w:t xml:space="preserve">Domestically, </w:t>
      </w:r>
      <w:r w:rsidRPr="005F31B1">
        <w:rPr>
          <w:rFonts w:ascii="Trebuchet MS" w:eastAsia="Times New Roman" w:hAnsi="Trebuchet MS" w:cs="Segoe UI"/>
          <w:color w:val="000000"/>
          <w:sz w:val="20"/>
          <w:szCs w:val="20"/>
          <w14:ligatures w14:val="none"/>
        </w:rPr>
        <w:t>Growthpoint owns and manages a diversified core portfolio of 352 retail, office, and industrial properties across SA. It</w:t>
      </w:r>
      <w:r w:rsidRPr="005F31B1">
        <w:rPr>
          <w:rFonts w:ascii="Trebuchet MS" w:eastAsia="Times New Roman" w:hAnsi="Trebuchet MS" w:cs="Segoe UI"/>
          <w:color w:val="000000"/>
          <w:sz w:val="20"/>
          <w:szCs w:val="20"/>
          <w:shd w:val="clear" w:color="auto" w:fill="FFFFFF"/>
          <w14:ligatures w14:val="none"/>
        </w:rPr>
        <w:t xml:space="preserve"> manages these assets to optimise their value over the long term but also seeks to sell non-core assets and recycle capital to rebalance its portfolio towards higher growth sectors and regions, specifically industrial assets and the Western Cape region.</w:t>
      </w:r>
      <w:r w:rsidR="00737001" w:rsidRPr="005F31B1">
        <w:rPr>
          <w:rFonts w:ascii="Trebuchet MS" w:eastAsia="Times New Roman" w:hAnsi="Trebuchet MS" w:cs="Segoe UI"/>
          <w:color w:val="000000"/>
          <w:sz w:val="20"/>
          <w:szCs w:val="20"/>
          <w:shd w:val="clear" w:color="auto" w:fill="FFFFFF"/>
          <w14:ligatures w14:val="none"/>
        </w:rPr>
        <w:t xml:space="preserve"> </w:t>
      </w:r>
      <w:r w:rsidR="0080406F">
        <w:rPr>
          <w:rFonts w:ascii="Trebuchet MS" w:eastAsia="Times New Roman" w:hAnsi="Trebuchet MS" w:cs="Segoe UI"/>
          <w:color w:val="000000"/>
          <w:sz w:val="20"/>
          <w:szCs w:val="20"/>
          <w:shd w:val="clear" w:color="auto" w:fill="FFFFFF"/>
          <w14:ligatures w14:val="none"/>
        </w:rPr>
        <w:t>It also owns seven trading &amp; development properties.</w:t>
      </w:r>
      <w:r w:rsidR="00844E78">
        <w:rPr>
          <w:rFonts w:ascii="Trebuchet MS" w:eastAsia="Times New Roman" w:hAnsi="Trebuchet MS" w:cs="Segoe UI"/>
          <w:color w:val="000000"/>
          <w:sz w:val="20"/>
          <w:szCs w:val="20"/>
          <w:shd w:val="clear" w:color="auto" w:fill="FFFFFF"/>
          <w14:ligatures w14:val="none"/>
        </w:rPr>
        <w:t xml:space="preserve"> </w:t>
      </w:r>
      <w:r w:rsidR="00737001" w:rsidRPr="005F31B1">
        <w:rPr>
          <w:rStyle w:val="eop"/>
          <w:rFonts w:ascii="Trebuchet MS" w:eastAsiaTheme="majorEastAsia" w:hAnsi="Trebuchet MS" w:cs="Segoe UI"/>
          <w:color w:val="000000"/>
          <w:sz w:val="20"/>
          <w:szCs w:val="20"/>
        </w:rPr>
        <w:t>Growthpoint sold nine properties for R635.4m during the period at close to book value</w:t>
      </w:r>
      <w:r w:rsidR="00C6385E">
        <w:rPr>
          <w:rStyle w:val="eop"/>
          <w:rFonts w:ascii="Trebuchet MS" w:eastAsiaTheme="majorEastAsia" w:hAnsi="Trebuchet MS" w:cs="Segoe UI"/>
          <w:color w:val="000000"/>
          <w:sz w:val="20"/>
          <w:szCs w:val="20"/>
        </w:rPr>
        <w:t>, and one trading and development property for R141.0m</w:t>
      </w:r>
      <w:r w:rsidR="00737001" w:rsidRPr="005F31B1">
        <w:rPr>
          <w:rStyle w:val="eop"/>
          <w:rFonts w:ascii="Trebuchet MS" w:eastAsiaTheme="majorEastAsia" w:hAnsi="Trebuchet MS" w:cs="Segoe UI"/>
          <w:color w:val="000000"/>
          <w:sz w:val="20"/>
          <w:szCs w:val="20"/>
        </w:rPr>
        <w:t>. In total Growthpoint has sold R12.0bn of assets since 1 July 2016.</w:t>
      </w:r>
    </w:p>
    <w:p w14:paraId="6D5430C3" w14:textId="77777777" w:rsidR="009852A8" w:rsidRPr="005F31B1" w:rsidRDefault="009852A8" w:rsidP="00955048">
      <w:pPr>
        <w:jc w:val="both"/>
        <w:textAlignment w:val="baseline"/>
        <w:rPr>
          <w:rStyle w:val="normaltextrun"/>
          <w:rFonts w:ascii="Trebuchet MS" w:eastAsiaTheme="majorEastAsia" w:hAnsi="Trebuchet MS" w:cs="Segoe UI"/>
          <w:color w:val="000000"/>
          <w:sz w:val="20"/>
          <w:szCs w:val="20"/>
        </w:rPr>
      </w:pPr>
    </w:p>
    <w:p w14:paraId="51DF99D5" w14:textId="1ABC9698"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Style w:val="normaltextrun"/>
          <w:rFonts w:ascii="Trebuchet MS" w:eastAsiaTheme="majorEastAsia" w:hAnsi="Trebuchet MS" w:cs="Segoe UI"/>
          <w:color w:val="000000"/>
          <w:sz w:val="20"/>
          <w:szCs w:val="20"/>
        </w:rPr>
        <w:t>Growthpoint’s SA portfolio showed it was on a far firmer footing with reduced vacancies, which have steadily improved from 10.1%</w:t>
      </w:r>
      <w:r w:rsidR="00BD422C" w:rsidRPr="005F31B1">
        <w:rPr>
          <w:rStyle w:val="normaltextrun"/>
          <w:rFonts w:ascii="Trebuchet MS" w:eastAsiaTheme="majorEastAsia" w:hAnsi="Trebuchet MS" w:cs="Segoe UI"/>
          <w:color w:val="000000"/>
          <w:sz w:val="20"/>
          <w:szCs w:val="20"/>
        </w:rPr>
        <w:t xml:space="preserve"> at HY23 </w:t>
      </w:r>
      <w:r w:rsidRPr="005F31B1">
        <w:rPr>
          <w:rStyle w:val="normaltextrun"/>
          <w:rFonts w:ascii="Trebuchet MS" w:eastAsiaTheme="majorEastAsia" w:hAnsi="Trebuchet MS" w:cs="Segoe UI"/>
          <w:color w:val="000000"/>
          <w:sz w:val="20"/>
          <w:szCs w:val="20"/>
        </w:rPr>
        <w:t>to 9.7%</w:t>
      </w:r>
      <w:r w:rsidR="00BD422C" w:rsidRPr="005F31B1">
        <w:rPr>
          <w:rStyle w:val="normaltextrun"/>
          <w:rFonts w:ascii="Trebuchet MS" w:eastAsiaTheme="majorEastAsia" w:hAnsi="Trebuchet MS" w:cs="Segoe UI"/>
          <w:color w:val="000000"/>
          <w:sz w:val="20"/>
          <w:szCs w:val="20"/>
        </w:rPr>
        <w:t xml:space="preserve"> at FY23</w:t>
      </w:r>
      <w:r w:rsidRPr="005F31B1">
        <w:rPr>
          <w:rStyle w:val="normaltextrun"/>
          <w:rFonts w:ascii="Trebuchet MS" w:eastAsiaTheme="majorEastAsia" w:hAnsi="Trebuchet MS" w:cs="Segoe UI"/>
          <w:color w:val="000000"/>
          <w:sz w:val="20"/>
          <w:szCs w:val="20"/>
        </w:rPr>
        <w:t xml:space="preserve"> and </w:t>
      </w:r>
      <w:r w:rsidR="00BD422C" w:rsidRPr="005F31B1">
        <w:rPr>
          <w:rStyle w:val="normaltextrun"/>
          <w:rFonts w:ascii="Trebuchet MS" w:eastAsiaTheme="majorEastAsia" w:hAnsi="Trebuchet MS" w:cs="Segoe UI"/>
          <w:color w:val="000000"/>
          <w:sz w:val="20"/>
          <w:szCs w:val="20"/>
        </w:rPr>
        <w:t xml:space="preserve">are currently </w:t>
      </w:r>
      <w:r w:rsidRPr="005F31B1">
        <w:rPr>
          <w:rStyle w:val="normaltextrun"/>
          <w:rFonts w:ascii="Trebuchet MS" w:eastAsiaTheme="majorEastAsia" w:hAnsi="Trebuchet MS" w:cs="Segoe UI"/>
          <w:color w:val="000000"/>
          <w:sz w:val="20"/>
          <w:szCs w:val="20"/>
        </w:rPr>
        <w:t>9.2%. Rental renewal growth is showing a similar positive trend, moving from -16</w:t>
      </w:r>
      <w:r w:rsidR="00B7786F" w:rsidRPr="005F31B1">
        <w:rPr>
          <w:rStyle w:val="normaltextrun"/>
          <w:rFonts w:ascii="Trebuchet MS" w:eastAsiaTheme="majorEastAsia" w:hAnsi="Trebuchet MS" w:cs="Segoe UI"/>
          <w:color w:val="000000"/>
          <w:sz w:val="20"/>
          <w:szCs w:val="20"/>
        </w:rPr>
        <w:t>.0</w:t>
      </w:r>
      <w:r w:rsidR="00D47263" w:rsidRPr="005F31B1">
        <w:rPr>
          <w:rStyle w:val="normaltextrun"/>
          <w:rFonts w:ascii="Trebuchet MS" w:eastAsiaTheme="majorEastAsia" w:hAnsi="Trebuchet MS" w:cs="Segoe UI"/>
          <w:color w:val="000000"/>
          <w:sz w:val="20"/>
          <w:szCs w:val="20"/>
        </w:rPr>
        <w:t>%</w:t>
      </w:r>
      <w:r w:rsidRPr="005F31B1">
        <w:rPr>
          <w:rStyle w:val="normaltextrun"/>
          <w:rFonts w:ascii="Trebuchet MS" w:eastAsiaTheme="majorEastAsia" w:hAnsi="Trebuchet MS" w:cs="Segoe UI"/>
          <w:color w:val="000000"/>
          <w:sz w:val="20"/>
          <w:szCs w:val="20"/>
        </w:rPr>
        <w:t xml:space="preserve"> to -12.9</w:t>
      </w:r>
      <w:r w:rsidR="00D47263" w:rsidRPr="005F31B1">
        <w:rPr>
          <w:rStyle w:val="normaltextrun"/>
          <w:rFonts w:ascii="Trebuchet MS" w:eastAsiaTheme="majorEastAsia" w:hAnsi="Trebuchet MS" w:cs="Segoe UI"/>
          <w:color w:val="000000"/>
          <w:sz w:val="20"/>
          <w:szCs w:val="20"/>
        </w:rPr>
        <w:t>%</w:t>
      </w:r>
      <w:r w:rsidRPr="005F31B1">
        <w:rPr>
          <w:rStyle w:val="normaltextrun"/>
          <w:rFonts w:ascii="Trebuchet MS" w:eastAsiaTheme="majorEastAsia" w:hAnsi="Trebuchet MS" w:cs="Segoe UI"/>
          <w:color w:val="000000"/>
          <w:sz w:val="20"/>
          <w:szCs w:val="20"/>
        </w:rPr>
        <w:t xml:space="preserve"> </w:t>
      </w:r>
      <w:r w:rsidR="008E039D" w:rsidRPr="005F31B1">
        <w:rPr>
          <w:rStyle w:val="normaltextrun"/>
          <w:rFonts w:ascii="Trebuchet MS" w:eastAsiaTheme="majorEastAsia" w:hAnsi="Trebuchet MS" w:cs="Segoe UI"/>
          <w:color w:val="000000"/>
          <w:sz w:val="20"/>
          <w:szCs w:val="20"/>
        </w:rPr>
        <w:t xml:space="preserve">and </w:t>
      </w:r>
      <w:r w:rsidRPr="005F31B1">
        <w:rPr>
          <w:rStyle w:val="normaltextrun"/>
          <w:rFonts w:ascii="Trebuchet MS" w:eastAsiaTheme="majorEastAsia" w:hAnsi="Trebuchet MS" w:cs="Segoe UI"/>
          <w:color w:val="000000"/>
          <w:sz w:val="20"/>
          <w:szCs w:val="20"/>
        </w:rPr>
        <w:t>-7.1</w:t>
      </w:r>
      <w:r w:rsidR="00D47263" w:rsidRPr="005F31B1">
        <w:rPr>
          <w:rStyle w:val="normaltextrun"/>
          <w:rFonts w:ascii="Trebuchet MS" w:eastAsiaTheme="majorEastAsia" w:hAnsi="Trebuchet MS" w:cs="Segoe UI"/>
          <w:color w:val="000000"/>
          <w:sz w:val="20"/>
          <w:szCs w:val="20"/>
        </w:rPr>
        <w:t>%</w:t>
      </w:r>
      <w:r w:rsidRPr="005F31B1">
        <w:rPr>
          <w:rStyle w:val="normaltextrun"/>
          <w:rFonts w:ascii="Trebuchet MS" w:eastAsiaTheme="majorEastAsia" w:hAnsi="Trebuchet MS" w:cs="Segoe UI"/>
          <w:color w:val="000000"/>
          <w:sz w:val="20"/>
          <w:szCs w:val="20"/>
        </w:rPr>
        <w:t xml:space="preserve"> over the same </w:t>
      </w:r>
      <w:r w:rsidR="00D47263" w:rsidRPr="005F31B1">
        <w:rPr>
          <w:rStyle w:val="normaltextrun"/>
          <w:rFonts w:ascii="Trebuchet MS" w:eastAsiaTheme="majorEastAsia" w:hAnsi="Trebuchet MS" w:cs="Segoe UI"/>
          <w:color w:val="000000"/>
          <w:sz w:val="20"/>
          <w:szCs w:val="20"/>
        </w:rPr>
        <w:t>period</w:t>
      </w:r>
      <w:r w:rsidRPr="005F31B1">
        <w:rPr>
          <w:rStyle w:val="normaltextrun"/>
          <w:rFonts w:ascii="Trebuchet MS" w:eastAsiaTheme="majorEastAsia" w:hAnsi="Trebuchet MS" w:cs="Segoe UI"/>
          <w:color w:val="000000"/>
          <w:sz w:val="20"/>
          <w:szCs w:val="20"/>
        </w:rPr>
        <w:t xml:space="preserve">. Likewise, its renewal success continued to step up from 61.2% to 64.9% and now 79.0%. </w:t>
      </w:r>
      <w:r w:rsidRPr="005F31B1">
        <w:rPr>
          <w:rFonts w:ascii="Trebuchet MS" w:eastAsia="Times New Roman" w:hAnsi="Trebuchet MS" w:cs="Segoe UI"/>
          <w:color w:val="000000"/>
          <w:sz w:val="20"/>
          <w:szCs w:val="20"/>
          <w14:ligatures w14:val="none"/>
        </w:rPr>
        <w:t>Credit metrics improved, and arrears reduced</w:t>
      </w:r>
      <w:r w:rsidR="00035EBC" w:rsidRPr="005F31B1">
        <w:rPr>
          <w:rFonts w:ascii="Trebuchet MS" w:eastAsia="Times New Roman" w:hAnsi="Trebuchet MS" w:cs="Segoe UI"/>
          <w:color w:val="000000"/>
          <w:sz w:val="20"/>
          <w:szCs w:val="20"/>
          <w14:ligatures w14:val="none"/>
        </w:rPr>
        <w:t xml:space="preserve"> to R129.7m</w:t>
      </w:r>
      <w:r w:rsidRPr="005F31B1">
        <w:rPr>
          <w:rFonts w:ascii="Trebuchet MS" w:eastAsia="Times New Roman" w:hAnsi="Trebuchet MS" w:cs="Segoe UI"/>
          <w:color w:val="000000"/>
          <w:sz w:val="20"/>
          <w:szCs w:val="20"/>
          <w14:ligatures w14:val="none"/>
        </w:rPr>
        <w:t xml:space="preserve">. The cumulative result was </w:t>
      </w:r>
      <w:r w:rsidR="00C64B68" w:rsidRPr="005F31B1">
        <w:rPr>
          <w:rFonts w:ascii="Trebuchet MS" w:eastAsia="Times New Roman" w:hAnsi="Trebuchet MS" w:cs="Segoe UI"/>
          <w:color w:val="000000"/>
          <w:sz w:val="20"/>
          <w:szCs w:val="20"/>
          <w14:ligatures w14:val="none"/>
        </w:rPr>
        <w:t xml:space="preserve">a 0.4% </w:t>
      </w:r>
      <w:r w:rsidRPr="005F31B1">
        <w:rPr>
          <w:rFonts w:ascii="Trebuchet MS" w:eastAsia="Times New Roman" w:hAnsi="Trebuchet MS" w:cs="Segoe UI"/>
          <w:color w:val="000000"/>
          <w:sz w:val="20"/>
          <w:szCs w:val="20"/>
          <w14:ligatures w14:val="none"/>
        </w:rPr>
        <w:t xml:space="preserve">increase in SA property values to </w:t>
      </w:r>
      <w:r w:rsidR="009B5E6A" w:rsidRPr="005F31B1">
        <w:rPr>
          <w:rFonts w:ascii="Trebuchet MS" w:eastAsia="Times New Roman" w:hAnsi="Trebuchet MS" w:cs="Segoe UI"/>
          <w:color w:val="000000"/>
          <w:sz w:val="20"/>
          <w:szCs w:val="20"/>
          <w14:ligatures w14:val="none"/>
        </w:rPr>
        <w:t>R64.2bn</w:t>
      </w:r>
      <w:r w:rsidRPr="005F31B1">
        <w:rPr>
          <w:rFonts w:ascii="Trebuchet MS" w:eastAsia="Times New Roman" w:hAnsi="Trebuchet MS" w:cs="Segoe UI"/>
          <w:color w:val="000000"/>
          <w:sz w:val="20"/>
          <w:szCs w:val="20"/>
          <w14:ligatures w14:val="none"/>
        </w:rPr>
        <w:t>, signifying greater stability.</w:t>
      </w:r>
    </w:p>
    <w:p w14:paraId="0A1D56ED"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p>
    <w:p w14:paraId="229C6DB5" w14:textId="2BA170F3"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 xml:space="preserve">Growthpoint’s total expense ratio for its SA business rose to 37.8% (HY23: 35.6%), driven by above-inflation hikes in municipal rates and taxes, rising utilities costs and the need for more diesel to power emergency electricity generators to power tenants due to frequent loadshedding. </w:t>
      </w:r>
    </w:p>
    <w:p w14:paraId="662987A7" w14:textId="77777777" w:rsidR="009852A8" w:rsidRPr="005F31B1" w:rsidRDefault="009852A8" w:rsidP="00955048">
      <w:pPr>
        <w:jc w:val="both"/>
        <w:textAlignment w:val="baseline"/>
        <w:rPr>
          <w:rFonts w:ascii="Trebuchet MS" w:eastAsia="Times New Roman" w:hAnsi="Trebuchet MS" w:cs="Segoe UI"/>
          <w:sz w:val="20"/>
          <w:szCs w:val="20"/>
          <w:highlight w:val="yellow"/>
          <w14:ligatures w14:val="none"/>
        </w:rPr>
      </w:pPr>
    </w:p>
    <w:p w14:paraId="6245F5C5" w14:textId="1CE804C8"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 xml:space="preserve">Growthpoint’s strongest and most active sector remained its industrial property portfolio. Like-for-like net property income (NPI) increased by </w:t>
      </w:r>
      <w:r w:rsidR="00C968D9" w:rsidRPr="005F31B1">
        <w:rPr>
          <w:rFonts w:ascii="Trebuchet MS" w:eastAsia="Times New Roman" w:hAnsi="Trebuchet MS" w:cs="Segoe UI"/>
          <w:color w:val="000000"/>
          <w:sz w:val="20"/>
          <w:szCs w:val="20"/>
          <w14:ligatures w14:val="none"/>
        </w:rPr>
        <w:t>5.8</w:t>
      </w:r>
      <w:r w:rsidRPr="005F31B1">
        <w:rPr>
          <w:rFonts w:ascii="Trebuchet MS" w:eastAsia="Times New Roman" w:hAnsi="Trebuchet MS" w:cs="Segoe UI"/>
          <w:color w:val="000000"/>
          <w:sz w:val="20"/>
          <w:szCs w:val="20"/>
          <w14:ligatures w14:val="none"/>
        </w:rPr>
        <w:t xml:space="preserve">%, driven by better sector dynamics, good letting, improved renewal rental growth, and significantly fewer bad debts. All portfolio metrics were positive, with </w:t>
      </w:r>
      <w:r w:rsidR="005D700B" w:rsidRPr="005F31B1">
        <w:rPr>
          <w:rFonts w:ascii="Trebuchet MS" w:eastAsia="Times New Roman" w:hAnsi="Trebuchet MS" w:cs="Segoe UI"/>
          <w:color w:val="000000"/>
          <w:sz w:val="20"/>
          <w:szCs w:val="20"/>
          <w14:ligatures w14:val="none"/>
        </w:rPr>
        <w:t>44</w:t>
      </w:r>
      <w:r w:rsidR="00DE6982" w:rsidRPr="005F31B1">
        <w:rPr>
          <w:rFonts w:ascii="Trebuchet MS" w:eastAsia="Times New Roman" w:hAnsi="Trebuchet MS" w:cs="Segoe UI"/>
          <w:color w:val="000000"/>
          <w:sz w:val="20"/>
          <w:szCs w:val="20"/>
          <w14:ligatures w14:val="none"/>
        </w:rPr>
        <w:t xml:space="preserve"> of the </w:t>
      </w:r>
      <w:r w:rsidR="005D700B" w:rsidRPr="005F31B1">
        <w:rPr>
          <w:rFonts w:ascii="Trebuchet MS" w:eastAsia="Times New Roman" w:hAnsi="Trebuchet MS" w:cs="Segoe UI"/>
          <w:color w:val="000000"/>
          <w:sz w:val="20"/>
          <w:szCs w:val="20"/>
          <w14:ligatures w14:val="none"/>
        </w:rPr>
        <w:t>101</w:t>
      </w:r>
      <w:r w:rsidR="00DE6982" w:rsidRPr="005F31B1">
        <w:rPr>
          <w:rFonts w:ascii="Trebuchet MS" w:eastAsia="Times New Roman" w:hAnsi="Trebuchet MS" w:cs="Segoe UI"/>
          <w:color w:val="000000"/>
          <w:sz w:val="20"/>
          <w:szCs w:val="20"/>
          <w14:ligatures w14:val="none"/>
        </w:rPr>
        <w:t xml:space="preserve"> leases renewed at positive renewal growth rates </w:t>
      </w:r>
      <w:r w:rsidR="00022B52" w:rsidRPr="005F31B1">
        <w:rPr>
          <w:rFonts w:ascii="Trebuchet MS" w:eastAsia="Times New Roman" w:hAnsi="Trebuchet MS" w:cs="Segoe UI"/>
          <w:color w:val="000000"/>
          <w:sz w:val="20"/>
          <w:szCs w:val="20"/>
          <w14:ligatures w14:val="none"/>
        </w:rPr>
        <w:t>averaging</w:t>
      </w:r>
      <w:r w:rsidR="00DE6982" w:rsidRPr="005F31B1">
        <w:rPr>
          <w:rFonts w:ascii="Trebuchet MS" w:eastAsia="Times New Roman" w:hAnsi="Trebuchet MS" w:cs="Segoe UI"/>
          <w:color w:val="000000"/>
          <w:sz w:val="20"/>
          <w:szCs w:val="20"/>
          <w14:ligatures w14:val="none"/>
        </w:rPr>
        <w:t xml:space="preserve"> 3.</w:t>
      </w:r>
      <w:r w:rsidR="005D700B" w:rsidRPr="005F31B1">
        <w:rPr>
          <w:rFonts w:ascii="Trebuchet MS" w:eastAsia="Times New Roman" w:hAnsi="Trebuchet MS" w:cs="Segoe UI"/>
          <w:color w:val="000000"/>
          <w:sz w:val="20"/>
          <w:szCs w:val="20"/>
          <w14:ligatures w14:val="none"/>
        </w:rPr>
        <w:t>0</w:t>
      </w:r>
      <w:r w:rsidR="00DE6982" w:rsidRPr="005F31B1">
        <w:rPr>
          <w:rFonts w:ascii="Trebuchet MS" w:eastAsia="Times New Roman" w:hAnsi="Trebuchet MS" w:cs="Segoe UI"/>
          <w:color w:val="000000"/>
          <w:sz w:val="20"/>
          <w:szCs w:val="20"/>
          <w14:ligatures w14:val="none"/>
        </w:rPr>
        <w:t>%</w:t>
      </w:r>
      <w:r w:rsidR="00C64B68" w:rsidRPr="005F31B1">
        <w:rPr>
          <w:rFonts w:ascii="Trebuchet MS" w:eastAsia="Times New Roman" w:hAnsi="Trebuchet MS" w:cs="Segoe UI"/>
          <w:color w:val="000000"/>
          <w:sz w:val="20"/>
          <w:szCs w:val="20"/>
          <w14:ligatures w14:val="none"/>
        </w:rPr>
        <w:t xml:space="preserve"> in the period</w:t>
      </w:r>
      <w:r w:rsidRPr="005F31B1">
        <w:rPr>
          <w:rFonts w:ascii="Trebuchet MS" w:eastAsia="Times New Roman" w:hAnsi="Trebuchet MS" w:cs="Segoe UI"/>
          <w:color w:val="000000"/>
          <w:sz w:val="20"/>
          <w:szCs w:val="20"/>
          <w14:ligatures w14:val="none"/>
        </w:rPr>
        <w:t xml:space="preserve">. The portfolio's vacancy rate is impressively low, at just </w:t>
      </w:r>
      <w:r w:rsidR="00E570EE" w:rsidRPr="005F31B1">
        <w:rPr>
          <w:rFonts w:ascii="Trebuchet MS" w:eastAsia="Times New Roman" w:hAnsi="Trebuchet MS" w:cs="Segoe UI"/>
          <w:color w:val="000000"/>
          <w:sz w:val="20"/>
          <w:szCs w:val="20"/>
          <w14:ligatures w14:val="none"/>
        </w:rPr>
        <w:t>3.0</w:t>
      </w:r>
      <w:r w:rsidRPr="005F31B1">
        <w:rPr>
          <w:rFonts w:ascii="Trebuchet MS" w:eastAsia="Times New Roman" w:hAnsi="Trebuchet MS" w:cs="Segoe UI"/>
          <w:color w:val="000000"/>
          <w:sz w:val="20"/>
          <w:szCs w:val="20"/>
          <w14:ligatures w14:val="none"/>
        </w:rPr>
        <w:t>%</w:t>
      </w:r>
      <w:r w:rsidR="00A05AE3" w:rsidRPr="005F31B1">
        <w:rPr>
          <w:rFonts w:ascii="Trebuchet MS" w:eastAsia="Times New Roman" w:hAnsi="Trebuchet MS" w:cs="Segoe UI"/>
          <w:color w:val="000000"/>
          <w:sz w:val="20"/>
          <w:szCs w:val="20"/>
          <w14:ligatures w14:val="none"/>
        </w:rPr>
        <w:t>.</w:t>
      </w:r>
      <w:r w:rsidR="00E570EE"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This figure </w:t>
      </w:r>
      <w:r w:rsidR="00EC658C" w:rsidRPr="005F31B1">
        <w:rPr>
          <w:rFonts w:ascii="Trebuchet MS" w:eastAsia="Times New Roman" w:hAnsi="Trebuchet MS" w:cs="Segoe UI"/>
          <w:color w:val="000000"/>
          <w:sz w:val="20"/>
          <w:szCs w:val="20"/>
          <w14:ligatures w14:val="none"/>
        </w:rPr>
        <w:t>excludes</w:t>
      </w:r>
      <w:r w:rsidRPr="005F31B1">
        <w:rPr>
          <w:rFonts w:ascii="Trebuchet MS" w:eastAsia="Times New Roman" w:hAnsi="Trebuchet MS" w:cs="Segoe UI"/>
          <w:color w:val="000000"/>
          <w:sz w:val="20"/>
          <w:szCs w:val="20"/>
          <w14:ligatures w14:val="none"/>
        </w:rPr>
        <w:t xml:space="preserve"> </w:t>
      </w:r>
      <w:r w:rsidR="00761AD8" w:rsidRPr="005F31B1">
        <w:rPr>
          <w:rFonts w:ascii="Trebuchet MS" w:eastAsia="Times New Roman" w:hAnsi="Trebuchet MS" w:cs="Segoe UI"/>
          <w:color w:val="000000"/>
          <w:sz w:val="20"/>
          <w:szCs w:val="20"/>
          <w14:ligatures w14:val="none"/>
        </w:rPr>
        <w:t>specul</w:t>
      </w:r>
      <w:r w:rsidR="005D700B" w:rsidRPr="005F31B1">
        <w:rPr>
          <w:rFonts w:ascii="Trebuchet MS" w:eastAsia="Times New Roman" w:hAnsi="Trebuchet MS" w:cs="Segoe UI"/>
          <w:color w:val="000000"/>
          <w:sz w:val="20"/>
          <w:szCs w:val="20"/>
          <w14:ligatures w14:val="none"/>
        </w:rPr>
        <w:t>a</w:t>
      </w:r>
      <w:r w:rsidR="00761AD8" w:rsidRPr="005F31B1">
        <w:rPr>
          <w:rFonts w:ascii="Trebuchet MS" w:eastAsia="Times New Roman" w:hAnsi="Trebuchet MS" w:cs="Segoe UI"/>
          <w:color w:val="000000"/>
          <w:sz w:val="20"/>
          <w:szCs w:val="20"/>
          <w14:ligatures w14:val="none"/>
        </w:rPr>
        <w:t>tive developments</w:t>
      </w:r>
      <w:r w:rsidRPr="005F31B1">
        <w:rPr>
          <w:rFonts w:ascii="Trebuchet MS" w:eastAsia="Times New Roman" w:hAnsi="Trebuchet MS" w:cs="Segoe UI"/>
          <w:color w:val="000000"/>
          <w:sz w:val="20"/>
          <w:szCs w:val="20"/>
          <w14:ligatures w14:val="none"/>
        </w:rPr>
        <w:t xml:space="preserve"> aimed at </w:t>
      </w:r>
      <w:r w:rsidR="00585AFF" w:rsidRPr="005F31B1">
        <w:rPr>
          <w:rFonts w:ascii="Trebuchet MS" w:eastAsia="Times New Roman" w:hAnsi="Trebuchet MS" w:cs="Segoe UI"/>
          <w:color w:val="000000"/>
          <w:sz w:val="20"/>
          <w:szCs w:val="20"/>
        </w:rPr>
        <w:t>increasing exposure to the industrial sector</w:t>
      </w:r>
      <w:r w:rsidR="00A05AE3" w:rsidRPr="005F31B1">
        <w:rPr>
          <w:rFonts w:ascii="Trebuchet MS" w:eastAsia="Times New Roman" w:hAnsi="Trebuchet MS" w:cs="Segoe UI"/>
          <w:color w:val="000000"/>
          <w:sz w:val="20"/>
          <w:szCs w:val="20"/>
        </w:rPr>
        <w:t>,</w:t>
      </w:r>
      <w:r w:rsidR="00585AFF" w:rsidRPr="005F31B1">
        <w:rPr>
          <w:rFonts w:ascii="Trebuchet MS" w:eastAsia="Times New Roman" w:hAnsi="Trebuchet MS" w:cs="Segoe UI"/>
          <w:color w:val="000000"/>
          <w:sz w:val="20"/>
          <w:szCs w:val="20"/>
        </w:rPr>
        <w:t xml:space="preserve"> specifically modern logistics and warehousing properties</w:t>
      </w:r>
      <w:r w:rsidRPr="005F31B1">
        <w:rPr>
          <w:rFonts w:ascii="Trebuchet MS" w:eastAsia="Times New Roman" w:hAnsi="Trebuchet MS" w:cs="Segoe UI"/>
          <w:color w:val="000000"/>
          <w:sz w:val="20"/>
          <w:szCs w:val="20"/>
          <w14:ligatures w14:val="none"/>
        </w:rPr>
        <w:t>. Growthpoint is currently developing speculative industrial properties in Cape Town</w:t>
      </w:r>
      <w:r w:rsidR="00B27663" w:rsidRPr="005F31B1">
        <w:rPr>
          <w:rFonts w:ascii="Trebuchet MS" w:eastAsia="Times New Roman" w:hAnsi="Trebuchet MS" w:cs="Segoe UI"/>
          <w:color w:val="000000"/>
          <w:sz w:val="20"/>
          <w:szCs w:val="20"/>
          <w14:ligatures w14:val="none"/>
        </w:rPr>
        <w:t>,</w:t>
      </w:r>
      <w:r w:rsidR="001A0898"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Gauteng and KZN. Additionally, it </w:t>
      </w:r>
      <w:r w:rsidR="00122C86" w:rsidRPr="005F31B1">
        <w:rPr>
          <w:rFonts w:ascii="Trebuchet MS" w:eastAsia="Times New Roman" w:hAnsi="Trebuchet MS" w:cs="Segoe UI"/>
          <w:color w:val="000000"/>
          <w:sz w:val="20"/>
          <w:szCs w:val="20"/>
          <w14:ligatures w14:val="none"/>
        </w:rPr>
        <w:t>completed</w:t>
      </w:r>
      <w:r w:rsidRPr="005F31B1">
        <w:rPr>
          <w:rFonts w:ascii="Trebuchet MS" w:eastAsia="Times New Roman" w:hAnsi="Trebuchet MS" w:cs="Segoe UI"/>
          <w:color w:val="000000"/>
          <w:sz w:val="20"/>
          <w:szCs w:val="20"/>
          <w14:ligatures w14:val="none"/>
        </w:rPr>
        <w:t xml:space="preserve"> two tenant-driven projects in Ekurhuleni. Positive key metrics edged up the industrial portfolio value by 0.3%. </w:t>
      </w:r>
    </w:p>
    <w:p w14:paraId="30F27A2F"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61461AF7" w14:textId="454E7A7B"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The retail property portfolio delivered li</w:t>
      </w:r>
      <w:r w:rsidR="00895145" w:rsidRPr="005F31B1">
        <w:rPr>
          <w:rFonts w:ascii="Trebuchet MS" w:eastAsia="Times New Roman" w:hAnsi="Trebuchet MS" w:cs="Segoe UI"/>
          <w:color w:val="000000"/>
          <w:sz w:val="20"/>
          <w:szCs w:val="20"/>
          <w14:ligatures w14:val="none"/>
        </w:rPr>
        <w:t>k</w:t>
      </w:r>
      <w:r w:rsidRPr="005F31B1">
        <w:rPr>
          <w:rFonts w:ascii="Trebuchet MS" w:eastAsia="Times New Roman" w:hAnsi="Trebuchet MS" w:cs="Segoe UI"/>
          <w:color w:val="000000"/>
          <w:sz w:val="20"/>
          <w:szCs w:val="20"/>
          <w14:ligatures w14:val="none"/>
        </w:rPr>
        <w:t>e-for-like NPI growth of 2.</w:t>
      </w:r>
      <w:r w:rsidR="00BA4F77" w:rsidRPr="005F31B1">
        <w:rPr>
          <w:rFonts w:ascii="Trebuchet MS" w:eastAsia="Times New Roman" w:hAnsi="Trebuchet MS" w:cs="Segoe UI"/>
          <w:color w:val="000000"/>
          <w:sz w:val="20"/>
          <w:szCs w:val="20"/>
          <w14:ligatures w14:val="none"/>
        </w:rPr>
        <w:t>9</w:t>
      </w:r>
      <w:r w:rsidRPr="005F31B1">
        <w:rPr>
          <w:rFonts w:ascii="Trebuchet MS" w:eastAsia="Times New Roman" w:hAnsi="Trebuchet MS" w:cs="Segoe UI"/>
          <w:color w:val="000000"/>
          <w:sz w:val="20"/>
          <w:szCs w:val="20"/>
          <w14:ligatures w14:val="none"/>
        </w:rPr>
        <w:t xml:space="preserve">%, based on a steady low core vacancy of 3.0%, a </w:t>
      </w:r>
      <w:r w:rsidR="00022B52" w:rsidRPr="005F31B1">
        <w:rPr>
          <w:rFonts w:ascii="Trebuchet MS" w:eastAsia="Times New Roman" w:hAnsi="Trebuchet MS" w:cs="Segoe UI"/>
          <w:color w:val="000000"/>
          <w:sz w:val="20"/>
          <w:szCs w:val="20"/>
          <w14:ligatures w14:val="none"/>
        </w:rPr>
        <w:t>much-increased</w:t>
      </w:r>
      <w:r w:rsidRPr="005F31B1">
        <w:rPr>
          <w:rFonts w:ascii="Trebuchet MS" w:eastAsia="Times New Roman" w:hAnsi="Trebuchet MS" w:cs="Segoe UI"/>
          <w:color w:val="000000"/>
          <w:sz w:val="20"/>
          <w:szCs w:val="20"/>
          <w14:ligatures w14:val="none"/>
        </w:rPr>
        <w:t xml:space="preserve"> renewal success rate of 91.9% (FY23: 83.3%) and rental </w:t>
      </w:r>
      <w:r w:rsidR="00CD407D">
        <w:rPr>
          <w:rFonts w:ascii="Trebuchet MS" w:eastAsia="Times New Roman" w:hAnsi="Trebuchet MS" w:cs="Segoe UI"/>
          <w:color w:val="000000"/>
          <w:sz w:val="20"/>
          <w:szCs w:val="20"/>
          <w14:ligatures w14:val="none"/>
        </w:rPr>
        <w:t>growth</w:t>
      </w:r>
      <w:r w:rsidR="00CD407D" w:rsidRPr="005F31B1">
        <w:rPr>
          <w:rFonts w:ascii="Trebuchet MS" w:eastAsia="Times New Roman" w:hAnsi="Trebuchet MS" w:cs="Segoe UI"/>
          <w:color w:val="000000"/>
          <w:sz w:val="20"/>
          <w:szCs w:val="20"/>
          <w14:ligatures w14:val="none"/>
        </w:rPr>
        <w:t xml:space="preserve"> </w:t>
      </w:r>
      <w:r w:rsidR="001307AF" w:rsidRPr="005F31B1">
        <w:rPr>
          <w:rFonts w:ascii="Trebuchet MS" w:eastAsia="Times New Roman" w:hAnsi="Trebuchet MS" w:cs="Segoe UI"/>
          <w:color w:val="000000"/>
          <w:sz w:val="20"/>
          <w:szCs w:val="20"/>
          <w14:ligatures w14:val="none"/>
        </w:rPr>
        <w:t>of 3.1% on average</w:t>
      </w:r>
      <w:r w:rsidR="00B26BDA"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on </w:t>
      </w:r>
      <w:r w:rsidR="005D700B" w:rsidRPr="005F31B1">
        <w:rPr>
          <w:rFonts w:ascii="Trebuchet MS" w:eastAsia="Times New Roman" w:hAnsi="Trebuchet MS" w:cs="Segoe UI"/>
          <w:color w:val="000000"/>
          <w:sz w:val="20"/>
          <w:szCs w:val="20"/>
          <w14:ligatures w14:val="none"/>
        </w:rPr>
        <w:t>39.4</w:t>
      </w:r>
      <w:r w:rsidRPr="005F31B1">
        <w:rPr>
          <w:rFonts w:ascii="Trebuchet MS" w:eastAsia="Times New Roman" w:hAnsi="Trebuchet MS" w:cs="Segoe UI"/>
          <w:color w:val="000000"/>
          <w:sz w:val="20"/>
          <w:szCs w:val="20"/>
          <w14:ligatures w14:val="none"/>
        </w:rPr>
        <w:t>%</w:t>
      </w:r>
      <w:r w:rsidR="00AD1C7F" w:rsidRPr="005F31B1">
        <w:rPr>
          <w:rFonts w:ascii="Trebuchet MS" w:eastAsia="Times New Roman" w:hAnsi="Trebuchet MS" w:cs="Segoe UI"/>
          <w:color w:val="000000"/>
          <w:sz w:val="20"/>
          <w:szCs w:val="20"/>
          <w14:ligatures w14:val="none"/>
        </w:rPr>
        <w:t xml:space="preserve"> of the GLA</w:t>
      </w:r>
      <w:r w:rsidRPr="005F31B1">
        <w:rPr>
          <w:rFonts w:ascii="Trebuchet MS" w:eastAsia="Times New Roman" w:hAnsi="Trebuchet MS" w:cs="Segoe UI"/>
          <w:color w:val="000000"/>
          <w:sz w:val="20"/>
          <w:szCs w:val="20"/>
          <w14:ligatures w14:val="none"/>
        </w:rPr>
        <w:t xml:space="preserve"> </w:t>
      </w:r>
      <w:r w:rsidR="00B26BDA" w:rsidRPr="005F31B1">
        <w:rPr>
          <w:rFonts w:ascii="Trebuchet MS" w:eastAsia="Times New Roman" w:hAnsi="Trebuchet MS" w:cs="Segoe UI"/>
          <w:color w:val="000000"/>
          <w:sz w:val="20"/>
          <w:szCs w:val="20"/>
          <w14:ligatures w14:val="none"/>
        </w:rPr>
        <w:t xml:space="preserve">renewed </w:t>
      </w:r>
      <w:r w:rsidR="00A217F3" w:rsidRPr="005F31B1">
        <w:rPr>
          <w:rFonts w:ascii="Trebuchet MS" w:eastAsia="Times New Roman" w:hAnsi="Trebuchet MS" w:cs="Segoe UI"/>
          <w:color w:val="000000"/>
          <w:sz w:val="20"/>
          <w:szCs w:val="20"/>
          <w14:ligatures w14:val="none"/>
        </w:rPr>
        <w:t>in the period</w:t>
      </w:r>
      <w:r w:rsidRPr="005F31B1">
        <w:rPr>
          <w:rFonts w:ascii="Trebuchet MS" w:eastAsia="Times New Roman" w:hAnsi="Trebuchet MS" w:cs="Segoe UI"/>
          <w:color w:val="000000"/>
          <w:sz w:val="20"/>
          <w:szCs w:val="20"/>
          <w14:ligatures w14:val="none"/>
        </w:rPr>
        <w:t xml:space="preserve">. </w:t>
      </w:r>
      <w:r w:rsidR="00A217F3" w:rsidRPr="005F31B1">
        <w:rPr>
          <w:rFonts w:ascii="Trebuchet MS" w:eastAsia="Times New Roman" w:hAnsi="Trebuchet MS" w:cs="Segoe UI"/>
          <w:color w:val="000000"/>
          <w:sz w:val="20"/>
          <w:szCs w:val="20"/>
          <w14:ligatures w14:val="none"/>
        </w:rPr>
        <w:t>Portfolio t</w:t>
      </w:r>
      <w:r w:rsidRPr="005F31B1">
        <w:rPr>
          <w:rFonts w:ascii="Trebuchet MS" w:eastAsia="Times New Roman" w:hAnsi="Trebuchet MS" w:cs="Segoe UI"/>
          <w:color w:val="000000"/>
          <w:sz w:val="20"/>
          <w:szCs w:val="20"/>
          <w14:ligatures w14:val="none"/>
        </w:rPr>
        <w:t>rading densit</w:t>
      </w:r>
      <w:r w:rsidR="00A217F3" w:rsidRPr="005F31B1">
        <w:rPr>
          <w:rFonts w:ascii="Trebuchet MS" w:eastAsia="Times New Roman" w:hAnsi="Trebuchet MS" w:cs="Segoe UI"/>
          <w:color w:val="000000"/>
          <w:sz w:val="20"/>
          <w:szCs w:val="20"/>
          <w14:ligatures w14:val="none"/>
        </w:rPr>
        <w:t>ies</w:t>
      </w:r>
      <w:r w:rsidRPr="005F31B1">
        <w:rPr>
          <w:rFonts w:ascii="Trebuchet MS" w:eastAsia="Times New Roman" w:hAnsi="Trebuchet MS" w:cs="Segoe UI"/>
          <w:color w:val="000000"/>
          <w:sz w:val="20"/>
          <w:szCs w:val="20"/>
          <w14:ligatures w14:val="none"/>
        </w:rPr>
        <w:t xml:space="preserve"> rose 5.9% in December 2023 compared to December 2022. For the six-month period, trading densities increased by 4.2% (FY23: 6.2%), despite several industry challenges</w:t>
      </w:r>
      <w:r w:rsidR="007D413F">
        <w:rPr>
          <w:rFonts w:ascii="Trebuchet MS" w:eastAsia="Times New Roman" w:hAnsi="Trebuchet MS" w:cs="Segoe UI"/>
          <w:color w:val="000000"/>
          <w:sz w:val="20"/>
          <w:szCs w:val="20"/>
          <w14:ligatures w14:val="none"/>
        </w:rPr>
        <w:t>,</w:t>
      </w:r>
      <w:r w:rsidR="00721174" w:rsidRPr="005F31B1">
        <w:rPr>
          <w:rFonts w:ascii="Trebuchet MS" w:eastAsia="Times New Roman" w:hAnsi="Trebuchet MS" w:cs="Segoe UI"/>
          <w:color w:val="000000"/>
          <w:sz w:val="20"/>
          <w:szCs w:val="20"/>
          <w14:ligatures w14:val="none"/>
        </w:rPr>
        <w:t xml:space="preserve"> including loadshedding and</w:t>
      </w:r>
      <w:r w:rsidRPr="005F31B1">
        <w:rPr>
          <w:rFonts w:ascii="Trebuchet MS" w:eastAsia="Times New Roman" w:hAnsi="Trebuchet MS" w:cs="Segoe UI"/>
          <w:color w:val="000000"/>
          <w:sz w:val="20"/>
          <w:szCs w:val="20"/>
          <w14:ligatures w14:val="none"/>
        </w:rPr>
        <w:t xml:space="preserve"> higher interest rates</w:t>
      </w:r>
      <w:r w:rsidR="00721174" w:rsidRPr="005F31B1">
        <w:rPr>
          <w:rFonts w:ascii="Trebuchet MS" w:eastAsia="Times New Roman" w:hAnsi="Trebuchet MS" w:cs="Segoe UI"/>
          <w:color w:val="000000"/>
          <w:sz w:val="20"/>
          <w:szCs w:val="20"/>
          <w14:ligatures w14:val="none"/>
        </w:rPr>
        <w:t xml:space="preserve"> impacting</w:t>
      </w:r>
      <w:r w:rsidRPr="005F31B1">
        <w:rPr>
          <w:rFonts w:ascii="Trebuchet MS" w:eastAsia="Times New Roman" w:hAnsi="Trebuchet MS" w:cs="Segoe UI"/>
          <w:color w:val="000000"/>
          <w:sz w:val="20"/>
          <w:szCs w:val="20"/>
          <w14:ligatures w14:val="none"/>
        </w:rPr>
        <w:t xml:space="preserve"> consumer spending</w:t>
      </w:r>
      <w:r w:rsidR="005D700B"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Growthpoint completed upgrades and extensions at River Square and Vaal Mall and is set to finish the major redevelopment of </w:t>
      </w:r>
      <w:proofErr w:type="spellStart"/>
      <w:r w:rsidRPr="005F31B1">
        <w:rPr>
          <w:rFonts w:ascii="Trebuchet MS" w:eastAsia="Times New Roman" w:hAnsi="Trebuchet MS" w:cs="Segoe UI"/>
          <w:color w:val="000000"/>
          <w:sz w:val="20"/>
          <w:szCs w:val="20"/>
          <w14:ligatures w14:val="none"/>
        </w:rPr>
        <w:t>Bayside</w:t>
      </w:r>
      <w:proofErr w:type="spellEnd"/>
      <w:r w:rsidRPr="005F31B1">
        <w:rPr>
          <w:rFonts w:ascii="Trebuchet MS" w:eastAsia="Times New Roman" w:hAnsi="Trebuchet MS" w:cs="Segoe UI"/>
          <w:color w:val="000000"/>
          <w:sz w:val="20"/>
          <w:szCs w:val="20"/>
          <w14:ligatures w14:val="none"/>
        </w:rPr>
        <w:t xml:space="preserve"> Mall by November 2024. It is also planning to extend </w:t>
      </w:r>
      <w:proofErr w:type="spellStart"/>
      <w:r w:rsidRPr="005F31B1">
        <w:rPr>
          <w:rFonts w:ascii="Trebuchet MS" w:eastAsia="Times New Roman" w:hAnsi="Trebuchet MS" w:cs="Segoe UI"/>
          <w:color w:val="000000"/>
          <w:sz w:val="20"/>
          <w:szCs w:val="20"/>
          <w14:ligatures w14:val="none"/>
        </w:rPr>
        <w:t>Longbeach</w:t>
      </w:r>
      <w:proofErr w:type="spellEnd"/>
      <w:r w:rsidRPr="005F31B1">
        <w:rPr>
          <w:rFonts w:ascii="Trebuchet MS" w:eastAsia="Times New Roman" w:hAnsi="Trebuchet MS" w:cs="Segoe UI"/>
          <w:color w:val="000000"/>
          <w:sz w:val="20"/>
          <w:szCs w:val="20"/>
          <w14:ligatures w14:val="none"/>
        </w:rPr>
        <w:t xml:space="preserve"> Mall to accommodate a 2,300sqm Builder</w:t>
      </w:r>
      <w:r w:rsidR="00D7204C" w:rsidRPr="005F31B1">
        <w:rPr>
          <w:rFonts w:ascii="Trebuchet MS" w:eastAsia="Times New Roman" w:hAnsi="Trebuchet MS" w:cs="Segoe UI"/>
          <w:color w:val="000000"/>
          <w:sz w:val="20"/>
          <w:szCs w:val="20"/>
          <w14:ligatures w14:val="none"/>
        </w:rPr>
        <w:t>s</w:t>
      </w:r>
      <w:r w:rsidRPr="005F31B1">
        <w:rPr>
          <w:rFonts w:ascii="Trebuchet MS" w:eastAsia="Times New Roman" w:hAnsi="Trebuchet MS" w:cs="Segoe UI"/>
          <w:color w:val="000000"/>
          <w:sz w:val="20"/>
          <w:szCs w:val="20"/>
          <w14:ligatures w14:val="none"/>
        </w:rPr>
        <w:t xml:space="preserve"> Express that will be ready for the 2025 festive season. Retail property portfolio valuations increased by 0.1%.</w:t>
      </w:r>
    </w:p>
    <w:p w14:paraId="598550EB"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p>
    <w:p w14:paraId="6A7E2361" w14:textId="537D2340"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 xml:space="preserve">In a welcome positive trend, Growthpoint’s office property portfolio vacancies reduced yet again, improving to 17.8% (FY23: 19.2%) from their 22.4% peak in March 2022. Improvements were evident across nodes, but Sandton which represents 21.5% of Growthpoint’s office portfolio, showed a particularly significant change for the better, with vacancies reducing by around 20,000sqm during the period, and taking the node’s vacancy rate from 28.7% to a much improved 23.8%. While like-for-like NPI for this sector remained negative due to rentals reverting </w:t>
      </w:r>
      <w:r w:rsidR="00566434" w:rsidRPr="005F31B1">
        <w:rPr>
          <w:rFonts w:ascii="Trebuchet MS" w:eastAsia="Times New Roman" w:hAnsi="Trebuchet MS" w:cs="Segoe UI"/>
          <w:color w:val="000000"/>
          <w:sz w:val="20"/>
          <w:szCs w:val="20"/>
          <w14:ligatures w14:val="none"/>
        </w:rPr>
        <w:t xml:space="preserve">to </w:t>
      </w:r>
      <w:r w:rsidRPr="005F31B1">
        <w:rPr>
          <w:rFonts w:ascii="Trebuchet MS" w:eastAsia="Times New Roman" w:hAnsi="Trebuchet MS" w:cs="Segoe UI"/>
          <w:color w:val="000000"/>
          <w:sz w:val="20"/>
          <w:szCs w:val="20"/>
          <w14:ligatures w14:val="none"/>
        </w:rPr>
        <w:t xml:space="preserve">market, tenants still consolidating and downsizing, pressure on renewal growth and escalating operating costs, the office portfolio valuation was positive for the first time in years, increasing 0.8% (FY23: </w:t>
      </w:r>
      <w:r w:rsidR="008E039D" w:rsidRPr="005F31B1">
        <w:rPr>
          <w:rFonts w:ascii="Trebuchet MS" w:eastAsia="Times New Roman" w:hAnsi="Trebuchet MS" w:cs="Segoe UI"/>
          <w:color w:val="000000"/>
          <w:sz w:val="20"/>
          <w:szCs w:val="20"/>
          <w14:ligatures w14:val="none"/>
        </w:rPr>
        <w:t>-</w:t>
      </w:r>
      <w:r w:rsidRPr="005F31B1">
        <w:rPr>
          <w:rFonts w:ascii="Trebuchet MS" w:eastAsia="Times New Roman" w:hAnsi="Trebuchet MS" w:cs="Segoe UI"/>
          <w:color w:val="000000"/>
          <w:sz w:val="20"/>
          <w:szCs w:val="20"/>
          <w14:ligatures w14:val="none"/>
        </w:rPr>
        <w:t xml:space="preserve">0.9%). Growthpoint has two demand-driven </w:t>
      </w:r>
      <w:r w:rsidR="00C6385E">
        <w:rPr>
          <w:rFonts w:ascii="Trebuchet MS" w:eastAsia="Times New Roman" w:hAnsi="Trebuchet MS" w:cs="Segoe UI"/>
          <w:color w:val="000000"/>
          <w:sz w:val="20"/>
          <w:szCs w:val="20"/>
          <w14:ligatures w14:val="none"/>
        </w:rPr>
        <w:t xml:space="preserve">commercial </w:t>
      </w:r>
      <w:r w:rsidRPr="005F31B1">
        <w:rPr>
          <w:rFonts w:ascii="Trebuchet MS" w:eastAsia="Times New Roman" w:hAnsi="Trebuchet MS" w:cs="Segoe UI"/>
          <w:color w:val="000000"/>
          <w:sz w:val="20"/>
          <w:szCs w:val="20"/>
          <w14:ligatures w14:val="none"/>
        </w:rPr>
        <w:t xml:space="preserve">developments underway. It is developing the 154-room Hilton Canopy Hotel in its Longkloof mixed-use precinct, set to open in </w:t>
      </w:r>
      <w:r w:rsidRPr="005F31B1">
        <w:rPr>
          <w:rFonts w:ascii="Trebuchet MS" w:eastAsia="Times New Roman" w:hAnsi="Trebuchet MS" w:cs="Segoe UI"/>
          <w:color w:val="000000"/>
          <w:sz w:val="20"/>
          <w:szCs w:val="20"/>
          <w14:ligatures w14:val="none"/>
        </w:rPr>
        <w:lastRenderedPageBreak/>
        <w:t xml:space="preserve">November 2024 and has also started its net-zero carbon redevelopment at 36 Hans Strydom in Cape Town for Ninety One </w:t>
      </w:r>
      <w:r w:rsidR="00947961" w:rsidRPr="005F31B1">
        <w:rPr>
          <w:rFonts w:ascii="Trebuchet MS" w:eastAsia="Times New Roman" w:hAnsi="Trebuchet MS" w:cs="Segoe UI"/>
          <w:color w:val="000000"/>
          <w:sz w:val="20"/>
          <w:szCs w:val="20"/>
          <w14:ligatures w14:val="none"/>
        </w:rPr>
        <w:t>wh</w:t>
      </w:r>
      <w:r w:rsidR="00947961">
        <w:rPr>
          <w:rFonts w:ascii="Trebuchet MS" w:eastAsia="Times New Roman" w:hAnsi="Trebuchet MS" w:cs="Segoe UI"/>
          <w:color w:val="000000"/>
          <w:sz w:val="20"/>
          <w:szCs w:val="20"/>
          <w14:ligatures w14:val="none"/>
        </w:rPr>
        <w:t>o</w:t>
      </w:r>
      <w:r w:rsidRPr="005F31B1">
        <w:rPr>
          <w:rFonts w:ascii="Trebuchet MS" w:eastAsia="Times New Roman" w:hAnsi="Trebuchet MS" w:cs="Segoe UI"/>
          <w:color w:val="000000"/>
          <w:sz w:val="20"/>
          <w:szCs w:val="20"/>
          <w14:ligatures w14:val="none"/>
        </w:rPr>
        <w:t>, will occupy the building on a 15-year lease</w:t>
      </w:r>
      <w:r w:rsidR="00A8125D">
        <w:rPr>
          <w:rFonts w:ascii="Trebuchet MS" w:eastAsia="Times New Roman" w:hAnsi="Trebuchet MS" w:cs="Segoe UI"/>
          <w:color w:val="000000"/>
          <w:sz w:val="20"/>
          <w:szCs w:val="20"/>
          <w14:ligatures w14:val="none"/>
        </w:rPr>
        <w:t xml:space="preserve">, </w:t>
      </w:r>
      <w:r w:rsidR="00A8125D" w:rsidRPr="005F31B1">
        <w:rPr>
          <w:rFonts w:ascii="Trebuchet MS" w:eastAsia="Times New Roman" w:hAnsi="Trebuchet MS" w:cs="Segoe UI"/>
          <w:color w:val="000000"/>
          <w:sz w:val="20"/>
          <w:szCs w:val="20"/>
          <w14:ligatures w14:val="none"/>
        </w:rPr>
        <w:t>once complete in July 2025</w:t>
      </w:r>
    </w:p>
    <w:p w14:paraId="108AD4D7" w14:textId="77777777" w:rsidR="003A5CDC" w:rsidRPr="005F31B1" w:rsidRDefault="003A5CDC" w:rsidP="00955048">
      <w:pPr>
        <w:jc w:val="both"/>
        <w:textAlignment w:val="baseline"/>
        <w:rPr>
          <w:rFonts w:ascii="Trebuchet MS" w:eastAsia="Times New Roman" w:hAnsi="Trebuchet MS" w:cs="Segoe UI"/>
          <w:color w:val="000000"/>
          <w:sz w:val="20"/>
          <w:szCs w:val="20"/>
          <w14:ligatures w14:val="none"/>
        </w:rPr>
      </w:pPr>
    </w:p>
    <w:p w14:paraId="786EEB5E" w14:textId="459B77D5" w:rsidR="00D3324B" w:rsidRPr="005F31B1" w:rsidRDefault="00D3324B"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Growthpoint invested R1.</w:t>
      </w:r>
      <w:r w:rsidR="00C607FA">
        <w:rPr>
          <w:rFonts w:ascii="Trebuchet MS" w:eastAsia="Times New Roman" w:hAnsi="Trebuchet MS" w:cs="Segoe UI"/>
          <w:color w:val="000000"/>
          <w:sz w:val="20"/>
          <w:szCs w:val="20"/>
          <w14:ligatures w14:val="none"/>
        </w:rPr>
        <w:t>0</w:t>
      </w:r>
      <w:r w:rsidRPr="005F31B1">
        <w:rPr>
          <w:rFonts w:ascii="Trebuchet MS" w:eastAsia="Times New Roman" w:hAnsi="Trebuchet MS" w:cs="Segoe UI"/>
          <w:color w:val="000000"/>
          <w:sz w:val="20"/>
          <w:szCs w:val="20"/>
          <w14:ligatures w14:val="none"/>
        </w:rPr>
        <w:t>bn in development and capital expenditure</w:t>
      </w:r>
      <w:r w:rsidR="002A392F"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for its SA portfolio in HY24, with</w:t>
      </w:r>
      <w:r w:rsidR="003A5CDC"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commitments of R1.6bn</w:t>
      </w:r>
      <w:r w:rsidR="003A5CDC" w:rsidRPr="005F31B1">
        <w:rPr>
          <w:rFonts w:ascii="Trebuchet MS" w:eastAsia="Times New Roman" w:hAnsi="Trebuchet MS" w:cs="Segoe UI"/>
          <w:color w:val="000000"/>
          <w:sz w:val="20"/>
          <w:szCs w:val="20"/>
          <w14:ligatures w14:val="none"/>
        </w:rPr>
        <w:t xml:space="preserve"> at HY24.</w:t>
      </w:r>
    </w:p>
    <w:p w14:paraId="0420428B" w14:textId="77777777" w:rsidR="009852A8" w:rsidRPr="005F31B1" w:rsidRDefault="009852A8" w:rsidP="00955048">
      <w:pPr>
        <w:jc w:val="both"/>
        <w:textAlignment w:val="baseline"/>
        <w:rPr>
          <w:rFonts w:ascii="Trebuchet MS" w:eastAsia="Times New Roman" w:hAnsi="Trebuchet MS" w:cs="Segoe UI"/>
          <w:color w:val="000000"/>
          <w:sz w:val="20"/>
          <w:szCs w:val="20"/>
          <w:highlight w:val="yellow"/>
          <w14:ligatures w14:val="none"/>
        </w:rPr>
      </w:pPr>
    </w:p>
    <w:p w14:paraId="64A57D19" w14:textId="239B996C"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xml:space="preserve">Growthpoint’s in-house trading and development division develops assets for its own balance sheet and earns development fees from external projects and profits from trading. This team also works on projects for Growthpoint Investment Partners, contributing to diversifying income streams. In HY24, this division made R20.3m of trading profits and earned R8.0m of development fees and R4.0m of NPI. Among the developments it </w:t>
      </w:r>
      <w:r w:rsidR="00737001" w:rsidRPr="005F31B1">
        <w:rPr>
          <w:rFonts w:ascii="Trebuchet MS" w:eastAsia="Times New Roman" w:hAnsi="Trebuchet MS" w:cs="Segoe UI"/>
          <w:color w:val="000000"/>
          <w:sz w:val="20"/>
          <w:szCs w:val="20"/>
          <w14:ligatures w14:val="none"/>
        </w:rPr>
        <w:t>undertook</w:t>
      </w:r>
      <w:r w:rsidRPr="005F31B1">
        <w:rPr>
          <w:rFonts w:ascii="Trebuchet MS" w:eastAsia="Times New Roman" w:hAnsi="Trebuchet MS" w:cs="Segoe UI"/>
          <w:color w:val="000000"/>
          <w:sz w:val="20"/>
          <w:szCs w:val="20"/>
          <w14:ligatures w14:val="none"/>
        </w:rPr>
        <w:t xml:space="preserve"> are two third-party </w:t>
      </w:r>
      <w:r w:rsidR="00737001" w:rsidRPr="005F31B1">
        <w:rPr>
          <w:rFonts w:ascii="Trebuchet MS" w:eastAsia="Times New Roman" w:hAnsi="Trebuchet MS" w:cs="Segoe UI"/>
          <w:color w:val="000000"/>
          <w:sz w:val="20"/>
          <w:szCs w:val="20"/>
          <w14:ligatures w14:val="none"/>
        </w:rPr>
        <w:t xml:space="preserve">residential </w:t>
      </w:r>
      <w:r w:rsidRPr="005F31B1">
        <w:rPr>
          <w:rFonts w:ascii="Trebuchet MS" w:eastAsia="Times New Roman" w:hAnsi="Trebuchet MS" w:cs="Segoe UI"/>
          <w:color w:val="000000"/>
          <w:sz w:val="20"/>
          <w:szCs w:val="20"/>
          <w14:ligatures w14:val="none"/>
        </w:rPr>
        <w:t xml:space="preserve">projects: Kent La Lucia apartments and an office-to-residential conversion in Bedfordview. </w:t>
      </w:r>
      <w:r w:rsidR="005958F6" w:rsidRPr="005F31B1">
        <w:rPr>
          <w:rStyle w:val="eop"/>
          <w:rFonts w:ascii="Trebuchet MS" w:eastAsiaTheme="majorEastAsia" w:hAnsi="Trebuchet MS" w:cs="Segoe UI"/>
          <w:color w:val="000000"/>
          <w:sz w:val="20"/>
          <w:szCs w:val="20"/>
        </w:rPr>
        <w:t>Growthpoint sold the Kent residential apartments in La Lucia, realising a profit of R2</w:t>
      </w:r>
      <w:r w:rsidR="00181458">
        <w:rPr>
          <w:rStyle w:val="eop"/>
          <w:rFonts w:ascii="Trebuchet MS" w:eastAsiaTheme="majorEastAsia" w:hAnsi="Trebuchet MS" w:cs="Segoe UI"/>
          <w:color w:val="000000"/>
          <w:sz w:val="20"/>
          <w:szCs w:val="20"/>
        </w:rPr>
        <w:t>0</w:t>
      </w:r>
      <w:r w:rsidR="005958F6" w:rsidRPr="005F31B1">
        <w:rPr>
          <w:rStyle w:val="eop"/>
          <w:rFonts w:ascii="Trebuchet MS" w:eastAsiaTheme="majorEastAsia" w:hAnsi="Trebuchet MS" w:cs="Segoe UI"/>
          <w:color w:val="000000"/>
          <w:sz w:val="20"/>
          <w:szCs w:val="20"/>
        </w:rPr>
        <w:t>.</w:t>
      </w:r>
      <w:r w:rsidR="00181458">
        <w:rPr>
          <w:rStyle w:val="eop"/>
          <w:rFonts w:ascii="Trebuchet MS" w:eastAsiaTheme="majorEastAsia" w:hAnsi="Trebuchet MS" w:cs="Segoe UI"/>
          <w:color w:val="000000"/>
          <w:sz w:val="20"/>
          <w:szCs w:val="20"/>
        </w:rPr>
        <w:t>3</w:t>
      </w:r>
      <w:r w:rsidR="005958F6" w:rsidRPr="005F31B1">
        <w:rPr>
          <w:rStyle w:val="eop"/>
          <w:rFonts w:ascii="Trebuchet MS" w:eastAsiaTheme="majorEastAsia" w:hAnsi="Trebuchet MS" w:cs="Segoe UI"/>
          <w:color w:val="000000"/>
          <w:sz w:val="20"/>
          <w:szCs w:val="20"/>
        </w:rPr>
        <w:t xml:space="preserve">m. </w:t>
      </w:r>
      <w:r w:rsidRPr="005F31B1">
        <w:rPr>
          <w:rFonts w:ascii="Trebuchet MS" w:eastAsia="Times New Roman" w:hAnsi="Trebuchet MS" w:cs="Segoe UI"/>
          <w:color w:val="000000"/>
          <w:sz w:val="20"/>
          <w:szCs w:val="20"/>
          <w14:ligatures w14:val="none"/>
        </w:rPr>
        <w:t xml:space="preserve">It also completed the Horizon Heights and Fountains View purpose-built student accommodation projects for the 2024 academic year and </w:t>
      </w:r>
      <w:r w:rsidR="002D28EA">
        <w:rPr>
          <w:rFonts w:ascii="Trebuchet MS" w:eastAsia="Times New Roman" w:hAnsi="Trebuchet MS" w:cs="Segoe UI"/>
          <w:color w:val="000000"/>
          <w:sz w:val="20"/>
          <w:szCs w:val="20"/>
          <w14:ligatures w14:val="none"/>
        </w:rPr>
        <w:t xml:space="preserve">is busy with </w:t>
      </w:r>
      <w:r w:rsidRPr="005F31B1">
        <w:rPr>
          <w:rFonts w:ascii="Trebuchet MS" w:eastAsia="Times New Roman" w:hAnsi="Trebuchet MS" w:cs="Segoe UI"/>
          <w:color w:val="000000"/>
          <w:sz w:val="20"/>
          <w:szCs w:val="20"/>
          <w14:ligatures w14:val="none"/>
        </w:rPr>
        <w:t>an extension to Hillcrest Hospital, all for Growthpoint Investment Partners.</w:t>
      </w:r>
    </w:p>
    <w:p w14:paraId="3BBD2789"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62A28B7C" w14:textId="5FF8F828"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Growthpoint aims for excellent environmental, social and governance (ESG) performance, and it made significant strides towards i</w:t>
      </w:r>
      <w:r w:rsidR="00720D42" w:rsidRPr="005F31B1">
        <w:rPr>
          <w:rFonts w:ascii="Trebuchet MS" w:eastAsia="Times New Roman" w:hAnsi="Trebuchet MS" w:cs="Segoe UI"/>
          <w:color w:val="000000"/>
          <w:sz w:val="20"/>
          <w:szCs w:val="20"/>
          <w14:ligatures w14:val="none"/>
        </w:rPr>
        <w:t>t</w:t>
      </w:r>
      <w:r w:rsidRPr="005F31B1">
        <w:rPr>
          <w:rFonts w:ascii="Trebuchet MS" w:eastAsia="Times New Roman" w:hAnsi="Trebuchet MS" w:cs="Segoe UI"/>
          <w:color w:val="000000"/>
          <w:sz w:val="20"/>
          <w:szCs w:val="20"/>
          <w14:ligatures w14:val="none"/>
        </w:rPr>
        <w:t>s carbon neutral 2050 target. Adding to its 32.4MW</w:t>
      </w:r>
      <w:r w:rsidR="00941492" w:rsidRPr="005F31B1">
        <w:rPr>
          <w:rFonts w:ascii="Trebuchet MS" w:eastAsia="Times New Roman" w:hAnsi="Trebuchet MS" w:cs="Segoe UI"/>
          <w:color w:val="000000"/>
          <w:sz w:val="20"/>
          <w:szCs w:val="20"/>
          <w14:ligatures w14:val="none"/>
        </w:rPr>
        <w:t>p</w:t>
      </w:r>
      <w:r w:rsidRPr="005F31B1">
        <w:rPr>
          <w:rFonts w:ascii="Trebuchet MS" w:eastAsia="Times New Roman" w:hAnsi="Trebuchet MS" w:cs="Segoe UI"/>
          <w:color w:val="000000"/>
          <w:sz w:val="20"/>
          <w:szCs w:val="20"/>
          <w14:ligatures w14:val="none"/>
        </w:rPr>
        <w:t xml:space="preserve"> total solar generation already installed, Growthpoint entered a milestone Power Purchase Agreement with Etana Energy of 195GWh of renewable energy per year made up of solar (18%), hydro (15%) and wind (67%) energy. This equates to 32% of our FY23 consumption of 612GWh, which will result in more Growthpoint buildings offering tenants green energy, enabling them to save on electricity costs</w:t>
      </w:r>
      <w:r w:rsidR="00A56945" w:rsidRPr="005F31B1">
        <w:rPr>
          <w:rFonts w:ascii="Trebuchet MS" w:eastAsia="Times New Roman" w:hAnsi="Trebuchet MS" w:cs="Segoe UI"/>
          <w:color w:val="000000"/>
          <w:sz w:val="20"/>
          <w:szCs w:val="20"/>
          <w14:ligatures w14:val="none"/>
        </w:rPr>
        <w:t xml:space="preserve"> and meet their own carbo</w:t>
      </w:r>
      <w:r w:rsidR="00022B52" w:rsidRPr="005F31B1">
        <w:rPr>
          <w:rFonts w:ascii="Trebuchet MS" w:eastAsia="Times New Roman" w:hAnsi="Trebuchet MS" w:cs="Segoe UI"/>
          <w:color w:val="000000"/>
          <w:sz w:val="20"/>
          <w:szCs w:val="20"/>
          <w14:ligatures w14:val="none"/>
        </w:rPr>
        <w:t>n</w:t>
      </w:r>
      <w:r w:rsidR="00A56945" w:rsidRPr="005F31B1">
        <w:rPr>
          <w:rFonts w:ascii="Trebuchet MS" w:eastAsia="Times New Roman" w:hAnsi="Trebuchet MS" w:cs="Segoe UI"/>
          <w:color w:val="000000"/>
          <w:sz w:val="20"/>
          <w:szCs w:val="20"/>
          <w14:ligatures w14:val="none"/>
        </w:rPr>
        <w:t xml:space="preserve"> ne</w:t>
      </w:r>
      <w:r w:rsidR="00E765E0" w:rsidRPr="005F31B1">
        <w:rPr>
          <w:rFonts w:ascii="Trebuchet MS" w:eastAsia="Times New Roman" w:hAnsi="Trebuchet MS" w:cs="Segoe UI"/>
          <w:color w:val="000000"/>
          <w:sz w:val="20"/>
          <w:szCs w:val="20"/>
          <w14:ligatures w14:val="none"/>
        </w:rPr>
        <w:t>utral targets</w:t>
      </w:r>
      <w:r w:rsidRPr="005F31B1">
        <w:rPr>
          <w:rFonts w:ascii="Trebuchet MS" w:eastAsia="Times New Roman" w:hAnsi="Trebuchet MS" w:cs="Segoe UI"/>
          <w:color w:val="000000"/>
          <w:sz w:val="20"/>
          <w:szCs w:val="20"/>
          <w14:ligatures w14:val="none"/>
        </w:rPr>
        <w:t xml:space="preserve">. During the 10-year PPA, the cost of solar and wind power would escalate at CPI for tenants, while hydropower will escalate at 5.5%, resulting in greater cost savings in the long term, while sidestepping high NERSA hikes, which has seen the cost of Eskom electricity increase four times higher than inflation over the past 15 years. Growthpoint has targeted 40MWp of solar power generation capacity by the end of FY24. It is also targeting 40% of its annual consumption from its renewable energy mix in the foreseeable future. </w:t>
      </w:r>
    </w:p>
    <w:p w14:paraId="10CDF049" w14:textId="77777777"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 </w:t>
      </w:r>
    </w:p>
    <w:p w14:paraId="4787EB00" w14:textId="34CE2976"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i/>
          <w:iCs/>
          <w:color w:val="000000"/>
          <w:sz w:val="20"/>
          <w:szCs w:val="20"/>
          <w14:ligatures w14:val="none"/>
        </w:rPr>
        <w:t xml:space="preserve">“The improving metrics from our SA business are encouraging, led by </w:t>
      </w:r>
      <w:r w:rsidR="00A217F3" w:rsidRPr="005F31B1">
        <w:rPr>
          <w:rFonts w:ascii="Trebuchet MS" w:eastAsia="Times New Roman" w:hAnsi="Trebuchet MS" w:cs="Segoe UI"/>
          <w:i/>
          <w:iCs/>
          <w:color w:val="000000"/>
          <w:sz w:val="20"/>
          <w:szCs w:val="20"/>
          <w14:ligatures w14:val="none"/>
        </w:rPr>
        <w:t>the</w:t>
      </w:r>
      <w:r w:rsidRPr="005F31B1">
        <w:rPr>
          <w:rFonts w:ascii="Trebuchet MS" w:eastAsia="Times New Roman" w:hAnsi="Trebuchet MS" w:cs="Segoe UI"/>
          <w:i/>
          <w:iCs/>
          <w:color w:val="000000"/>
          <w:sz w:val="20"/>
          <w:szCs w:val="20"/>
          <w14:ligatures w14:val="none"/>
        </w:rPr>
        <w:t xml:space="preserve"> industrial and retail </w:t>
      </w:r>
      <w:r w:rsidR="00A217F3" w:rsidRPr="005F31B1">
        <w:rPr>
          <w:rFonts w:ascii="Trebuchet MS" w:eastAsia="Times New Roman" w:hAnsi="Trebuchet MS" w:cs="Segoe UI"/>
          <w:i/>
          <w:iCs/>
          <w:color w:val="000000"/>
          <w:sz w:val="20"/>
          <w:szCs w:val="20"/>
          <w14:ligatures w14:val="none"/>
        </w:rPr>
        <w:t>sectors</w:t>
      </w:r>
      <w:r w:rsidRPr="005F31B1">
        <w:rPr>
          <w:rFonts w:ascii="Trebuchet MS" w:eastAsia="Times New Roman" w:hAnsi="Trebuchet MS" w:cs="Segoe UI"/>
          <w:i/>
          <w:iCs/>
          <w:color w:val="000000"/>
          <w:sz w:val="20"/>
          <w:szCs w:val="20"/>
          <w14:ligatures w14:val="none"/>
        </w:rPr>
        <w:t xml:space="preserve">. We will continue optimising this portfolio, including increasing our exposure to better-performing real estate sectors and regions and leading the transition to renewable energy in the same way that Growthpoint championed certified green building in SA. This business is underpinned </w:t>
      </w:r>
      <w:r w:rsidR="00280541">
        <w:rPr>
          <w:rFonts w:ascii="Trebuchet MS" w:eastAsia="Times New Roman" w:hAnsi="Trebuchet MS" w:cs="Segoe UI"/>
          <w:i/>
          <w:iCs/>
          <w:color w:val="000000"/>
          <w:sz w:val="20"/>
          <w:szCs w:val="20"/>
          <w14:ligatures w14:val="none"/>
        </w:rPr>
        <w:t>by</w:t>
      </w:r>
      <w:r w:rsidRPr="005F31B1">
        <w:rPr>
          <w:rFonts w:ascii="Trebuchet MS" w:eastAsia="Times New Roman" w:hAnsi="Trebuchet MS" w:cs="Segoe UI"/>
          <w:i/>
          <w:iCs/>
          <w:color w:val="000000"/>
          <w:sz w:val="20"/>
          <w:szCs w:val="20"/>
          <w14:ligatures w14:val="none"/>
        </w:rPr>
        <w:t xml:space="preserve"> effective strategies delivered by a skilled team of people and partners,”</w:t>
      </w:r>
      <w:r w:rsidRPr="005F31B1">
        <w:rPr>
          <w:rFonts w:ascii="Trebuchet MS" w:eastAsia="Times New Roman" w:hAnsi="Trebuchet MS" w:cs="Segoe UI"/>
          <w:color w:val="000000"/>
          <w:sz w:val="20"/>
          <w:szCs w:val="20"/>
          <w14:ligatures w14:val="none"/>
        </w:rPr>
        <w:t xml:space="preserve"> says Sasse. </w:t>
      </w:r>
    </w:p>
    <w:p w14:paraId="444F279B"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p>
    <w:p w14:paraId="06C6412B" w14:textId="1AA45B2F"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Net property income increased a</w:t>
      </w:r>
      <w:r w:rsidR="00812898" w:rsidRPr="005F31B1">
        <w:rPr>
          <w:rFonts w:ascii="Trebuchet MS" w:eastAsia="Times New Roman" w:hAnsi="Trebuchet MS" w:cs="Segoe UI"/>
          <w:color w:val="000000"/>
          <w:sz w:val="20"/>
          <w:szCs w:val="20"/>
          <w14:ligatures w14:val="none"/>
        </w:rPr>
        <w:t>n impressive</w:t>
      </w:r>
      <w:r w:rsidRPr="005F31B1">
        <w:rPr>
          <w:rFonts w:ascii="Trebuchet MS" w:eastAsia="Times New Roman" w:hAnsi="Trebuchet MS" w:cs="Segoe UI"/>
          <w:color w:val="000000"/>
          <w:sz w:val="20"/>
          <w:szCs w:val="20"/>
          <w14:ligatures w14:val="none"/>
        </w:rPr>
        <w:t xml:space="preserve"> 17.2% at the iconic V&amp;A Waterfront, Cape Town, in which Growthpoint has a 50% interest with its share of property assets valued at R10.3bn. This outstanding performance was driven by a 109% increase in turnover rental and fuelled by increased tourism and its knock-on benefits for retail, hotels and attractions. </w:t>
      </w:r>
      <w:r w:rsidR="00495CAE" w:rsidRPr="005F31B1">
        <w:rPr>
          <w:rFonts w:ascii="Trebuchet MS" w:eastAsia="Times New Roman" w:hAnsi="Trebuchet MS" w:cs="Segoe UI"/>
          <w:color w:val="000000"/>
          <w:sz w:val="20"/>
          <w:szCs w:val="20"/>
          <w14:ligatures w14:val="none"/>
        </w:rPr>
        <w:t>Holiday season visitor numbers reached a record 3 million in December 2023, up 25% on December 2022.</w:t>
      </w:r>
      <w:r w:rsidRPr="005F31B1">
        <w:rPr>
          <w:rFonts w:ascii="Trebuchet MS" w:eastAsia="Times New Roman" w:hAnsi="Trebuchet MS" w:cs="Segoe UI"/>
          <w:color w:val="000000"/>
          <w:sz w:val="20"/>
          <w:szCs w:val="20"/>
          <w14:ligatures w14:val="none"/>
        </w:rPr>
        <w:t xml:space="preserve"> The V&amp;A recorded 25 million visits in 2023</w:t>
      </w:r>
      <w:r w:rsidR="00D9406D"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December 2023 also achieved record high retail sales of R1.2bn, 16% higher than December 2022. The V&amp;A is essentially fully occupied, with a very low 0.3% vacancy across the precinct. </w:t>
      </w:r>
      <w:r w:rsidR="00720D42" w:rsidRPr="005F31B1">
        <w:rPr>
          <w:rFonts w:ascii="Trebuchet MS" w:eastAsia="Times New Roman" w:hAnsi="Trebuchet MS" w:cs="Segoe UI"/>
          <w:color w:val="000000"/>
          <w:sz w:val="20"/>
          <w:szCs w:val="20"/>
          <w14:ligatures w14:val="none"/>
        </w:rPr>
        <w:t xml:space="preserve">These numbers reflect the success of the strategy of guaranteeing that all retail, restaurants, and hotels can trade normally during loadshedding. </w:t>
      </w:r>
    </w:p>
    <w:p w14:paraId="7EBEB881"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75B91B4E" w14:textId="2E4ADFD5" w:rsidR="009852A8" w:rsidRPr="005F31B1" w:rsidRDefault="00C6385E" w:rsidP="00955048">
      <w:pPr>
        <w:jc w:val="both"/>
        <w:textAlignment w:val="baseline"/>
        <w:rPr>
          <w:rFonts w:ascii="Trebuchet MS" w:eastAsia="Times New Roman" w:hAnsi="Trebuchet MS" w:cs="Segoe UI"/>
          <w:color w:val="000000"/>
          <w:sz w:val="20"/>
          <w:szCs w:val="20"/>
          <w14:ligatures w14:val="none"/>
        </w:rPr>
      </w:pPr>
      <w:r>
        <w:rPr>
          <w:rFonts w:ascii="Trebuchet MS" w:eastAsia="Times New Roman" w:hAnsi="Trebuchet MS" w:cs="Segoe UI"/>
          <w:color w:val="000000"/>
          <w:sz w:val="20"/>
          <w:szCs w:val="20"/>
          <w14:ligatures w14:val="none"/>
        </w:rPr>
        <w:t>V&amp;A r</w:t>
      </w:r>
      <w:r w:rsidR="009852A8" w:rsidRPr="005F31B1">
        <w:rPr>
          <w:rFonts w:ascii="Trebuchet MS" w:eastAsia="Times New Roman" w:hAnsi="Trebuchet MS" w:cs="Segoe UI"/>
          <w:color w:val="000000"/>
          <w:sz w:val="20"/>
          <w:szCs w:val="20"/>
          <w14:ligatures w14:val="none"/>
        </w:rPr>
        <w:t xml:space="preserve">etail sales increased by 18% in the period and trading densities increased by 21% on a rolling 12-month basis </w:t>
      </w:r>
      <w:r w:rsidR="009852A8" w:rsidRPr="005F31B1">
        <w:rPr>
          <w:rFonts w:ascii="Trebuchet MS" w:hAnsi="Trebuchet MS"/>
          <w:sz w:val="20"/>
          <w:szCs w:val="20"/>
        </w:rPr>
        <w:t xml:space="preserve">— </w:t>
      </w:r>
      <w:r w:rsidR="009852A8" w:rsidRPr="005F31B1">
        <w:rPr>
          <w:rFonts w:ascii="Trebuchet MS" w:eastAsia="Times New Roman" w:hAnsi="Trebuchet MS" w:cs="Segoe UI"/>
          <w:color w:val="000000"/>
          <w:sz w:val="20"/>
          <w:szCs w:val="20"/>
          <w14:ligatures w14:val="none"/>
        </w:rPr>
        <w:t xml:space="preserve">more than double the MSCI super-regional shopping centre benchmark. Rentals also exceed this benchmark, and with a 0.4% vacancy, demand for prime space is buoyant. The first </w:t>
      </w:r>
      <w:proofErr w:type="spellStart"/>
      <w:r w:rsidR="009852A8" w:rsidRPr="005F31B1">
        <w:rPr>
          <w:rFonts w:ascii="Trebuchet MS" w:eastAsia="Times New Roman" w:hAnsi="Trebuchet MS" w:cs="Segoe UI"/>
          <w:color w:val="000000"/>
          <w:sz w:val="20"/>
          <w:szCs w:val="20"/>
          <w14:ligatures w14:val="none"/>
        </w:rPr>
        <w:t>TimeOut</w:t>
      </w:r>
      <w:proofErr w:type="spellEnd"/>
      <w:r w:rsidR="009852A8" w:rsidRPr="005F31B1">
        <w:rPr>
          <w:rFonts w:ascii="Trebuchet MS" w:eastAsia="Times New Roman" w:hAnsi="Trebuchet MS" w:cs="Segoe UI"/>
          <w:color w:val="000000"/>
          <w:sz w:val="20"/>
          <w:szCs w:val="20"/>
          <w14:ligatures w14:val="none"/>
        </w:rPr>
        <w:t xml:space="preserve"> Market in Africa is trading exceptionally well after opening at the V&amp;A in November 2023. This month also saw the </w:t>
      </w:r>
      <w:r w:rsidR="00720D42" w:rsidRPr="005F31B1">
        <w:rPr>
          <w:rFonts w:ascii="Trebuchet MS" w:eastAsia="Times New Roman" w:hAnsi="Trebuchet MS" w:cs="Segoe UI"/>
          <w:color w:val="000000"/>
          <w:sz w:val="20"/>
          <w:szCs w:val="20"/>
          <w14:ligatures w14:val="none"/>
        </w:rPr>
        <w:t xml:space="preserve">refurbished </w:t>
      </w:r>
      <w:r w:rsidR="009852A8" w:rsidRPr="005F31B1">
        <w:rPr>
          <w:rFonts w:ascii="Trebuchet MS" w:eastAsia="Times New Roman" w:hAnsi="Trebuchet MS" w:cs="Segoe UI"/>
          <w:color w:val="000000"/>
          <w:sz w:val="20"/>
          <w:szCs w:val="20"/>
          <w14:ligatures w14:val="none"/>
        </w:rPr>
        <w:t xml:space="preserve">helistop opening, with trading up 122% in November and 138% in December. Even with </w:t>
      </w:r>
      <w:r w:rsidR="006C3E61" w:rsidRPr="005F31B1">
        <w:rPr>
          <w:rFonts w:ascii="Trebuchet MS" w:eastAsia="Times New Roman" w:hAnsi="Trebuchet MS" w:cs="Segoe UI"/>
          <w:color w:val="000000"/>
          <w:sz w:val="20"/>
          <w:szCs w:val="20"/>
          <w14:ligatures w14:val="none"/>
        </w:rPr>
        <w:t xml:space="preserve">the </w:t>
      </w:r>
      <w:r w:rsidR="009852A8" w:rsidRPr="005F31B1">
        <w:rPr>
          <w:rFonts w:ascii="Trebuchet MS" w:eastAsia="Times New Roman" w:hAnsi="Trebuchet MS" w:cs="Segoe UI"/>
          <w:color w:val="000000"/>
          <w:sz w:val="20"/>
          <w:szCs w:val="20"/>
          <w14:ligatures w14:val="none"/>
        </w:rPr>
        <w:t xml:space="preserve">Cape Grace closed for conversion by Fairmont from May to December 2023 and both the City Lodge and One &amp; Only hotels undergoing refurbishment, net property income from the V&amp;A Waterfront hotels increased an exceptional 45% in HY24 compared to HY23, with a 5% increase in occupancy rate, a </w:t>
      </w:r>
      <w:r w:rsidR="003A5CDC" w:rsidRPr="005F31B1">
        <w:rPr>
          <w:rFonts w:ascii="Trebuchet MS" w:eastAsia="Times New Roman" w:hAnsi="Trebuchet MS" w:cs="Segoe UI"/>
          <w:color w:val="000000"/>
          <w:sz w:val="20"/>
          <w:szCs w:val="20"/>
          <w14:ligatures w14:val="none"/>
        </w:rPr>
        <w:t>36</w:t>
      </w:r>
      <w:r w:rsidR="009852A8" w:rsidRPr="005F31B1">
        <w:rPr>
          <w:rFonts w:ascii="Trebuchet MS" w:eastAsia="Times New Roman" w:hAnsi="Trebuchet MS" w:cs="Segoe UI"/>
          <w:color w:val="000000"/>
          <w:sz w:val="20"/>
          <w:szCs w:val="20"/>
          <w14:ligatures w14:val="none"/>
        </w:rPr>
        <w:t xml:space="preserve">% increase in the average daily rate and a </w:t>
      </w:r>
      <w:r w:rsidR="003A5CDC" w:rsidRPr="005F31B1">
        <w:rPr>
          <w:rFonts w:ascii="Trebuchet MS" w:eastAsia="Times New Roman" w:hAnsi="Trebuchet MS" w:cs="Segoe UI"/>
          <w:color w:val="000000"/>
          <w:sz w:val="20"/>
          <w:szCs w:val="20"/>
          <w14:ligatures w14:val="none"/>
        </w:rPr>
        <w:t>22</w:t>
      </w:r>
      <w:r w:rsidR="009852A8" w:rsidRPr="005F31B1">
        <w:rPr>
          <w:rFonts w:ascii="Trebuchet MS" w:eastAsia="Times New Roman" w:hAnsi="Trebuchet MS" w:cs="Segoe UI"/>
          <w:color w:val="000000"/>
          <w:sz w:val="20"/>
          <w:szCs w:val="20"/>
          <w14:ligatures w14:val="none"/>
        </w:rPr>
        <w:t>% climb in room revenue. Residential-to-let vacancies were consistent at 3%, with both its residential buildings undergoing a refresh including receiving generator back-up power. </w:t>
      </w:r>
    </w:p>
    <w:p w14:paraId="595975A6"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580333F3" w14:textId="231A1271"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lastRenderedPageBreak/>
        <w:t>Demand for V&amp;A offices is strong, with vacancies at a minuscule 0.1%, and an increase in staff returning to their offices is noticeable in the precinct. Investec Bank moved into its 10,500sqm new office in November 2023. Ninety One has taken temporary offices at the V&amp;A of 3,500sqm while Growthpoint completes the green redevelopment of its foreshore premises. The 7,000sqm office conversion in the Cape Town Cruise Terminal building is underway for completion in mid-2024. In the marine and industrial sector, the Cape Town Cruise Terminal is expecting to welcome 60 cruise ships during the current cruise season (October 2023 to May 2024). Charter boat businesses increased by 22%</w:t>
      </w:r>
      <w:r w:rsidR="00D45319"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during the period, casual berthing remained robust, and the marina was fully occupied in November and December 2023.</w:t>
      </w:r>
    </w:p>
    <w:p w14:paraId="0DECD888"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p>
    <w:p w14:paraId="523B986C"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i/>
          <w:iCs/>
          <w:color w:val="000000"/>
          <w:sz w:val="20"/>
          <w:szCs w:val="20"/>
          <w14:ligatures w14:val="none"/>
        </w:rPr>
        <w:t>“This is a stellar performance from the V&amp;A, which expects to deliver high single-digit income growth for FY24,”</w:t>
      </w:r>
      <w:r w:rsidRPr="005F31B1">
        <w:rPr>
          <w:rFonts w:ascii="Trebuchet MS" w:eastAsia="Times New Roman" w:hAnsi="Trebuchet MS" w:cs="Segoe UI"/>
          <w:color w:val="000000"/>
          <w:sz w:val="20"/>
          <w:szCs w:val="20"/>
          <w14:ligatures w14:val="none"/>
        </w:rPr>
        <w:t xml:space="preserve"> says Sasse. </w:t>
      </w:r>
    </w:p>
    <w:p w14:paraId="535337DB"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3A92B77B" w14:textId="7C3722CC"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Growthpoint Investment Partners has R17.9bn of assets under management (AUM). This includes three funds distinct from Growthpoint’s retail, office and industrial core assets: Growthpoint Healthcare Property Holdings</w:t>
      </w:r>
      <w:r w:rsidR="00A217F3" w:rsidRPr="005F31B1">
        <w:rPr>
          <w:rFonts w:ascii="Trebuchet MS" w:eastAsia="Times New Roman" w:hAnsi="Trebuchet MS" w:cs="Segoe UI"/>
          <w:color w:val="000000"/>
          <w:sz w:val="20"/>
          <w:szCs w:val="20"/>
          <w14:ligatures w14:val="none"/>
        </w:rPr>
        <w:t xml:space="preserve">, </w:t>
      </w:r>
      <w:r w:rsidRPr="005F31B1">
        <w:rPr>
          <w:rFonts w:ascii="Trebuchet MS" w:eastAsia="Times New Roman" w:hAnsi="Trebuchet MS" w:cs="Segoe UI"/>
          <w:color w:val="000000"/>
          <w:sz w:val="20"/>
          <w:szCs w:val="20"/>
          <w14:ligatures w14:val="none"/>
        </w:rPr>
        <w:t xml:space="preserve">Growthpoint Student Accommodation Holdings and Lango Real Estate. The capital-efficient alternative real estate co-investment platform delivered increased asset management fees of R52.0m (HY23: </w:t>
      </w:r>
      <w:r w:rsidR="007E3BAF" w:rsidRPr="005F31B1">
        <w:rPr>
          <w:rFonts w:ascii="Trebuchet MS" w:eastAsia="Times New Roman" w:hAnsi="Trebuchet MS" w:cs="Segoe UI"/>
          <w:color w:val="000000"/>
          <w:sz w:val="20"/>
          <w:szCs w:val="20"/>
          <w14:ligatures w14:val="none"/>
        </w:rPr>
        <w:t>R</w:t>
      </w:r>
      <w:r w:rsidRPr="005F31B1">
        <w:rPr>
          <w:rFonts w:ascii="Trebuchet MS" w:eastAsia="Times New Roman" w:hAnsi="Trebuchet MS" w:cs="Segoe UI"/>
          <w:color w:val="000000"/>
          <w:sz w:val="20"/>
          <w:szCs w:val="20"/>
          <w14:ligatures w14:val="none"/>
        </w:rPr>
        <w:t xml:space="preserve">48.1m) although its dividends decreased to R48.6m (HY23: </w:t>
      </w:r>
      <w:r w:rsidR="002E1BA6" w:rsidRPr="005F31B1">
        <w:rPr>
          <w:rFonts w:ascii="Trebuchet MS" w:eastAsia="Times New Roman" w:hAnsi="Trebuchet MS" w:cs="Segoe UI"/>
          <w:color w:val="000000"/>
          <w:sz w:val="20"/>
          <w:szCs w:val="20"/>
          <w14:ligatures w14:val="none"/>
        </w:rPr>
        <w:t>R</w:t>
      </w:r>
      <w:r w:rsidRPr="005F31B1">
        <w:rPr>
          <w:rFonts w:ascii="Trebuchet MS" w:eastAsia="Times New Roman" w:hAnsi="Trebuchet MS" w:cs="Segoe UI"/>
          <w:color w:val="000000"/>
          <w:sz w:val="20"/>
          <w:szCs w:val="20"/>
          <w14:ligatures w14:val="none"/>
        </w:rPr>
        <w:t xml:space="preserve">79.0m). </w:t>
      </w:r>
      <w:r w:rsidR="00AF4B65" w:rsidRPr="005F31B1">
        <w:rPr>
          <w:rFonts w:ascii="Trebuchet MS" w:eastAsia="Times New Roman" w:hAnsi="Trebuchet MS" w:cs="Segoe UI"/>
          <w:color w:val="000000"/>
          <w:sz w:val="20"/>
          <w:szCs w:val="20"/>
          <w14:ligatures w14:val="none"/>
        </w:rPr>
        <w:t xml:space="preserve">Growthpoint </w:t>
      </w:r>
      <w:r w:rsidR="00070089" w:rsidRPr="005F31B1">
        <w:rPr>
          <w:rFonts w:ascii="Trebuchet MS" w:eastAsia="Times New Roman" w:hAnsi="Trebuchet MS" w:cs="Segoe UI"/>
          <w:color w:val="000000"/>
          <w:sz w:val="20"/>
          <w:szCs w:val="20"/>
          <w14:ligatures w14:val="none"/>
        </w:rPr>
        <w:t xml:space="preserve">Investment </w:t>
      </w:r>
      <w:r w:rsidR="00495CAE" w:rsidRPr="005F31B1">
        <w:rPr>
          <w:rFonts w:ascii="Trebuchet MS" w:eastAsia="Times New Roman" w:hAnsi="Trebuchet MS" w:cs="Segoe UI"/>
          <w:color w:val="000000"/>
          <w:sz w:val="20"/>
          <w:szCs w:val="20"/>
          <w14:ligatures w14:val="none"/>
        </w:rPr>
        <w:t>P</w:t>
      </w:r>
      <w:r w:rsidR="00070089" w:rsidRPr="005F31B1">
        <w:rPr>
          <w:rFonts w:ascii="Trebuchet MS" w:eastAsia="Times New Roman" w:hAnsi="Trebuchet MS" w:cs="Segoe UI"/>
          <w:color w:val="000000"/>
          <w:sz w:val="20"/>
          <w:szCs w:val="20"/>
          <w14:ligatures w14:val="none"/>
        </w:rPr>
        <w:t xml:space="preserve">artners </w:t>
      </w:r>
      <w:r w:rsidR="00495CAE" w:rsidRPr="005F31B1">
        <w:rPr>
          <w:rFonts w:ascii="Trebuchet MS" w:eastAsia="Times New Roman" w:hAnsi="Trebuchet MS" w:cs="Segoe UI"/>
          <w:color w:val="000000"/>
          <w:sz w:val="20"/>
          <w:szCs w:val="20"/>
          <w14:ligatures w14:val="none"/>
        </w:rPr>
        <w:t xml:space="preserve">invested </w:t>
      </w:r>
      <w:r w:rsidR="00AF4B65" w:rsidRPr="005F31B1">
        <w:rPr>
          <w:rFonts w:ascii="Trebuchet MS" w:eastAsia="Times New Roman" w:hAnsi="Trebuchet MS" w:cs="Segoe UI"/>
          <w:color w:val="000000"/>
          <w:sz w:val="20"/>
          <w:szCs w:val="20"/>
          <w14:ligatures w14:val="none"/>
        </w:rPr>
        <w:t>R1</w:t>
      </w:r>
      <w:r w:rsidR="00D01874" w:rsidRPr="005F31B1">
        <w:rPr>
          <w:rFonts w:ascii="Trebuchet MS" w:eastAsia="Times New Roman" w:hAnsi="Trebuchet MS" w:cs="Segoe UI"/>
          <w:color w:val="000000"/>
          <w:sz w:val="20"/>
          <w:szCs w:val="20"/>
          <w14:ligatures w14:val="none"/>
        </w:rPr>
        <w:t>78.9m</w:t>
      </w:r>
      <w:r w:rsidR="00AF4B65" w:rsidRPr="005F31B1">
        <w:rPr>
          <w:rFonts w:ascii="Trebuchet MS" w:eastAsia="Times New Roman" w:hAnsi="Trebuchet MS" w:cs="Segoe UI"/>
          <w:color w:val="000000"/>
          <w:sz w:val="20"/>
          <w:szCs w:val="20"/>
          <w14:ligatures w14:val="none"/>
        </w:rPr>
        <w:t xml:space="preserve"> in development and capital expenditure</w:t>
      </w:r>
      <w:r w:rsidR="00FD11E8" w:rsidRPr="005F31B1">
        <w:rPr>
          <w:rFonts w:ascii="Trebuchet MS" w:eastAsia="Times New Roman" w:hAnsi="Trebuchet MS" w:cs="Segoe UI"/>
          <w:color w:val="000000"/>
          <w:sz w:val="20"/>
          <w:szCs w:val="20"/>
          <w14:ligatures w14:val="none"/>
        </w:rPr>
        <w:t>, R633.5m</w:t>
      </w:r>
      <w:r w:rsidR="00AF4B65" w:rsidRPr="005F31B1">
        <w:rPr>
          <w:rFonts w:ascii="Trebuchet MS" w:eastAsia="Times New Roman" w:hAnsi="Trebuchet MS" w:cs="Segoe UI"/>
          <w:color w:val="000000"/>
          <w:sz w:val="20"/>
          <w:szCs w:val="20"/>
          <w14:ligatures w14:val="none"/>
        </w:rPr>
        <w:t xml:space="preserve"> </w:t>
      </w:r>
      <w:r w:rsidR="00495CAE" w:rsidRPr="005F31B1">
        <w:rPr>
          <w:rFonts w:ascii="Trebuchet MS" w:eastAsia="Times New Roman" w:hAnsi="Trebuchet MS" w:cs="Segoe UI"/>
          <w:color w:val="000000"/>
          <w:sz w:val="20"/>
          <w:szCs w:val="20"/>
          <w14:ligatures w14:val="none"/>
        </w:rPr>
        <w:t>in acquisitions and has</w:t>
      </w:r>
      <w:r w:rsidR="002B389F" w:rsidRPr="005F31B1">
        <w:rPr>
          <w:rFonts w:ascii="Trebuchet MS" w:eastAsia="Times New Roman" w:hAnsi="Trebuchet MS" w:cs="Segoe UI"/>
          <w:color w:val="000000"/>
          <w:sz w:val="20"/>
          <w:szCs w:val="20"/>
          <w14:ligatures w14:val="none"/>
        </w:rPr>
        <w:t xml:space="preserve"> </w:t>
      </w:r>
      <w:r w:rsidR="00AF4B65" w:rsidRPr="005F31B1">
        <w:rPr>
          <w:rFonts w:ascii="Trebuchet MS" w:eastAsia="Times New Roman" w:hAnsi="Trebuchet MS" w:cs="Segoe UI"/>
          <w:color w:val="000000"/>
          <w:sz w:val="20"/>
          <w:szCs w:val="20"/>
          <w14:ligatures w14:val="none"/>
        </w:rPr>
        <w:t xml:space="preserve">commitments of </w:t>
      </w:r>
      <w:r w:rsidR="00D01874" w:rsidRPr="005F31B1">
        <w:rPr>
          <w:rFonts w:ascii="Trebuchet MS" w:eastAsia="Times New Roman" w:hAnsi="Trebuchet MS" w:cs="Segoe UI"/>
          <w:color w:val="000000"/>
          <w:sz w:val="20"/>
          <w:szCs w:val="20"/>
          <w14:ligatures w14:val="none"/>
        </w:rPr>
        <w:t>R541.7m</w:t>
      </w:r>
      <w:r w:rsidR="00022B52" w:rsidRPr="005F31B1">
        <w:rPr>
          <w:rFonts w:ascii="Trebuchet MS" w:eastAsia="Times New Roman" w:hAnsi="Trebuchet MS" w:cs="Segoe UI"/>
          <w:color w:val="000000"/>
          <w:sz w:val="20"/>
          <w:szCs w:val="20"/>
          <w14:ligatures w14:val="none"/>
        </w:rPr>
        <w:t>.</w:t>
      </w:r>
    </w:p>
    <w:p w14:paraId="2995CB3E"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72A2D007" w14:textId="77777777" w:rsidR="009852A8" w:rsidRPr="005F31B1" w:rsidRDefault="009852A8" w:rsidP="00955048">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w:t>
      </w:r>
      <w:r w:rsidRPr="005F31B1">
        <w:rPr>
          <w:rFonts w:ascii="Trebuchet MS" w:eastAsia="Times New Roman" w:hAnsi="Trebuchet MS" w:cs="Segoe UI"/>
          <w:i/>
          <w:iCs/>
          <w:color w:val="000000"/>
          <w:sz w:val="20"/>
          <w:szCs w:val="20"/>
          <w14:ligatures w14:val="none"/>
        </w:rPr>
        <w:t>Growthpoint Investment Partners is attracting good investment appetite from institutional investors and continues to deliver on its solid pipeline of opportunities to grow AUM for existing funds and launch a new fund by FY25, in line with our target AUM of R30bn by FY27</w:t>
      </w:r>
      <w:r w:rsidRPr="005F31B1">
        <w:rPr>
          <w:rFonts w:ascii="Trebuchet MS" w:eastAsia="Times New Roman" w:hAnsi="Trebuchet MS" w:cs="Segoe UI"/>
          <w:color w:val="000000"/>
          <w:sz w:val="20"/>
          <w:szCs w:val="20"/>
          <w14:ligatures w14:val="none"/>
        </w:rPr>
        <w:t>,” says Sasse.</w:t>
      </w:r>
    </w:p>
    <w:p w14:paraId="6B1399D2" w14:textId="77777777" w:rsidR="009852A8" w:rsidRPr="005F31B1" w:rsidRDefault="009852A8" w:rsidP="00955048">
      <w:pPr>
        <w:jc w:val="both"/>
        <w:textAlignment w:val="baseline"/>
        <w:rPr>
          <w:rFonts w:ascii="Trebuchet MS" w:eastAsia="Times New Roman" w:hAnsi="Trebuchet MS" w:cs="Segoe UI"/>
          <w:sz w:val="20"/>
          <w:szCs w:val="20"/>
          <w:highlight w:val="yellow"/>
          <w14:ligatures w14:val="none"/>
        </w:rPr>
      </w:pPr>
    </w:p>
    <w:p w14:paraId="6A01021A" w14:textId="0D7D58D9" w:rsidR="009852A8" w:rsidRPr="005F31B1" w:rsidRDefault="009852A8" w:rsidP="00955048">
      <w:pPr>
        <w:jc w:val="both"/>
        <w:textAlignment w:val="baseline"/>
        <w:rPr>
          <w:rFonts w:ascii="Trebuchet MS" w:eastAsia="Times New Roman" w:hAnsi="Trebuchet MS" w:cs="Segoe UI"/>
          <w:color w:val="000000"/>
          <w:sz w:val="20"/>
          <w:szCs w:val="20"/>
          <w14:ligatures w14:val="none"/>
        </w:rPr>
      </w:pPr>
      <w:r w:rsidRPr="005F31B1">
        <w:rPr>
          <w:rFonts w:ascii="Trebuchet MS" w:eastAsia="Times New Roman" w:hAnsi="Trebuchet MS" w:cs="Segoe UI"/>
          <w:color w:val="000000"/>
          <w:sz w:val="20"/>
          <w:szCs w:val="20"/>
          <w14:ligatures w14:val="none"/>
        </w:rPr>
        <w:t>In conclusion, Sasse says,</w:t>
      </w:r>
      <w:r w:rsidRPr="005F31B1">
        <w:rPr>
          <w:rFonts w:ascii="Trebuchet MS" w:eastAsia="Times New Roman" w:hAnsi="Trebuchet MS" w:cs="Segoe UI"/>
          <w:i/>
          <w:iCs/>
          <w:color w:val="000000"/>
          <w:sz w:val="20"/>
          <w:szCs w:val="20"/>
          <w14:ligatures w14:val="none"/>
        </w:rPr>
        <w:t xml:space="preserve"> “Growthpoint </w:t>
      </w:r>
      <w:r w:rsidR="005731F8" w:rsidRPr="005F31B1">
        <w:rPr>
          <w:rFonts w:ascii="Trebuchet MS" w:eastAsia="Times New Roman" w:hAnsi="Trebuchet MS" w:cs="Segoe UI"/>
          <w:i/>
          <w:iCs/>
          <w:color w:val="000000"/>
          <w:sz w:val="20"/>
          <w:szCs w:val="20"/>
          <w14:ligatures w14:val="none"/>
        </w:rPr>
        <w:t>has a</w:t>
      </w:r>
      <w:r w:rsidR="005A7D0A" w:rsidRPr="005F31B1">
        <w:rPr>
          <w:rFonts w:ascii="Trebuchet MS" w:eastAsia="Times New Roman" w:hAnsi="Trebuchet MS" w:cs="Segoe UI"/>
          <w:i/>
          <w:iCs/>
          <w:color w:val="000000"/>
          <w:sz w:val="20"/>
          <w:szCs w:val="20"/>
          <w14:ligatures w14:val="none"/>
        </w:rPr>
        <w:t xml:space="preserve"> </w:t>
      </w:r>
      <w:r w:rsidR="005731F8" w:rsidRPr="005F31B1">
        <w:rPr>
          <w:rFonts w:ascii="Trebuchet MS" w:eastAsia="Times New Roman" w:hAnsi="Trebuchet MS" w:cs="Segoe UI"/>
          <w:i/>
          <w:iCs/>
          <w:color w:val="000000"/>
          <w:sz w:val="20"/>
          <w:szCs w:val="20"/>
          <w14:ligatures w14:val="none"/>
        </w:rPr>
        <w:t xml:space="preserve">diverse portfolio and income streams </w:t>
      </w:r>
      <w:r w:rsidR="004B07D6" w:rsidRPr="005F31B1">
        <w:rPr>
          <w:rFonts w:ascii="Trebuchet MS" w:eastAsia="Times New Roman" w:hAnsi="Trebuchet MS" w:cs="Segoe UI"/>
          <w:i/>
          <w:iCs/>
          <w:color w:val="000000"/>
          <w:sz w:val="20"/>
          <w:szCs w:val="20"/>
          <w14:ligatures w14:val="none"/>
        </w:rPr>
        <w:t>which position us defensively for FY24</w:t>
      </w:r>
      <w:r w:rsidR="00495CAE" w:rsidRPr="005F31B1">
        <w:rPr>
          <w:rFonts w:ascii="Trebuchet MS" w:eastAsia="Times New Roman" w:hAnsi="Trebuchet MS" w:cs="Segoe UI"/>
          <w:i/>
          <w:iCs/>
          <w:color w:val="000000"/>
          <w:sz w:val="20"/>
          <w:szCs w:val="20"/>
          <w14:ligatures w14:val="none"/>
        </w:rPr>
        <w:t>. G</w:t>
      </w:r>
      <w:r w:rsidR="004B07D6" w:rsidRPr="005F31B1">
        <w:rPr>
          <w:rFonts w:ascii="Trebuchet MS" w:eastAsia="Times New Roman" w:hAnsi="Trebuchet MS" w:cs="Segoe UI"/>
          <w:i/>
          <w:iCs/>
          <w:color w:val="000000"/>
          <w:sz w:val="20"/>
          <w:szCs w:val="20"/>
          <w14:ligatures w14:val="none"/>
        </w:rPr>
        <w:t>iven</w:t>
      </w:r>
      <w:r w:rsidR="000A0307" w:rsidRPr="005F31B1">
        <w:rPr>
          <w:rFonts w:ascii="Trebuchet MS" w:eastAsia="Times New Roman" w:hAnsi="Trebuchet MS" w:cs="Segoe UI"/>
          <w:i/>
          <w:iCs/>
          <w:color w:val="000000"/>
          <w:sz w:val="20"/>
          <w:szCs w:val="20"/>
          <w14:ligatures w14:val="none"/>
        </w:rPr>
        <w:t xml:space="preserve"> </w:t>
      </w:r>
      <w:r w:rsidR="00495CAE" w:rsidRPr="005F31B1">
        <w:rPr>
          <w:rFonts w:ascii="Trebuchet MS" w:eastAsia="Times New Roman" w:hAnsi="Trebuchet MS" w:cs="Segoe UI"/>
          <w:i/>
          <w:iCs/>
          <w:color w:val="000000"/>
          <w:sz w:val="20"/>
          <w:szCs w:val="20"/>
          <w14:ligatures w14:val="none"/>
        </w:rPr>
        <w:t xml:space="preserve">that </w:t>
      </w:r>
      <w:r w:rsidR="00C70F5D">
        <w:rPr>
          <w:rFonts w:ascii="Trebuchet MS" w:eastAsia="Times New Roman" w:hAnsi="Trebuchet MS" w:cs="Segoe UI"/>
          <w:i/>
          <w:iCs/>
          <w:color w:val="000000"/>
          <w:sz w:val="20"/>
          <w:szCs w:val="20"/>
          <w14:ligatures w14:val="none"/>
        </w:rPr>
        <w:t>the</w:t>
      </w:r>
      <w:r w:rsidR="00C70F5D" w:rsidRPr="005F31B1">
        <w:rPr>
          <w:rFonts w:ascii="Trebuchet MS" w:eastAsia="Times New Roman" w:hAnsi="Trebuchet MS" w:cs="Segoe UI"/>
          <w:i/>
          <w:iCs/>
          <w:color w:val="000000"/>
          <w:sz w:val="20"/>
          <w:szCs w:val="20"/>
          <w14:ligatures w14:val="none"/>
        </w:rPr>
        <w:t xml:space="preserve"> </w:t>
      </w:r>
      <w:r w:rsidR="004B07D6" w:rsidRPr="005F31B1">
        <w:rPr>
          <w:rFonts w:ascii="Trebuchet MS" w:eastAsia="Times New Roman" w:hAnsi="Trebuchet MS" w:cs="Segoe UI"/>
          <w:i/>
          <w:iCs/>
          <w:color w:val="000000"/>
          <w:sz w:val="20"/>
          <w:szCs w:val="20"/>
          <w14:ligatures w14:val="none"/>
        </w:rPr>
        <w:t xml:space="preserve">LTV </w:t>
      </w:r>
      <w:r w:rsidR="004D7FD8" w:rsidRPr="004D7FD8">
        <w:rPr>
          <w:rFonts w:ascii="Trebuchet MS" w:eastAsia="Times New Roman" w:hAnsi="Trebuchet MS" w:cs="Segoe UI"/>
          <w:i/>
          <w:iCs/>
          <w:color w:val="000000"/>
          <w:sz w:val="20"/>
          <w:szCs w:val="20"/>
          <w:lang w:val="en-US"/>
          <w14:ligatures w14:val="none"/>
        </w:rPr>
        <w:t>trajectory is upwards</w:t>
      </w:r>
      <w:r w:rsidR="004B07D6" w:rsidRPr="005F31B1">
        <w:rPr>
          <w:rFonts w:ascii="Trebuchet MS" w:eastAsia="Times New Roman" w:hAnsi="Trebuchet MS" w:cs="Segoe UI"/>
          <w:i/>
          <w:iCs/>
          <w:color w:val="000000"/>
          <w:sz w:val="20"/>
          <w:szCs w:val="20"/>
          <w14:ligatures w14:val="none"/>
        </w:rPr>
        <w:t xml:space="preserve"> in the short to medium term, we will focus on strategic </w:t>
      </w:r>
      <w:r w:rsidR="00853D91" w:rsidRPr="005F31B1">
        <w:rPr>
          <w:rFonts w:ascii="Trebuchet MS" w:eastAsia="Times New Roman" w:hAnsi="Trebuchet MS" w:cs="Segoe UI"/>
          <w:i/>
          <w:iCs/>
          <w:color w:val="000000"/>
          <w:sz w:val="20"/>
          <w:szCs w:val="20"/>
          <w14:ligatures w14:val="none"/>
        </w:rPr>
        <w:t>initiatives</w:t>
      </w:r>
      <w:r w:rsidR="004B07D6" w:rsidRPr="005F31B1">
        <w:rPr>
          <w:rFonts w:ascii="Trebuchet MS" w:eastAsia="Times New Roman" w:hAnsi="Trebuchet MS" w:cs="Segoe UI"/>
          <w:i/>
          <w:iCs/>
          <w:color w:val="000000"/>
          <w:sz w:val="20"/>
          <w:szCs w:val="20"/>
          <w14:ligatures w14:val="none"/>
        </w:rPr>
        <w:t xml:space="preserve"> to preserve liquidity and balance sheet strength in the long term</w:t>
      </w:r>
      <w:r w:rsidR="007D413F">
        <w:rPr>
          <w:rFonts w:ascii="Trebuchet MS" w:eastAsia="Times New Roman" w:hAnsi="Trebuchet MS" w:cs="Segoe UI"/>
          <w:i/>
          <w:iCs/>
          <w:color w:val="000000"/>
          <w:sz w:val="20"/>
          <w:szCs w:val="20"/>
          <w14:ligatures w14:val="none"/>
        </w:rPr>
        <w:t>,</w:t>
      </w:r>
      <w:r w:rsidR="004B07D6" w:rsidRPr="005F31B1">
        <w:rPr>
          <w:rFonts w:ascii="Trebuchet MS" w:eastAsia="Times New Roman" w:hAnsi="Trebuchet MS" w:cs="Segoe UI"/>
          <w:i/>
          <w:iCs/>
          <w:color w:val="000000"/>
          <w:sz w:val="20"/>
          <w:szCs w:val="20"/>
          <w14:ligatures w14:val="none"/>
        </w:rPr>
        <w:t xml:space="preserve"> </w:t>
      </w:r>
      <w:r w:rsidR="001E1C4B" w:rsidRPr="005F31B1">
        <w:rPr>
          <w:rFonts w:ascii="Trebuchet MS" w:eastAsia="Times New Roman" w:hAnsi="Trebuchet MS" w:cs="Segoe UI"/>
          <w:i/>
          <w:iCs/>
          <w:color w:val="000000"/>
          <w:sz w:val="20"/>
          <w:szCs w:val="20"/>
          <w14:ligatures w14:val="none"/>
        </w:rPr>
        <w:t>thereby</w:t>
      </w:r>
      <w:r w:rsidRPr="005F31B1">
        <w:rPr>
          <w:rFonts w:ascii="Trebuchet MS" w:eastAsia="Times New Roman" w:hAnsi="Trebuchet MS" w:cs="Segoe UI"/>
          <w:i/>
          <w:iCs/>
          <w:color w:val="000000"/>
          <w:sz w:val="20"/>
          <w:szCs w:val="20"/>
          <w14:ligatures w14:val="none"/>
        </w:rPr>
        <w:t xml:space="preserve"> delivering value for all stakeholders. This </w:t>
      </w:r>
      <w:r w:rsidR="00D64E90">
        <w:rPr>
          <w:rFonts w:ascii="Trebuchet MS" w:eastAsia="Times New Roman" w:hAnsi="Trebuchet MS" w:cs="Segoe UI"/>
          <w:i/>
          <w:iCs/>
          <w:color w:val="000000"/>
          <w:sz w:val="20"/>
          <w:szCs w:val="20"/>
          <w14:ligatures w14:val="none"/>
        </w:rPr>
        <w:t>will enable</w:t>
      </w:r>
      <w:r w:rsidR="00D64E90" w:rsidRPr="005F31B1">
        <w:rPr>
          <w:rFonts w:ascii="Trebuchet MS" w:eastAsia="Times New Roman" w:hAnsi="Trebuchet MS" w:cs="Segoe UI"/>
          <w:i/>
          <w:iCs/>
          <w:color w:val="000000"/>
          <w:sz w:val="20"/>
          <w:szCs w:val="20"/>
          <w14:ligatures w14:val="none"/>
        </w:rPr>
        <w:t xml:space="preserve"> </w:t>
      </w:r>
      <w:r w:rsidRPr="005F31B1">
        <w:rPr>
          <w:rFonts w:ascii="Trebuchet MS" w:eastAsia="Times New Roman" w:hAnsi="Trebuchet MS" w:cs="Segoe UI"/>
          <w:i/>
          <w:iCs/>
          <w:color w:val="000000"/>
          <w:sz w:val="20"/>
          <w:szCs w:val="20"/>
          <w14:ligatures w14:val="none"/>
        </w:rPr>
        <w:t>us to meet our objectives for FY24 and beyond.”</w:t>
      </w:r>
      <w:r w:rsidRPr="005F31B1">
        <w:rPr>
          <w:rFonts w:ascii="Trebuchet MS" w:eastAsia="Times New Roman" w:hAnsi="Trebuchet MS" w:cs="Segoe UI"/>
          <w:color w:val="000000"/>
          <w:sz w:val="20"/>
          <w:szCs w:val="20"/>
          <w14:ligatures w14:val="none"/>
        </w:rPr>
        <w:t> </w:t>
      </w:r>
    </w:p>
    <w:p w14:paraId="43BA802E" w14:textId="77777777" w:rsidR="009852A8" w:rsidRPr="005F31B1" w:rsidRDefault="009852A8" w:rsidP="00720D42">
      <w:pPr>
        <w:textAlignment w:val="baseline"/>
        <w:rPr>
          <w:rFonts w:ascii="Trebuchet MS" w:eastAsia="Times New Roman" w:hAnsi="Trebuchet MS" w:cs="Segoe UI"/>
          <w:sz w:val="18"/>
          <w:szCs w:val="18"/>
          <w14:ligatures w14:val="none"/>
        </w:rPr>
      </w:pPr>
      <w:r w:rsidRPr="005F31B1">
        <w:rPr>
          <w:rFonts w:ascii="Trebuchet MS" w:eastAsia="Times New Roman" w:hAnsi="Trebuchet MS" w:cs="Segoe UI"/>
          <w:color w:val="000000"/>
          <w:sz w:val="18"/>
          <w:szCs w:val="18"/>
          <w14:ligatures w14:val="none"/>
        </w:rPr>
        <w:t> </w:t>
      </w:r>
    </w:p>
    <w:p w14:paraId="64D42B4B" w14:textId="77777777" w:rsidR="009852A8" w:rsidRPr="005F31B1" w:rsidRDefault="009852A8" w:rsidP="00720D42">
      <w:pPr>
        <w:jc w:val="center"/>
        <w:textAlignment w:val="baseline"/>
        <w:rPr>
          <w:rFonts w:ascii="Trebuchet MS" w:eastAsia="Times New Roman" w:hAnsi="Trebuchet MS" w:cs="Segoe UI"/>
          <w:sz w:val="18"/>
          <w:szCs w:val="18"/>
          <w14:ligatures w14:val="none"/>
        </w:rPr>
      </w:pPr>
      <w:r w:rsidRPr="005F31B1">
        <w:rPr>
          <w:rFonts w:ascii="Trebuchet MS" w:eastAsia="Times New Roman" w:hAnsi="Trebuchet MS" w:cs="Segoe UI"/>
          <w:b/>
          <w:bCs/>
          <w:sz w:val="18"/>
          <w:szCs w:val="18"/>
          <w14:ligatures w14:val="none"/>
        </w:rPr>
        <w:t>/ends</w:t>
      </w:r>
      <w:r w:rsidRPr="005F31B1">
        <w:rPr>
          <w:rFonts w:ascii="Trebuchet MS" w:eastAsia="Times New Roman" w:hAnsi="Trebuchet MS" w:cs="Segoe UI"/>
          <w:sz w:val="18"/>
          <w:szCs w:val="18"/>
          <w14:ligatures w14:val="none"/>
        </w:rPr>
        <w:t> </w:t>
      </w:r>
    </w:p>
    <w:p w14:paraId="6A2A74AE" w14:textId="34959BE6" w:rsidR="009852A8" w:rsidRPr="005F31B1" w:rsidRDefault="009852A8" w:rsidP="0033497A">
      <w:pPr>
        <w:textAlignment w:val="baseline"/>
        <w:rPr>
          <w:rFonts w:ascii="Trebuchet MS" w:eastAsia="Times New Roman" w:hAnsi="Trebuchet MS" w:cs="Segoe UI"/>
          <w:color w:val="000000"/>
          <w:sz w:val="24"/>
          <w:szCs w:val="24"/>
          <w14:ligatures w14:val="none"/>
        </w:rPr>
      </w:pPr>
      <w:r w:rsidRPr="005F31B1">
        <w:rPr>
          <w:rFonts w:ascii="Trebuchet MS" w:eastAsia="Times New Roman" w:hAnsi="Trebuchet MS" w:cs="Segoe UI"/>
          <w:color w:val="000000"/>
          <w:sz w:val="24"/>
          <w:szCs w:val="24"/>
          <w14:ligatures w14:val="none"/>
        </w:rPr>
        <w:t> </w:t>
      </w:r>
    </w:p>
    <w:p w14:paraId="2C50878A" w14:textId="77777777" w:rsidR="00424B10" w:rsidRPr="005F31B1" w:rsidRDefault="00424B10" w:rsidP="00424B10">
      <w:pPr>
        <w:jc w:val="both"/>
        <w:textAlignment w:val="baseline"/>
        <w:rPr>
          <w:rFonts w:ascii="Trebuchet MS" w:eastAsia="Times New Roman" w:hAnsi="Trebuchet MS" w:cs="Segoe UI"/>
          <w:b/>
          <w:bCs/>
          <w:color w:val="000000"/>
          <w:sz w:val="18"/>
          <w:szCs w:val="18"/>
          <w14:ligatures w14:val="none"/>
        </w:rPr>
      </w:pPr>
      <w:r w:rsidRPr="005F31B1">
        <w:rPr>
          <w:rFonts w:ascii="Trebuchet MS" w:eastAsia="Times New Roman" w:hAnsi="Trebuchet MS" w:cs="Segoe UI"/>
          <w:b/>
          <w:bCs/>
          <w:color w:val="000000"/>
          <w:sz w:val="18"/>
          <w:szCs w:val="18"/>
          <w14:ligatures w14:val="none"/>
        </w:rPr>
        <w:t>ABOUT GROWTHPOINT:</w:t>
      </w:r>
    </w:p>
    <w:p w14:paraId="24CE7709" w14:textId="5E743CE2" w:rsidR="00424B10" w:rsidRPr="005F31B1" w:rsidRDefault="00424B10" w:rsidP="00424B10">
      <w:pPr>
        <w:jc w:val="both"/>
        <w:textAlignment w:val="baseline"/>
        <w:rPr>
          <w:rFonts w:ascii="Trebuchet MS" w:eastAsia="Times New Roman" w:hAnsi="Trebuchet MS" w:cs="Segoe UI"/>
          <w:sz w:val="18"/>
          <w:szCs w:val="18"/>
          <w14:ligatures w14:val="none"/>
        </w:rPr>
      </w:pPr>
      <w:r w:rsidRPr="005F31B1">
        <w:rPr>
          <w:rFonts w:ascii="Trebuchet MS" w:eastAsia="Times New Roman" w:hAnsi="Trebuchet MS" w:cs="Segoe UI"/>
          <w:color w:val="000000"/>
          <w:sz w:val="18"/>
          <w:szCs w:val="18"/>
          <w14:ligatures w14:val="none"/>
        </w:rPr>
        <w:t>Growthpoint creates space to thrive with innovative and sustainable property solutions in environmentally friendly buildings while improving individuals' and communities' social and material wellbeing. It is an international property company invested in real estate in South Africa, across Africa, Australia, Poland, Romania and the United Kingdom, and the largest South African, JSE primary listed REIT. Growthpoint is a FTSE/JSE Top 40 Index company and has a long-standing inclusion in the FTSE4Good Emerging Index and the FTSE/JSE Responsible Index. It is a United Nations Global Compact participant.</w:t>
      </w:r>
    </w:p>
    <w:p w14:paraId="12D9902D" w14:textId="77777777" w:rsidR="00424B10" w:rsidRPr="005F31B1" w:rsidRDefault="00424B10" w:rsidP="00720D42">
      <w:pPr>
        <w:textAlignment w:val="baseline"/>
        <w:rPr>
          <w:rFonts w:ascii="Trebuchet MS" w:eastAsia="Times New Roman" w:hAnsi="Trebuchet MS" w:cs="Segoe UI"/>
          <w:sz w:val="18"/>
          <w:szCs w:val="18"/>
          <w14:ligatures w14:val="none"/>
        </w:rPr>
      </w:pPr>
    </w:p>
    <w:p w14:paraId="4C715A93" w14:textId="77777777" w:rsidR="005F31B1" w:rsidRDefault="005F31B1" w:rsidP="00720D42">
      <w:pPr>
        <w:textAlignment w:val="baseline"/>
        <w:rPr>
          <w:rFonts w:ascii="Trebuchet MS" w:eastAsia="Times New Roman" w:hAnsi="Trebuchet MS" w:cs="Segoe UI"/>
          <w:b/>
          <w:bCs/>
          <w:caps/>
          <w:color w:val="000000"/>
          <w:sz w:val="20"/>
          <w:szCs w:val="20"/>
          <w14:ligatures w14:val="none"/>
        </w:rPr>
      </w:pPr>
    </w:p>
    <w:p w14:paraId="79CB183D" w14:textId="70035F71"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b/>
          <w:bCs/>
          <w:caps/>
          <w:color w:val="000000"/>
          <w:sz w:val="20"/>
          <w:szCs w:val="20"/>
          <w14:ligatures w14:val="none"/>
        </w:rPr>
        <w:t>RELEASED BY CATCHWORDS FOR:</w:t>
      </w:r>
      <w:r w:rsidRPr="005F31B1">
        <w:rPr>
          <w:rFonts w:ascii="Trebuchet MS" w:eastAsia="Times New Roman" w:hAnsi="Trebuchet MS" w:cs="Segoe UI"/>
          <w:color w:val="000000"/>
          <w:sz w:val="20"/>
          <w:szCs w:val="20"/>
          <w14:ligatures w14:val="none"/>
        </w:rPr>
        <w:t> </w:t>
      </w:r>
    </w:p>
    <w:p w14:paraId="7F6DE4FA"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b/>
          <w:bCs/>
          <w:color w:val="000000"/>
          <w:sz w:val="20"/>
          <w:szCs w:val="20"/>
          <w14:ligatures w14:val="none"/>
        </w:rPr>
        <w:t>Growthpoint Properties Limited</w:t>
      </w:r>
      <w:r w:rsidRPr="005F31B1">
        <w:rPr>
          <w:rFonts w:ascii="Trebuchet MS" w:eastAsia="Times New Roman" w:hAnsi="Trebuchet MS" w:cs="Segoe UI"/>
          <w:color w:val="000000"/>
          <w:sz w:val="20"/>
          <w:szCs w:val="20"/>
          <w14:ligatures w14:val="none"/>
        </w:rPr>
        <w:t> </w:t>
      </w:r>
    </w:p>
    <w:p w14:paraId="35F63EBC"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sz w:val="20"/>
          <w:szCs w:val="20"/>
          <w14:ligatures w14:val="none"/>
        </w:rPr>
        <w:t>Norbert Sasse, Group Chief Executive Officer </w:t>
      </w:r>
    </w:p>
    <w:p w14:paraId="42D18C23"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Tel: +27 (0) 11 944 6072 </w:t>
      </w:r>
    </w:p>
    <w:p w14:paraId="7BF9EC62"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3DEE6B5B" w14:textId="77777777" w:rsidR="009852A8" w:rsidRPr="005F31B1" w:rsidRDefault="009852A8" w:rsidP="00720D42">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b/>
          <w:bCs/>
          <w:color w:val="000000"/>
          <w:sz w:val="20"/>
          <w:szCs w:val="20"/>
          <w14:ligatures w14:val="none"/>
        </w:rPr>
        <w:t>VISIT</w:t>
      </w:r>
      <w:r w:rsidRPr="005F31B1">
        <w:rPr>
          <w:rFonts w:ascii="Trebuchet MS" w:eastAsia="Times New Roman" w:hAnsi="Trebuchet MS" w:cs="Segoe UI"/>
          <w:color w:val="000000"/>
          <w:sz w:val="20"/>
          <w:szCs w:val="20"/>
          <w14:ligatures w14:val="none"/>
        </w:rPr>
        <w:t xml:space="preserve"> </w:t>
      </w:r>
      <w:hyperlink r:id="rId10" w:tgtFrame="_blank" w:history="1">
        <w:r w:rsidRPr="005F31B1">
          <w:rPr>
            <w:rFonts w:ascii="Trebuchet MS" w:eastAsia="Times New Roman" w:hAnsi="Trebuchet MS" w:cs="Segoe UI"/>
            <w:color w:val="000000"/>
            <w:sz w:val="20"/>
            <w:szCs w:val="20"/>
            <w:u w:val="single"/>
            <w14:ligatures w14:val="none"/>
          </w:rPr>
          <w:t>growthpoint.co.za</w:t>
        </w:r>
      </w:hyperlink>
      <w:r w:rsidRPr="005F31B1">
        <w:rPr>
          <w:rFonts w:ascii="Trebuchet MS" w:eastAsia="Times New Roman" w:hAnsi="Trebuchet MS" w:cs="Segoe UI"/>
          <w:color w:val="000000"/>
          <w:sz w:val="20"/>
          <w:szCs w:val="20"/>
          <w14:ligatures w14:val="none"/>
        </w:rPr>
        <w:t xml:space="preserve"> for more information. </w:t>
      </w:r>
    </w:p>
    <w:p w14:paraId="7E99505B" w14:textId="77777777" w:rsidR="009852A8" w:rsidRPr="005F31B1" w:rsidRDefault="009852A8" w:rsidP="00720D42">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5AACAC24" w14:textId="77777777" w:rsidR="009852A8" w:rsidRPr="005F31B1" w:rsidRDefault="009852A8" w:rsidP="00720D42">
      <w:pPr>
        <w:jc w:val="both"/>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b/>
          <w:bCs/>
          <w:color w:val="000000"/>
          <w:sz w:val="20"/>
          <w:szCs w:val="20"/>
          <w14:ligatures w14:val="none"/>
        </w:rPr>
        <w:t>CONNECT</w:t>
      </w:r>
      <w:r w:rsidRPr="005F31B1">
        <w:rPr>
          <w:rFonts w:ascii="Trebuchet MS" w:eastAsia="Times New Roman" w:hAnsi="Trebuchet MS" w:cs="Segoe UI"/>
          <w:color w:val="000000"/>
          <w:sz w:val="20"/>
          <w:szCs w:val="20"/>
          <w14:ligatures w14:val="none"/>
        </w:rPr>
        <w:t xml:space="preserve"> with Growthpoint on </w:t>
      </w:r>
      <w:hyperlink r:id="rId11" w:tgtFrame="_blank" w:history="1">
        <w:r w:rsidRPr="005F31B1">
          <w:rPr>
            <w:rFonts w:ascii="Trebuchet MS" w:eastAsia="Times New Roman" w:hAnsi="Trebuchet MS" w:cs="Segoe UI"/>
            <w:color w:val="000000"/>
            <w:sz w:val="20"/>
            <w:szCs w:val="20"/>
            <w:u w:val="single"/>
            <w14:ligatures w14:val="none"/>
          </w:rPr>
          <w:t>Facebook</w:t>
        </w:r>
      </w:hyperlink>
      <w:r w:rsidRPr="005F31B1">
        <w:rPr>
          <w:rFonts w:ascii="Trebuchet MS" w:eastAsia="Times New Roman" w:hAnsi="Trebuchet MS" w:cs="Segoe UI"/>
          <w:color w:val="000000"/>
          <w:sz w:val="20"/>
          <w:szCs w:val="20"/>
          <w14:ligatures w14:val="none"/>
        </w:rPr>
        <w:t xml:space="preserve">, </w:t>
      </w:r>
      <w:hyperlink r:id="rId12" w:tgtFrame="_blank" w:history="1">
        <w:r w:rsidRPr="005F31B1">
          <w:rPr>
            <w:rFonts w:ascii="Trebuchet MS" w:eastAsia="Times New Roman" w:hAnsi="Trebuchet MS" w:cs="Segoe UI"/>
            <w:color w:val="000000"/>
            <w:sz w:val="20"/>
            <w:szCs w:val="20"/>
            <w:u w:val="single"/>
            <w14:ligatures w14:val="none"/>
          </w:rPr>
          <w:t>Twitter</w:t>
        </w:r>
      </w:hyperlink>
      <w:r w:rsidRPr="005F31B1">
        <w:rPr>
          <w:rFonts w:ascii="Trebuchet MS" w:eastAsia="Times New Roman" w:hAnsi="Trebuchet MS" w:cs="Segoe UI"/>
          <w:color w:val="000000"/>
          <w:sz w:val="20"/>
          <w:szCs w:val="20"/>
          <w14:ligatures w14:val="none"/>
        </w:rPr>
        <w:t xml:space="preserve">, </w:t>
      </w:r>
      <w:hyperlink r:id="rId13" w:tgtFrame="_blank" w:history="1">
        <w:r w:rsidRPr="005F31B1">
          <w:rPr>
            <w:rFonts w:ascii="Trebuchet MS" w:eastAsia="Times New Roman" w:hAnsi="Trebuchet MS" w:cs="Segoe UI"/>
            <w:color w:val="000000"/>
            <w:sz w:val="20"/>
            <w:szCs w:val="20"/>
            <w:u w:val="single"/>
            <w14:ligatures w14:val="none"/>
          </w:rPr>
          <w:t>LinkedIn</w:t>
        </w:r>
      </w:hyperlink>
      <w:r w:rsidRPr="005F31B1">
        <w:rPr>
          <w:rFonts w:ascii="Trebuchet MS" w:eastAsia="Times New Roman" w:hAnsi="Trebuchet MS" w:cs="Segoe UI"/>
          <w:color w:val="000000"/>
          <w:sz w:val="20"/>
          <w:szCs w:val="20"/>
          <w14:ligatures w14:val="none"/>
        </w:rPr>
        <w:t xml:space="preserve"> and </w:t>
      </w:r>
      <w:hyperlink r:id="rId14" w:tgtFrame="_blank" w:history="1">
        <w:r w:rsidRPr="005F31B1">
          <w:rPr>
            <w:rFonts w:ascii="Trebuchet MS" w:eastAsia="Times New Roman" w:hAnsi="Trebuchet MS" w:cs="Segoe UI"/>
            <w:color w:val="000000"/>
            <w:sz w:val="20"/>
            <w:szCs w:val="20"/>
            <w:u w:val="single"/>
            <w14:ligatures w14:val="none"/>
          </w:rPr>
          <w:t>YouTube</w:t>
        </w:r>
      </w:hyperlink>
      <w:r w:rsidRPr="005F31B1">
        <w:rPr>
          <w:rFonts w:ascii="Trebuchet MS" w:eastAsia="Times New Roman" w:hAnsi="Trebuchet MS" w:cs="Segoe UI"/>
          <w:color w:val="000000"/>
          <w:sz w:val="20"/>
          <w:szCs w:val="20"/>
          <w14:ligatures w14:val="none"/>
        </w:rPr>
        <w:t>. </w:t>
      </w:r>
    </w:p>
    <w:p w14:paraId="2D54CF4D"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 </w:t>
      </w:r>
    </w:p>
    <w:p w14:paraId="29A177DE"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b/>
          <w:bCs/>
          <w:color w:val="000000"/>
          <w:sz w:val="20"/>
          <w:szCs w:val="20"/>
          <w14:ligatures w14:val="none"/>
        </w:rPr>
        <w:t>FOR MORE INFORMATION OR TO BOOK AN INTERVIEW:</w:t>
      </w:r>
      <w:r w:rsidRPr="005F31B1">
        <w:rPr>
          <w:rFonts w:ascii="Trebuchet MS" w:eastAsia="Times New Roman" w:hAnsi="Trebuchet MS" w:cs="Segoe UI"/>
          <w:color w:val="000000"/>
          <w:sz w:val="20"/>
          <w:szCs w:val="20"/>
          <w14:ligatures w14:val="none"/>
        </w:rPr>
        <w:t> </w:t>
      </w:r>
    </w:p>
    <w:p w14:paraId="328050A6" w14:textId="77777777" w:rsidR="009852A8" w:rsidRPr="005F31B1" w:rsidRDefault="009852A8" w:rsidP="00720D42">
      <w:pPr>
        <w:textAlignment w:val="baseline"/>
        <w:rPr>
          <w:rFonts w:ascii="Trebuchet MS" w:eastAsia="Times New Roman" w:hAnsi="Trebuchet MS" w:cs="Segoe UI"/>
          <w:sz w:val="20"/>
          <w:szCs w:val="20"/>
          <w14:ligatures w14:val="none"/>
        </w:rPr>
      </w:pPr>
      <w:r w:rsidRPr="005F31B1">
        <w:rPr>
          <w:rFonts w:ascii="Trebuchet MS" w:eastAsia="Times New Roman" w:hAnsi="Trebuchet MS" w:cs="Segoe UI"/>
          <w:color w:val="000000"/>
          <w:sz w:val="20"/>
          <w:szCs w:val="20"/>
          <w14:ligatures w14:val="none"/>
        </w:rPr>
        <w:t>Bronwen Noble </w:t>
      </w:r>
    </w:p>
    <w:p w14:paraId="0107F367" w14:textId="3654DB13" w:rsidR="003726C9" w:rsidRPr="005F31B1" w:rsidRDefault="009852A8" w:rsidP="005F31B1">
      <w:pPr>
        <w:textAlignment w:val="baseline"/>
        <w:rPr>
          <w:rFonts w:ascii="Trebuchet MS" w:hAnsi="Trebuchet MS"/>
          <w:sz w:val="20"/>
          <w:szCs w:val="20"/>
        </w:rPr>
      </w:pPr>
      <w:r w:rsidRPr="005F31B1">
        <w:rPr>
          <w:rFonts w:ascii="Trebuchet MS" w:eastAsia="Times New Roman" w:hAnsi="Trebuchet MS" w:cs="Segoe UI"/>
          <w:color w:val="000000"/>
          <w:sz w:val="20"/>
          <w:szCs w:val="20"/>
          <w14:ligatures w14:val="none"/>
        </w:rPr>
        <w:t>+27 (0) 83</w:t>
      </w:r>
      <w:r w:rsidRPr="005F31B1">
        <w:rPr>
          <w:rFonts w:eastAsia="Times New Roman"/>
          <w:color w:val="000000"/>
          <w:sz w:val="20"/>
          <w:szCs w:val="20"/>
          <w14:ligatures w14:val="none"/>
        </w:rPr>
        <w:t> </w:t>
      </w:r>
      <w:r w:rsidRPr="005F31B1">
        <w:rPr>
          <w:rFonts w:ascii="Trebuchet MS" w:eastAsia="Times New Roman" w:hAnsi="Trebuchet MS" w:cs="Segoe UI"/>
          <w:color w:val="000000"/>
          <w:sz w:val="20"/>
          <w:szCs w:val="20"/>
          <w14:ligatures w14:val="none"/>
        </w:rPr>
        <w:t>453 6668 </w:t>
      </w:r>
      <w:r w:rsidR="005F31B1" w:rsidRPr="005F31B1">
        <w:rPr>
          <w:rFonts w:ascii="Trebuchet MS" w:eastAsia="Times New Roman" w:hAnsi="Trebuchet MS" w:cs="Segoe UI"/>
          <w:color w:val="000000"/>
          <w:sz w:val="20"/>
          <w:szCs w:val="20"/>
          <w14:ligatures w14:val="none"/>
        </w:rPr>
        <w:t xml:space="preserve">| </w:t>
      </w:r>
      <w:hyperlink r:id="rId15" w:tgtFrame="_blank" w:history="1">
        <w:r w:rsidRPr="005F31B1">
          <w:rPr>
            <w:rFonts w:ascii="Trebuchet MS" w:eastAsia="Times New Roman" w:hAnsi="Trebuchet MS" w:cs="Segoe UI"/>
            <w:color w:val="000000"/>
            <w:sz w:val="20"/>
            <w:szCs w:val="20"/>
            <w:u w:val="single"/>
            <w14:ligatures w14:val="none"/>
          </w:rPr>
          <w:t>bronwen@catchwords.co.za</w:t>
        </w:r>
      </w:hyperlink>
    </w:p>
    <w:sectPr w:rsidR="003726C9" w:rsidRPr="005F31B1" w:rsidSect="00FA6AB4">
      <w:headerReference w:type="default" r:id="rId16"/>
      <w:footerReference w:type="default" r:id="rId17"/>
      <w:headerReference w:type="first" r:id="rId18"/>
      <w:pgSz w:w="11906" w:h="16838"/>
      <w:pgMar w:top="864"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0FD8" w14:textId="77777777" w:rsidR="00FA6AB4" w:rsidRPr="005F31B1" w:rsidRDefault="00FA6AB4" w:rsidP="003726C9">
      <w:pPr>
        <w:spacing w:line="240" w:lineRule="auto"/>
      </w:pPr>
      <w:r w:rsidRPr="005F31B1">
        <w:separator/>
      </w:r>
    </w:p>
  </w:endnote>
  <w:endnote w:type="continuationSeparator" w:id="0">
    <w:p w14:paraId="2FE8D4D2" w14:textId="77777777" w:rsidR="00FA6AB4" w:rsidRPr="005F31B1" w:rsidRDefault="00FA6AB4" w:rsidP="003726C9">
      <w:pPr>
        <w:spacing w:line="240" w:lineRule="auto"/>
      </w:pPr>
      <w:r w:rsidRPr="005F3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644886"/>
      <w:docPartObj>
        <w:docPartGallery w:val="Page Numbers (Bottom of Page)"/>
        <w:docPartUnique/>
      </w:docPartObj>
    </w:sdtPr>
    <w:sdtContent>
      <w:p w14:paraId="332AC304" w14:textId="26B43228" w:rsidR="00EC658C" w:rsidRPr="005F31B1" w:rsidRDefault="00EC658C">
        <w:pPr>
          <w:pStyle w:val="Footer"/>
          <w:jc w:val="right"/>
        </w:pPr>
        <w:r w:rsidRPr="005F31B1">
          <w:fldChar w:fldCharType="begin"/>
        </w:r>
        <w:r w:rsidRPr="005F31B1">
          <w:instrText xml:space="preserve"> PAGE   \* MERGEFORMAT </w:instrText>
        </w:r>
        <w:r w:rsidRPr="005F31B1">
          <w:fldChar w:fldCharType="separate"/>
        </w:r>
        <w:r w:rsidRPr="005F31B1">
          <w:t>2</w:t>
        </w:r>
        <w:r w:rsidRPr="005F31B1">
          <w:fldChar w:fldCharType="end"/>
        </w:r>
      </w:p>
    </w:sdtContent>
  </w:sdt>
  <w:p w14:paraId="310F5D8C" w14:textId="77777777" w:rsidR="00EC658C" w:rsidRPr="005F31B1" w:rsidRDefault="00EC6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B36D" w14:textId="77777777" w:rsidR="00FA6AB4" w:rsidRPr="005F31B1" w:rsidRDefault="00FA6AB4" w:rsidP="003726C9">
      <w:pPr>
        <w:spacing w:line="240" w:lineRule="auto"/>
      </w:pPr>
      <w:r w:rsidRPr="005F31B1">
        <w:separator/>
      </w:r>
    </w:p>
  </w:footnote>
  <w:footnote w:type="continuationSeparator" w:id="0">
    <w:p w14:paraId="5541B5C6" w14:textId="77777777" w:rsidR="00FA6AB4" w:rsidRPr="005F31B1" w:rsidRDefault="00FA6AB4" w:rsidP="003726C9">
      <w:pPr>
        <w:spacing w:line="240" w:lineRule="auto"/>
      </w:pPr>
      <w:r w:rsidRPr="005F3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B336" w14:textId="2E4B7BB1" w:rsidR="003726C9" w:rsidRPr="005F31B1" w:rsidRDefault="003726C9" w:rsidP="003726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86DD" w14:textId="20D50E3E" w:rsidR="00EC658C" w:rsidRPr="005F31B1" w:rsidRDefault="00EC658C" w:rsidP="00EC658C">
    <w:pPr>
      <w:pStyle w:val="Header"/>
      <w:jc w:val="center"/>
    </w:pPr>
    <w:r w:rsidRPr="005F31B1">
      <w:rPr>
        <w:noProof/>
      </w:rPr>
      <w:drawing>
        <wp:inline distT="0" distB="0" distL="0" distR="0" wp14:anchorId="28902B4E" wp14:editId="45ACA0C7">
          <wp:extent cx="2993390" cy="1231265"/>
          <wp:effectExtent l="0" t="0" r="0" b="0"/>
          <wp:docPr id="136006681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6681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31EC"/>
    <w:multiLevelType w:val="hybridMultilevel"/>
    <w:tmpl w:val="E812B82C"/>
    <w:lvl w:ilvl="0" w:tplc="FEA486EA">
      <w:start w:val="1"/>
      <w:numFmt w:val="bullet"/>
      <w:lvlText w:val=""/>
      <w:lvlJc w:val="left"/>
      <w:pPr>
        <w:tabs>
          <w:tab w:val="num" w:pos="720"/>
        </w:tabs>
        <w:ind w:left="720" w:hanging="360"/>
      </w:pPr>
      <w:rPr>
        <w:rFonts w:ascii="Wingdings" w:hAnsi="Wingdings" w:hint="default"/>
      </w:rPr>
    </w:lvl>
    <w:lvl w:ilvl="1" w:tplc="30768F7A" w:tentative="1">
      <w:start w:val="1"/>
      <w:numFmt w:val="bullet"/>
      <w:lvlText w:val=""/>
      <w:lvlJc w:val="left"/>
      <w:pPr>
        <w:tabs>
          <w:tab w:val="num" w:pos="1440"/>
        </w:tabs>
        <w:ind w:left="1440" w:hanging="360"/>
      </w:pPr>
      <w:rPr>
        <w:rFonts w:ascii="Wingdings" w:hAnsi="Wingdings" w:hint="default"/>
      </w:rPr>
    </w:lvl>
    <w:lvl w:ilvl="2" w:tplc="DD9AF8B6" w:tentative="1">
      <w:start w:val="1"/>
      <w:numFmt w:val="bullet"/>
      <w:lvlText w:val=""/>
      <w:lvlJc w:val="left"/>
      <w:pPr>
        <w:tabs>
          <w:tab w:val="num" w:pos="2160"/>
        </w:tabs>
        <w:ind w:left="2160" w:hanging="360"/>
      </w:pPr>
      <w:rPr>
        <w:rFonts w:ascii="Wingdings" w:hAnsi="Wingdings" w:hint="default"/>
      </w:rPr>
    </w:lvl>
    <w:lvl w:ilvl="3" w:tplc="1812ABBE" w:tentative="1">
      <w:start w:val="1"/>
      <w:numFmt w:val="bullet"/>
      <w:lvlText w:val=""/>
      <w:lvlJc w:val="left"/>
      <w:pPr>
        <w:tabs>
          <w:tab w:val="num" w:pos="2880"/>
        </w:tabs>
        <w:ind w:left="2880" w:hanging="360"/>
      </w:pPr>
      <w:rPr>
        <w:rFonts w:ascii="Wingdings" w:hAnsi="Wingdings" w:hint="default"/>
      </w:rPr>
    </w:lvl>
    <w:lvl w:ilvl="4" w:tplc="06EE1D92" w:tentative="1">
      <w:start w:val="1"/>
      <w:numFmt w:val="bullet"/>
      <w:lvlText w:val=""/>
      <w:lvlJc w:val="left"/>
      <w:pPr>
        <w:tabs>
          <w:tab w:val="num" w:pos="3600"/>
        </w:tabs>
        <w:ind w:left="3600" w:hanging="360"/>
      </w:pPr>
      <w:rPr>
        <w:rFonts w:ascii="Wingdings" w:hAnsi="Wingdings" w:hint="default"/>
      </w:rPr>
    </w:lvl>
    <w:lvl w:ilvl="5" w:tplc="D4F080EC" w:tentative="1">
      <w:start w:val="1"/>
      <w:numFmt w:val="bullet"/>
      <w:lvlText w:val=""/>
      <w:lvlJc w:val="left"/>
      <w:pPr>
        <w:tabs>
          <w:tab w:val="num" w:pos="4320"/>
        </w:tabs>
        <w:ind w:left="4320" w:hanging="360"/>
      </w:pPr>
      <w:rPr>
        <w:rFonts w:ascii="Wingdings" w:hAnsi="Wingdings" w:hint="default"/>
      </w:rPr>
    </w:lvl>
    <w:lvl w:ilvl="6" w:tplc="80C6B5CC" w:tentative="1">
      <w:start w:val="1"/>
      <w:numFmt w:val="bullet"/>
      <w:lvlText w:val=""/>
      <w:lvlJc w:val="left"/>
      <w:pPr>
        <w:tabs>
          <w:tab w:val="num" w:pos="5040"/>
        </w:tabs>
        <w:ind w:left="5040" w:hanging="360"/>
      </w:pPr>
      <w:rPr>
        <w:rFonts w:ascii="Wingdings" w:hAnsi="Wingdings" w:hint="default"/>
      </w:rPr>
    </w:lvl>
    <w:lvl w:ilvl="7" w:tplc="DBA85C7C" w:tentative="1">
      <w:start w:val="1"/>
      <w:numFmt w:val="bullet"/>
      <w:lvlText w:val=""/>
      <w:lvlJc w:val="left"/>
      <w:pPr>
        <w:tabs>
          <w:tab w:val="num" w:pos="5760"/>
        </w:tabs>
        <w:ind w:left="5760" w:hanging="360"/>
      </w:pPr>
      <w:rPr>
        <w:rFonts w:ascii="Wingdings" w:hAnsi="Wingdings" w:hint="default"/>
      </w:rPr>
    </w:lvl>
    <w:lvl w:ilvl="8" w:tplc="90A80976" w:tentative="1">
      <w:start w:val="1"/>
      <w:numFmt w:val="bullet"/>
      <w:lvlText w:val=""/>
      <w:lvlJc w:val="left"/>
      <w:pPr>
        <w:tabs>
          <w:tab w:val="num" w:pos="6480"/>
        </w:tabs>
        <w:ind w:left="6480" w:hanging="360"/>
      </w:pPr>
      <w:rPr>
        <w:rFonts w:ascii="Wingdings" w:hAnsi="Wingdings" w:hint="default"/>
      </w:rPr>
    </w:lvl>
  </w:abstractNum>
  <w:num w:numId="1" w16cid:durableId="95853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21B4D"/>
    <w:rsid w:val="00022B52"/>
    <w:rsid w:val="00035EBC"/>
    <w:rsid w:val="00047ADA"/>
    <w:rsid w:val="00047EC0"/>
    <w:rsid w:val="000560DB"/>
    <w:rsid w:val="0006101A"/>
    <w:rsid w:val="0006285A"/>
    <w:rsid w:val="00065967"/>
    <w:rsid w:val="00070089"/>
    <w:rsid w:val="000972F1"/>
    <w:rsid w:val="000A0112"/>
    <w:rsid w:val="000A0307"/>
    <w:rsid w:val="000A6878"/>
    <w:rsid w:val="000E686B"/>
    <w:rsid w:val="000E758F"/>
    <w:rsid w:val="0010007A"/>
    <w:rsid w:val="00122C86"/>
    <w:rsid w:val="001307AF"/>
    <w:rsid w:val="00146DD7"/>
    <w:rsid w:val="001546F6"/>
    <w:rsid w:val="001654EB"/>
    <w:rsid w:val="00181458"/>
    <w:rsid w:val="00185C5F"/>
    <w:rsid w:val="001A0898"/>
    <w:rsid w:val="001B7A20"/>
    <w:rsid w:val="001D5933"/>
    <w:rsid w:val="001E1C4B"/>
    <w:rsid w:val="001E3120"/>
    <w:rsid w:val="001E5237"/>
    <w:rsid w:val="001F2DD6"/>
    <w:rsid w:val="001F3660"/>
    <w:rsid w:val="0020406D"/>
    <w:rsid w:val="0021642C"/>
    <w:rsid w:val="002178EF"/>
    <w:rsid w:val="002206FB"/>
    <w:rsid w:val="00221F60"/>
    <w:rsid w:val="0023259B"/>
    <w:rsid w:val="0025582B"/>
    <w:rsid w:val="00271B52"/>
    <w:rsid w:val="00276F2A"/>
    <w:rsid w:val="00280541"/>
    <w:rsid w:val="002811D6"/>
    <w:rsid w:val="002A392F"/>
    <w:rsid w:val="002A45C3"/>
    <w:rsid w:val="002B389F"/>
    <w:rsid w:val="002D10D8"/>
    <w:rsid w:val="002D28EA"/>
    <w:rsid w:val="002E1BA6"/>
    <w:rsid w:val="00303D63"/>
    <w:rsid w:val="0033497A"/>
    <w:rsid w:val="00343CE8"/>
    <w:rsid w:val="003462DC"/>
    <w:rsid w:val="003645A2"/>
    <w:rsid w:val="00366044"/>
    <w:rsid w:val="00371A50"/>
    <w:rsid w:val="003726C9"/>
    <w:rsid w:val="0039346C"/>
    <w:rsid w:val="00394A36"/>
    <w:rsid w:val="003A5CDC"/>
    <w:rsid w:val="003B311E"/>
    <w:rsid w:val="003D1FC1"/>
    <w:rsid w:val="00413A98"/>
    <w:rsid w:val="00424B10"/>
    <w:rsid w:val="00431B6A"/>
    <w:rsid w:val="00435BC2"/>
    <w:rsid w:val="00443FC1"/>
    <w:rsid w:val="0044713E"/>
    <w:rsid w:val="004760C6"/>
    <w:rsid w:val="00495324"/>
    <w:rsid w:val="00495CAE"/>
    <w:rsid w:val="00495E19"/>
    <w:rsid w:val="004B0746"/>
    <w:rsid w:val="004B07D6"/>
    <w:rsid w:val="004D182D"/>
    <w:rsid w:val="004D7FD8"/>
    <w:rsid w:val="00501C4F"/>
    <w:rsid w:val="0051719A"/>
    <w:rsid w:val="0054561B"/>
    <w:rsid w:val="00564F50"/>
    <w:rsid w:val="00566434"/>
    <w:rsid w:val="005731F8"/>
    <w:rsid w:val="00585AFF"/>
    <w:rsid w:val="00586E32"/>
    <w:rsid w:val="0058760A"/>
    <w:rsid w:val="00593E89"/>
    <w:rsid w:val="005958F6"/>
    <w:rsid w:val="00596FA6"/>
    <w:rsid w:val="005A01FC"/>
    <w:rsid w:val="005A2457"/>
    <w:rsid w:val="005A7D0A"/>
    <w:rsid w:val="005C6FAB"/>
    <w:rsid w:val="005D700B"/>
    <w:rsid w:val="005F31B1"/>
    <w:rsid w:val="00611862"/>
    <w:rsid w:val="006314F3"/>
    <w:rsid w:val="006322FD"/>
    <w:rsid w:val="00637F31"/>
    <w:rsid w:val="006429E4"/>
    <w:rsid w:val="00663F5B"/>
    <w:rsid w:val="00684979"/>
    <w:rsid w:val="006906CC"/>
    <w:rsid w:val="006A41F0"/>
    <w:rsid w:val="006B1D3D"/>
    <w:rsid w:val="006B7EC4"/>
    <w:rsid w:val="006C3E61"/>
    <w:rsid w:val="00701451"/>
    <w:rsid w:val="00701968"/>
    <w:rsid w:val="0070321C"/>
    <w:rsid w:val="00711DBA"/>
    <w:rsid w:val="0071258D"/>
    <w:rsid w:val="007132C8"/>
    <w:rsid w:val="00720D42"/>
    <w:rsid w:val="00721174"/>
    <w:rsid w:val="00723202"/>
    <w:rsid w:val="00727A1F"/>
    <w:rsid w:val="00735BED"/>
    <w:rsid w:val="00737001"/>
    <w:rsid w:val="00737579"/>
    <w:rsid w:val="00750565"/>
    <w:rsid w:val="00751352"/>
    <w:rsid w:val="00761AD8"/>
    <w:rsid w:val="00764D3A"/>
    <w:rsid w:val="00774E1A"/>
    <w:rsid w:val="007763AC"/>
    <w:rsid w:val="007A465B"/>
    <w:rsid w:val="007B4B87"/>
    <w:rsid w:val="007D1E2A"/>
    <w:rsid w:val="007D413F"/>
    <w:rsid w:val="007E3BAF"/>
    <w:rsid w:val="007F563A"/>
    <w:rsid w:val="0080406F"/>
    <w:rsid w:val="008066E6"/>
    <w:rsid w:val="00812898"/>
    <w:rsid w:val="00844E78"/>
    <w:rsid w:val="0084618A"/>
    <w:rsid w:val="00853D91"/>
    <w:rsid w:val="00865EB5"/>
    <w:rsid w:val="00895145"/>
    <w:rsid w:val="008A3BBB"/>
    <w:rsid w:val="008E039D"/>
    <w:rsid w:val="009115D5"/>
    <w:rsid w:val="00921A90"/>
    <w:rsid w:val="009253D7"/>
    <w:rsid w:val="00941492"/>
    <w:rsid w:val="00947961"/>
    <w:rsid w:val="0095440A"/>
    <w:rsid w:val="00955048"/>
    <w:rsid w:val="009669A4"/>
    <w:rsid w:val="00967B0D"/>
    <w:rsid w:val="00983664"/>
    <w:rsid w:val="009852A8"/>
    <w:rsid w:val="00993B3F"/>
    <w:rsid w:val="00993EB6"/>
    <w:rsid w:val="009B1928"/>
    <w:rsid w:val="009B5E6A"/>
    <w:rsid w:val="009F020E"/>
    <w:rsid w:val="00A05AE3"/>
    <w:rsid w:val="00A217F3"/>
    <w:rsid w:val="00A56945"/>
    <w:rsid w:val="00A8125D"/>
    <w:rsid w:val="00A826E8"/>
    <w:rsid w:val="00AA1535"/>
    <w:rsid w:val="00AC1CAF"/>
    <w:rsid w:val="00AC5350"/>
    <w:rsid w:val="00AD1C7F"/>
    <w:rsid w:val="00AD6155"/>
    <w:rsid w:val="00AD7394"/>
    <w:rsid w:val="00AF32C8"/>
    <w:rsid w:val="00AF4B65"/>
    <w:rsid w:val="00B0070E"/>
    <w:rsid w:val="00B138E0"/>
    <w:rsid w:val="00B20713"/>
    <w:rsid w:val="00B26BDA"/>
    <w:rsid w:val="00B27663"/>
    <w:rsid w:val="00B33389"/>
    <w:rsid w:val="00B52657"/>
    <w:rsid w:val="00B53D6D"/>
    <w:rsid w:val="00B64EEC"/>
    <w:rsid w:val="00B7786F"/>
    <w:rsid w:val="00B83670"/>
    <w:rsid w:val="00B94AF8"/>
    <w:rsid w:val="00BA0836"/>
    <w:rsid w:val="00BA4F77"/>
    <w:rsid w:val="00BB598F"/>
    <w:rsid w:val="00BC72E8"/>
    <w:rsid w:val="00BD422C"/>
    <w:rsid w:val="00C05175"/>
    <w:rsid w:val="00C125BD"/>
    <w:rsid w:val="00C23A82"/>
    <w:rsid w:val="00C42FC8"/>
    <w:rsid w:val="00C47993"/>
    <w:rsid w:val="00C51122"/>
    <w:rsid w:val="00C51FD5"/>
    <w:rsid w:val="00C607FA"/>
    <w:rsid w:val="00C60DE2"/>
    <w:rsid w:val="00C6385E"/>
    <w:rsid w:val="00C64B68"/>
    <w:rsid w:val="00C70F5D"/>
    <w:rsid w:val="00C762F2"/>
    <w:rsid w:val="00C968D9"/>
    <w:rsid w:val="00CB6843"/>
    <w:rsid w:val="00CC35D0"/>
    <w:rsid w:val="00CC6BF4"/>
    <w:rsid w:val="00CD407D"/>
    <w:rsid w:val="00CD79B7"/>
    <w:rsid w:val="00CE7CD1"/>
    <w:rsid w:val="00CF0209"/>
    <w:rsid w:val="00D01874"/>
    <w:rsid w:val="00D23667"/>
    <w:rsid w:val="00D3324B"/>
    <w:rsid w:val="00D45319"/>
    <w:rsid w:val="00D45C1C"/>
    <w:rsid w:val="00D47263"/>
    <w:rsid w:val="00D545EA"/>
    <w:rsid w:val="00D62632"/>
    <w:rsid w:val="00D64E90"/>
    <w:rsid w:val="00D7204C"/>
    <w:rsid w:val="00D85D5B"/>
    <w:rsid w:val="00D9406D"/>
    <w:rsid w:val="00DD3E8F"/>
    <w:rsid w:val="00DE1E22"/>
    <w:rsid w:val="00DE6982"/>
    <w:rsid w:val="00E307F0"/>
    <w:rsid w:val="00E40A2B"/>
    <w:rsid w:val="00E4150B"/>
    <w:rsid w:val="00E570EE"/>
    <w:rsid w:val="00E765E0"/>
    <w:rsid w:val="00E83B1E"/>
    <w:rsid w:val="00EB4464"/>
    <w:rsid w:val="00EB560D"/>
    <w:rsid w:val="00EC0EE9"/>
    <w:rsid w:val="00EC658C"/>
    <w:rsid w:val="00ED0A79"/>
    <w:rsid w:val="00ED0B7C"/>
    <w:rsid w:val="00EE1EAE"/>
    <w:rsid w:val="00F01C05"/>
    <w:rsid w:val="00F77752"/>
    <w:rsid w:val="00FA6AB4"/>
    <w:rsid w:val="00FC7E7B"/>
    <w:rsid w:val="00FD11E8"/>
    <w:rsid w:val="00FF7B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3DC2C"/>
  <w15:chartTrackingRefBased/>
  <w15:docId w15:val="{898325CC-7992-4478-9AF0-3677E66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semiHidden/>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9852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52A8"/>
  </w:style>
  <w:style w:type="character" w:customStyle="1" w:styleId="eop">
    <w:name w:val="eop"/>
    <w:basedOn w:val="DefaultParagraphFont"/>
    <w:rsid w:val="009852A8"/>
  </w:style>
  <w:style w:type="character" w:styleId="CommentReference">
    <w:name w:val="annotation reference"/>
    <w:basedOn w:val="DefaultParagraphFont"/>
    <w:uiPriority w:val="99"/>
    <w:semiHidden/>
    <w:unhideWhenUsed/>
    <w:rsid w:val="009852A8"/>
    <w:rPr>
      <w:sz w:val="16"/>
      <w:szCs w:val="16"/>
    </w:rPr>
  </w:style>
  <w:style w:type="paragraph" w:styleId="CommentText">
    <w:name w:val="annotation text"/>
    <w:basedOn w:val="Normal"/>
    <w:link w:val="CommentTextChar"/>
    <w:uiPriority w:val="99"/>
    <w:unhideWhenUsed/>
    <w:rsid w:val="009852A8"/>
    <w:pPr>
      <w:spacing w:after="160" w:line="240" w:lineRule="auto"/>
    </w:pPr>
    <w:rPr>
      <w:rFonts w:asciiTheme="minorHAnsi" w:eastAsiaTheme="minorHAnsi" w:hAnsiTheme="minorHAnsi" w:cstheme="minorBidi"/>
      <w:kern w:val="2"/>
      <w:sz w:val="20"/>
      <w:szCs w:val="20"/>
      <w:lang w:eastAsia="en-US"/>
    </w:rPr>
  </w:style>
  <w:style w:type="character" w:customStyle="1" w:styleId="CommentTextChar">
    <w:name w:val="Comment Text Char"/>
    <w:basedOn w:val="DefaultParagraphFont"/>
    <w:link w:val="CommentText"/>
    <w:uiPriority w:val="99"/>
    <w:rsid w:val="009852A8"/>
    <w:rPr>
      <w:kern w:val="2"/>
      <w:sz w:val="20"/>
      <w:szCs w:val="20"/>
    </w:rPr>
  </w:style>
  <w:style w:type="paragraph" w:styleId="Revision">
    <w:name w:val="Revision"/>
    <w:hidden/>
    <w:uiPriority w:val="99"/>
    <w:semiHidden/>
    <w:rsid w:val="00701968"/>
    <w:pPr>
      <w:spacing w:after="0" w:line="240" w:lineRule="auto"/>
    </w:pPr>
    <w:rPr>
      <w:rFonts w:ascii="Arial" w:eastAsia="Arial" w:hAnsi="Arial" w:cs="Arial"/>
      <w:lang w:val="en" w:eastAsia="en-GB"/>
    </w:rPr>
  </w:style>
  <w:style w:type="paragraph" w:styleId="CommentSubject">
    <w:name w:val="annotation subject"/>
    <w:basedOn w:val="CommentText"/>
    <w:next w:val="CommentText"/>
    <w:link w:val="CommentSubjectChar"/>
    <w:uiPriority w:val="99"/>
    <w:semiHidden/>
    <w:unhideWhenUsed/>
    <w:rsid w:val="009669A4"/>
    <w:pPr>
      <w:spacing w:after="0"/>
    </w:pPr>
    <w:rPr>
      <w:rFonts w:ascii="Arial" w:eastAsia="Arial" w:hAnsi="Arial" w:cs="Arial"/>
      <w:b/>
      <w:bCs/>
      <w:kern w:val="0"/>
      <w:lang w:val="en" w:eastAsia="en-GB"/>
    </w:rPr>
  </w:style>
  <w:style w:type="character" w:customStyle="1" w:styleId="CommentSubjectChar">
    <w:name w:val="Comment Subject Char"/>
    <w:basedOn w:val="CommentTextChar"/>
    <w:link w:val="CommentSubject"/>
    <w:uiPriority w:val="99"/>
    <w:semiHidden/>
    <w:rsid w:val="009669A4"/>
    <w:rPr>
      <w:rFonts w:ascii="Arial" w:eastAsia="Arial" w:hAnsi="Arial" w:cs="Arial"/>
      <w:b/>
      <w:bCs/>
      <w:kern w:val="2"/>
      <w:sz w:val="20"/>
      <w:szCs w:val="20"/>
      <w:lang w:val="en" w:eastAsia="en-GB"/>
    </w:rPr>
  </w:style>
  <w:style w:type="paragraph" w:styleId="ListParagraph">
    <w:name w:val="List Paragraph"/>
    <w:basedOn w:val="Normal"/>
    <w:uiPriority w:val="34"/>
    <w:qFormat/>
    <w:rsid w:val="00585AFF"/>
    <w:pPr>
      <w:spacing w:line="240" w:lineRule="auto"/>
      <w:ind w:left="720"/>
      <w:contextualSpacing/>
    </w:pPr>
    <w:rPr>
      <w:rFonts w:ascii="Times New Roman" w:eastAsia="Times New Roman" w:hAnsi="Times New Roman" w:cs="Times New Roman"/>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93911">
      <w:bodyDiv w:val="1"/>
      <w:marLeft w:val="0"/>
      <w:marRight w:val="0"/>
      <w:marTop w:val="0"/>
      <w:marBottom w:val="0"/>
      <w:divBdr>
        <w:top w:val="none" w:sz="0" w:space="0" w:color="auto"/>
        <w:left w:val="none" w:sz="0" w:space="0" w:color="auto"/>
        <w:bottom w:val="none" w:sz="0" w:space="0" w:color="auto"/>
        <w:right w:val="none" w:sz="0" w:space="0" w:color="auto"/>
      </w:divBdr>
    </w:div>
    <w:div w:id="1105535741">
      <w:bodyDiv w:val="1"/>
      <w:marLeft w:val="0"/>
      <w:marRight w:val="0"/>
      <w:marTop w:val="0"/>
      <w:marBottom w:val="0"/>
      <w:divBdr>
        <w:top w:val="none" w:sz="0" w:space="0" w:color="auto"/>
        <w:left w:val="none" w:sz="0" w:space="0" w:color="auto"/>
        <w:bottom w:val="none" w:sz="0" w:space="0" w:color="auto"/>
        <w:right w:val="none" w:sz="0" w:space="0" w:color="auto"/>
      </w:divBdr>
    </w:div>
    <w:div w:id="1283224235">
      <w:bodyDiv w:val="1"/>
      <w:marLeft w:val="0"/>
      <w:marRight w:val="0"/>
      <w:marTop w:val="0"/>
      <w:marBottom w:val="0"/>
      <w:divBdr>
        <w:top w:val="none" w:sz="0" w:space="0" w:color="auto"/>
        <w:left w:val="none" w:sz="0" w:space="0" w:color="auto"/>
        <w:bottom w:val="none" w:sz="0" w:space="0" w:color="auto"/>
        <w:right w:val="none" w:sz="0" w:space="0" w:color="auto"/>
      </w:divBdr>
    </w:div>
    <w:div w:id="1969553703">
      <w:bodyDiv w:val="1"/>
      <w:marLeft w:val="0"/>
      <w:marRight w:val="0"/>
      <w:marTop w:val="0"/>
      <w:marBottom w:val="0"/>
      <w:divBdr>
        <w:top w:val="none" w:sz="0" w:space="0" w:color="auto"/>
        <w:left w:val="none" w:sz="0" w:space="0" w:color="auto"/>
        <w:bottom w:val="none" w:sz="0" w:space="0" w:color="auto"/>
        <w:right w:val="none" w:sz="0" w:space="0" w:color="auto"/>
      </w:divBdr>
    </w:div>
    <w:div w:id="2111195976">
      <w:bodyDiv w:val="1"/>
      <w:marLeft w:val="0"/>
      <w:marRight w:val="0"/>
      <w:marTop w:val="0"/>
      <w:marBottom w:val="0"/>
      <w:divBdr>
        <w:top w:val="none" w:sz="0" w:space="0" w:color="auto"/>
        <w:left w:val="none" w:sz="0" w:space="0" w:color="auto"/>
        <w:bottom w:val="none" w:sz="0" w:space="0" w:color="auto"/>
        <w:right w:val="none" w:sz="0" w:space="0" w:color="auto"/>
      </w:divBdr>
      <w:divsChild>
        <w:div w:id="826360893">
          <w:marLeft w:val="216"/>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13" ma:contentTypeDescription="Create a new document." ma:contentTypeScope="" ma:versionID="649f5af5eb4a83c5320241b0f802ab65">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d815564730dc19224d24f13d17da01df"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D5242-295C-4FC5-ADD6-1F67E09E3C19}">
  <ds:schemaRefs>
    <ds:schemaRef ds:uri="http://schemas.microsoft.com/office/2006/metadata/properties"/>
    <ds:schemaRef ds:uri="http://schemas.microsoft.com/office/infopath/2007/PartnerControls"/>
    <ds:schemaRef ds:uri="0f67d426-3690-4a63-aba3-5270f02e685b"/>
  </ds:schemaRefs>
</ds:datastoreItem>
</file>

<file path=customXml/itemProps2.xml><?xml version="1.0" encoding="utf-8"?>
<ds:datastoreItem xmlns:ds="http://schemas.openxmlformats.org/officeDocument/2006/customXml" ds:itemID="{1380EEC5-A36E-46BF-9A58-416F7A7AC805}">
  <ds:schemaRefs>
    <ds:schemaRef ds:uri="http://schemas.microsoft.com/sharepoint/v3/contenttype/forms"/>
  </ds:schemaRefs>
</ds:datastoreItem>
</file>

<file path=customXml/itemProps3.xml><?xml version="1.0" encoding="utf-8"?>
<ds:datastoreItem xmlns:ds="http://schemas.openxmlformats.org/officeDocument/2006/customXml" ds:itemID="{7B58F87D-98E9-4FDC-894C-C259CC388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3027</Words>
  <Characters>17047</Characters>
  <Application>Microsoft Office Word</Application>
  <DocSecurity>0</DocSecurity>
  <Lines>270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Bronwen Noble</cp:lastModifiedBy>
  <cp:revision>2</cp:revision>
  <cp:lastPrinted>2024-03-13T08:03:00Z</cp:lastPrinted>
  <dcterms:created xsi:type="dcterms:W3CDTF">2024-03-13T09:13:00Z</dcterms:created>
  <dcterms:modified xsi:type="dcterms:W3CDTF">2024-03-13T09:13:00Z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0x010100B416C3FD67B63C4182A56A32B866DA8A</vt:lpwstr>
  </property>
  <property fmtid="{D5CDD505-2E9C-101B-9397-08002B2CF9AE}" pid="3" name="GrammarlyDocumentId">
    <vt:lpwstr>ea59d1cb4c29706d7fc2d1cf0c0665d46ccc7e892887fea844d5ad9ecf9a27a9</vt:lpwstr>
  </property>
</Properties>
</file>