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D2C57" w14:textId="0C29E7A2" w:rsidR="00880FDA" w:rsidRPr="00880FDA" w:rsidRDefault="009426B8" w:rsidP="00880FDA">
      <w:pPr>
        <w:spacing w:after="0"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29 </w:t>
      </w:r>
      <w:r w:rsidR="00880FDA" w:rsidRPr="00880FDA">
        <w:rPr>
          <w:rFonts w:eastAsia="Times New Roman" w:cs="Times New Roman"/>
          <w:kern w:val="0"/>
          <w:lang w:eastAsia="en-GB"/>
          <w14:ligatures w14:val="none"/>
        </w:rPr>
        <w:t>January 2025</w:t>
      </w:r>
    </w:p>
    <w:p w14:paraId="69B5974A" w14:textId="77777777" w:rsidR="00880FDA" w:rsidRDefault="00880FDA" w:rsidP="000E0D0A">
      <w:pPr>
        <w:spacing w:after="0" w:line="276" w:lineRule="auto"/>
        <w:jc w:val="center"/>
        <w:rPr>
          <w:rFonts w:eastAsia="Times New Roman" w:cs="Times New Roman"/>
          <w:b/>
          <w:bCs/>
          <w:kern w:val="0"/>
          <w:sz w:val="28"/>
          <w:szCs w:val="28"/>
          <w:lang w:eastAsia="en-GB"/>
          <w14:ligatures w14:val="none"/>
        </w:rPr>
      </w:pPr>
    </w:p>
    <w:p w14:paraId="1A942416" w14:textId="77777777" w:rsidR="004E48FD" w:rsidRDefault="000E0D0A" w:rsidP="008073B7">
      <w:pPr>
        <w:spacing w:after="0" w:line="276" w:lineRule="auto"/>
        <w:jc w:val="center"/>
        <w:rPr>
          <w:rFonts w:eastAsia="Times New Roman" w:cs="Times New Roman"/>
          <w:b/>
          <w:bCs/>
          <w:kern w:val="0"/>
          <w:sz w:val="28"/>
          <w:szCs w:val="28"/>
          <w:lang w:eastAsia="en-GB"/>
          <w14:ligatures w14:val="none"/>
        </w:rPr>
      </w:pPr>
      <w:r w:rsidRPr="000E0D0A">
        <w:rPr>
          <w:rFonts w:eastAsia="Times New Roman" w:cs="Times New Roman"/>
          <w:b/>
          <w:bCs/>
          <w:kern w:val="0"/>
          <w:sz w:val="28"/>
          <w:szCs w:val="28"/>
          <w:lang w:eastAsia="en-GB"/>
          <w14:ligatures w14:val="none"/>
        </w:rPr>
        <w:t xml:space="preserve">Multifamily </w:t>
      </w:r>
      <w:r w:rsidR="00F711C7">
        <w:rPr>
          <w:rFonts w:eastAsia="Times New Roman" w:cs="Times New Roman"/>
          <w:b/>
          <w:bCs/>
          <w:kern w:val="0"/>
          <w:sz w:val="28"/>
          <w:szCs w:val="28"/>
          <w:lang w:eastAsia="en-GB"/>
          <w14:ligatures w14:val="none"/>
        </w:rPr>
        <w:t xml:space="preserve">residential </w:t>
      </w:r>
      <w:r w:rsidRPr="000E0D0A">
        <w:rPr>
          <w:rFonts w:eastAsia="Times New Roman" w:cs="Times New Roman"/>
          <w:b/>
          <w:bCs/>
          <w:kern w:val="0"/>
          <w:sz w:val="28"/>
          <w:szCs w:val="28"/>
          <w:lang w:eastAsia="en-GB"/>
          <w14:ligatures w14:val="none"/>
        </w:rPr>
        <w:t xml:space="preserve">property </w:t>
      </w:r>
      <w:r w:rsidR="004E48FD">
        <w:rPr>
          <w:rFonts w:eastAsia="Times New Roman" w:cs="Times New Roman"/>
          <w:b/>
          <w:bCs/>
          <w:kern w:val="0"/>
          <w:sz w:val="28"/>
          <w:szCs w:val="28"/>
          <w:lang w:eastAsia="en-GB"/>
          <w14:ligatures w14:val="none"/>
        </w:rPr>
        <w:t>gains traction as desirable institutional investment asset class</w:t>
      </w:r>
    </w:p>
    <w:p w14:paraId="1D4D7AF7" w14:textId="31842A89" w:rsidR="004E48FD" w:rsidRDefault="004E48FD" w:rsidP="004E48FD">
      <w:pPr>
        <w:rPr>
          <w:lang w:val="en-ZA"/>
        </w:rPr>
      </w:pPr>
      <w:r w:rsidRPr="008073B7">
        <w:rPr>
          <w:b/>
          <w:bCs/>
          <w:i/>
          <w:iCs/>
          <w:lang w:val="en-ZA"/>
        </w:rPr>
        <w:t>Multifamily residential association SAMRRA release</w:t>
      </w:r>
      <w:r w:rsidR="008073B7">
        <w:rPr>
          <w:b/>
          <w:bCs/>
          <w:i/>
          <w:iCs/>
          <w:lang w:val="en-ZA"/>
        </w:rPr>
        <w:t>s</w:t>
      </w:r>
      <w:r w:rsidRPr="008073B7">
        <w:rPr>
          <w:b/>
          <w:bCs/>
          <w:i/>
          <w:iCs/>
          <w:lang w:val="en-ZA"/>
        </w:rPr>
        <w:t xml:space="preserve"> report on rapidly growing property sector</w:t>
      </w:r>
      <w:r>
        <w:rPr>
          <w:i/>
          <w:iCs/>
          <w:lang w:val="en-ZA"/>
        </w:rPr>
        <w:t xml:space="preserve"> </w:t>
      </w:r>
    </w:p>
    <w:p w14:paraId="4D9BE480" w14:textId="77777777" w:rsidR="004E48FD" w:rsidRDefault="004E48FD" w:rsidP="002B1F18">
      <w:pPr>
        <w:spacing w:after="0" w:line="276" w:lineRule="auto"/>
        <w:rPr>
          <w:rFonts w:eastAsia="Times New Roman" w:cs="Times New Roman"/>
          <w:b/>
          <w:bCs/>
          <w:i/>
          <w:iCs/>
          <w:kern w:val="0"/>
          <w:lang w:eastAsia="en-GB"/>
          <w14:ligatures w14:val="none"/>
        </w:rPr>
      </w:pPr>
    </w:p>
    <w:p w14:paraId="268452D1" w14:textId="58CE18B1" w:rsidR="008073B7" w:rsidRDefault="004E48FD" w:rsidP="008073B7">
      <w:pPr>
        <w:pStyle w:val="ListParagraph"/>
        <w:numPr>
          <w:ilvl w:val="0"/>
          <w:numId w:val="5"/>
        </w:numPr>
        <w:spacing w:after="0" w:line="240" w:lineRule="auto"/>
        <w:rPr>
          <w:rFonts w:eastAsia="Times New Roman" w:cs="Times New Roman"/>
          <w:b/>
          <w:bCs/>
          <w:kern w:val="0"/>
          <w:sz w:val="24"/>
          <w:szCs w:val="24"/>
          <w:lang w:eastAsia="en-GB"/>
          <w14:ligatures w14:val="none"/>
        </w:rPr>
      </w:pPr>
      <w:r w:rsidRPr="008073B7">
        <w:rPr>
          <w:rFonts w:eastAsia="Times New Roman" w:cs="Times New Roman"/>
          <w:b/>
          <w:bCs/>
          <w:kern w:val="0"/>
          <w:sz w:val="24"/>
          <w:szCs w:val="24"/>
          <w:lang w:eastAsia="en-GB"/>
          <w14:ligatures w14:val="none"/>
        </w:rPr>
        <w:t>SAMRRA's latest research report,</w:t>
      </w:r>
      <w:r w:rsidR="007478DA">
        <w:rPr>
          <w:rFonts w:eastAsia="Times New Roman" w:cs="Times New Roman"/>
          <w:b/>
          <w:bCs/>
          <w:kern w:val="0"/>
          <w:sz w:val="24"/>
          <w:szCs w:val="24"/>
          <w:lang w:eastAsia="en-GB"/>
          <w14:ligatures w14:val="none"/>
        </w:rPr>
        <w:t xml:space="preserve"> compiled</w:t>
      </w:r>
      <w:r w:rsidRPr="008073B7">
        <w:rPr>
          <w:rFonts w:eastAsia="Times New Roman" w:cs="Times New Roman"/>
          <w:b/>
          <w:bCs/>
          <w:kern w:val="0"/>
          <w:sz w:val="24"/>
          <w:szCs w:val="24"/>
          <w:lang w:eastAsia="en-GB"/>
          <w14:ligatures w14:val="none"/>
        </w:rPr>
        <w:t xml:space="preserve"> by the Centre for Affordable Housing Finance, highlights the sector's growth and potential.</w:t>
      </w:r>
    </w:p>
    <w:p w14:paraId="0750B51D" w14:textId="77777777" w:rsidR="008073B7" w:rsidRPr="00D46E0E" w:rsidRDefault="008073B7" w:rsidP="00D46E0E">
      <w:pPr>
        <w:pStyle w:val="ListParagraph"/>
        <w:spacing w:after="0" w:line="240" w:lineRule="auto"/>
        <w:rPr>
          <w:rFonts w:eastAsia="Times New Roman" w:cs="Times New Roman"/>
          <w:b/>
          <w:bCs/>
          <w:kern w:val="0"/>
          <w:sz w:val="24"/>
          <w:szCs w:val="24"/>
          <w:lang w:eastAsia="en-GB"/>
          <w14:ligatures w14:val="none"/>
        </w:rPr>
      </w:pPr>
    </w:p>
    <w:p w14:paraId="7EF0524E" w14:textId="0F862B28" w:rsidR="004E48FD" w:rsidRDefault="004E48FD" w:rsidP="004E48FD">
      <w:pPr>
        <w:pStyle w:val="ListParagraph"/>
        <w:numPr>
          <w:ilvl w:val="0"/>
          <w:numId w:val="5"/>
        </w:numPr>
        <w:spacing w:after="0" w:line="240" w:lineRule="auto"/>
        <w:rPr>
          <w:rFonts w:eastAsia="Times New Roman" w:cs="Times New Roman"/>
          <w:b/>
          <w:bCs/>
          <w:kern w:val="0"/>
          <w:sz w:val="24"/>
          <w:szCs w:val="24"/>
          <w:lang w:eastAsia="en-GB"/>
          <w14:ligatures w14:val="none"/>
        </w:rPr>
      </w:pPr>
      <w:r w:rsidRPr="008073B7">
        <w:rPr>
          <w:rFonts w:eastAsia="Times New Roman" w:cs="Times New Roman"/>
          <w:b/>
          <w:bCs/>
          <w:kern w:val="0"/>
          <w:sz w:val="24"/>
          <w:szCs w:val="24"/>
          <w:lang w:eastAsia="en-GB"/>
          <w14:ligatures w14:val="none"/>
        </w:rPr>
        <w:t xml:space="preserve">The sector is </w:t>
      </w:r>
      <w:r w:rsidR="007478DA">
        <w:rPr>
          <w:rFonts w:eastAsia="Times New Roman" w:cs="Times New Roman"/>
          <w:b/>
          <w:bCs/>
          <w:kern w:val="0"/>
          <w:sz w:val="24"/>
          <w:szCs w:val="24"/>
          <w:lang w:eastAsia="en-GB"/>
          <w14:ligatures w14:val="none"/>
        </w:rPr>
        <w:t>characterised</w:t>
      </w:r>
      <w:r w:rsidR="007478DA" w:rsidRPr="008073B7">
        <w:rPr>
          <w:rFonts w:eastAsia="Times New Roman" w:cs="Times New Roman"/>
          <w:b/>
          <w:bCs/>
          <w:kern w:val="0"/>
          <w:sz w:val="24"/>
          <w:szCs w:val="24"/>
          <w:lang w:eastAsia="en-GB"/>
          <w14:ligatures w14:val="none"/>
        </w:rPr>
        <w:t xml:space="preserve"> </w:t>
      </w:r>
      <w:r w:rsidRPr="008073B7">
        <w:rPr>
          <w:rFonts w:eastAsia="Times New Roman" w:cs="Times New Roman"/>
          <w:b/>
          <w:bCs/>
          <w:kern w:val="0"/>
          <w:sz w:val="24"/>
          <w:szCs w:val="24"/>
          <w:lang w:eastAsia="en-GB"/>
          <w14:ligatures w14:val="none"/>
        </w:rPr>
        <w:t>by resilience, stability, and strong demand, with 23% of South African households renting.</w:t>
      </w:r>
    </w:p>
    <w:p w14:paraId="171A4773" w14:textId="77777777" w:rsidR="008073B7" w:rsidRPr="008073B7" w:rsidRDefault="008073B7" w:rsidP="00D46E0E">
      <w:pPr>
        <w:pStyle w:val="ListParagraph"/>
        <w:spacing w:after="0" w:line="240" w:lineRule="auto"/>
        <w:rPr>
          <w:rFonts w:eastAsia="Times New Roman" w:cs="Times New Roman"/>
          <w:b/>
          <w:bCs/>
          <w:kern w:val="0"/>
          <w:sz w:val="24"/>
          <w:szCs w:val="24"/>
          <w:lang w:eastAsia="en-GB"/>
          <w14:ligatures w14:val="none"/>
        </w:rPr>
      </w:pPr>
    </w:p>
    <w:p w14:paraId="49734EC8" w14:textId="77777777" w:rsidR="004E48FD" w:rsidRDefault="004E48FD" w:rsidP="004E48FD">
      <w:pPr>
        <w:pStyle w:val="ListParagraph"/>
        <w:numPr>
          <w:ilvl w:val="0"/>
          <w:numId w:val="5"/>
        </w:numPr>
        <w:spacing w:after="0" w:line="240" w:lineRule="auto"/>
        <w:rPr>
          <w:rFonts w:eastAsia="Times New Roman" w:cs="Times New Roman"/>
          <w:b/>
          <w:bCs/>
          <w:kern w:val="0"/>
          <w:sz w:val="24"/>
          <w:szCs w:val="24"/>
          <w:lang w:eastAsia="en-GB"/>
          <w14:ligatures w14:val="none"/>
        </w:rPr>
      </w:pPr>
      <w:r w:rsidRPr="008073B7">
        <w:rPr>
          <w:rFonts w:eastAsia="Times New Roman" w:cs="Times New Roman"/>
          <w:b/>
          <w:bCs/>
          <w:kern w:val="0"/>
          <w:sz w:val="24"/>
          <w:szCs w:val="24"/>
          <w:lang w:eastAsia="en-GB"/>
          <w14:ligatures w14:val="none"/>
        </w:rPr>
        <w:t xml:space="preserve">High occupancy rates and strong rental collections underscore the sector's viability and appeal. </w:t>
      </w:r>
    </w:p>
    <w:p w14:paraId="4CBB2328" w14:textId="77777777" w:rsidR="008073B7" w:rsidRPr="008073B7" w:rsidRDefault="008073B7" w:rsidP="00D46E0E">
      <w:pPr>
        <w:pStyle w:val="ListParagraph"/>
        <w:spacing w:after="0" w:line="240" w:lineRule="auto"/>
        <w:rPr>
          <w:rFonts w:eastAsia="Times New Roman" w:cs="Times New Roman"/>
          <w:b/>
          <w:bCs/>
          <w:kern w:val="0"/>
          <w:sz w:val="24"/>
          <w:szCs w:val="24"/>
          <w:lang w:eastAsia="en-GB"/>
          <w14:ligatures w14:val="none"/>
        </w:rPr>
      </w:pPr>
    </w:p>
    <w:p w14:paraId="618AC7B4" w14:textId="09136E18" w:rsidR="000E0D0A" w:rsidRPr="008073B7" w:rsidRDefault="004E48FD" w:rsidP="004E48FD">
      <w:pPr>
        <w:pStyle w:val="ListParagraph"/>
        <w:numPr>
          <w:ilvl w:val="0"/>
          <w:numId w:val="5"/>
        </w:numPr>
        <w:spacing w:after="0" w:line="240" w:lineRule="auto"/>
        <w:rPr>
          <w:rFonts w:eastAsia="Times New Roman" w:cs="Times New Roman"/>
          <w:b/>
          <w:bCs/>
          <w:kern w:val="0"/>
          <w:sz w:val="24"/>
          <w:szCs w:val="24"/>
          <w:lang w:eastAsia="en-GB"/>
          <w14:ligatures w14:val="none"/>
        </w:rPr>
      </w:pPr>
      <w:r w:rsidRPr="008073B7">
        <w:rPr>
          <w:rFonts w:eastAsia="Times New Roman" w:cs="Times New Roman"/>
          <w:b/>
          <w:bCs/>
          <w:kern w:val="0"/>
          <w:sz w:val="24"/>
          <w:szCs w:val="24"/>
          <w:lang w:eastAsia="en-GB"/>
          <w14:ligatures w14:val="none"/>
        </w:rPr>
        <w:t>Institutional investor interest is growing due to increased transparency and robust market analyses.</w:t>
      </w:r>
    </w:p>
    <w:p w14:paraId="66FA0DF9" w14:textId="77777777" w:rsidR="004E48FD" w:rsidRPr="000E0D0A" w:rsidRDefault="004E48FD" w:rsidP="004E48FD">
      <w:pPr>
        <w:spacing w:after="0" w:line="240" w:lineRule="auto"/>
        <w:rPr>
          <w:rFonts w:eastAsia="Times New Roman" w:cs="Times New Roman"/>
          <w:b/>
          <w:bCs/>
          <w:i/>
          <w:iCs/>
          <w:kern w:val="0"/>
          <w:lang w:eastAsia="en-GB"/>
          <w14:ligatures w14:val="none"/>
        </w:rPr>
      </w:pPr>
    </w:p>
    <w:p w14:paraId="0B69AE9D" w14:textId="37E8A1A1" w:rsidR="00F72F57" w:rsidRDefault="00F72F57" w:rsidP="000E0D0A">
      <w:pPr>
        <w:pStyle w:val="css-1ypebu9"/>
        <w:spacing w:before="0" w:beforeAutospacing="0" w:after="0" w:afterAutospacing="0" w:line="276" w:lineRule="auto"/>
        <w:jc w:val="both"/>
        <w:rPr>
          <w:rFonts w:asciiTheme="minorHAnsi" w:hAnsiTheme="minorHAnsi"/>
          <w:sz w:val="22"/>
          <w:szCs w:val="22"/>
        </w:rPr>
      </w:pPr>
      <w:r w:rsidRPr="000E0D0A">
        <w:rPr>
          <w:rFonts w:asciiTheme="minorHAnsi" w:hAnsiTheme="minorHAnsi"/>
          <w:sz w:val="22"/>
          <w:szCs w:val="22"/>
        </w:rPr>
        <w:t>The South African multifamily residential rental sector is emerging as a formidable asset class for institutional real estate investors. The South African Multifamily Residential Rental Association (</w:t>
      </w:r>
      <w:hyperlink r:id="rId7" w:tgtFrame="_blank" w:history="1">
        <w:r w:rsidRPr="000E0D0A">
          <w:rPr>
            <w:rStyle w:val="Hyperlink"/>
            <w:rFonts w:asciiTheme="minorHAnsi" w:eastAsiaTheme="majorEastAsia" w:hAnsiTheme="minorHAnsi"/>
            <w:sz w:val="22"/>
            <w:szCs w:val="22"/>
          </w:rPr>
          <w:t>SAMRRA</w:t>
        </w:r>
      </w:hyperlink>
      <w:r w:rsidRPr="000E0D0A">
        <w:rPr>
          <w:rFonts w:asciiTheme="minorHAnsi" w:hAnsiTheme="minorHAnsi"/>
          <w:sz w:val="22"/>
          <w:szCs w:val="22"/>
        </w:rPr>
        <w:t>) is at the forefront of this transformation, driving a concerted effort to unlock and leverage data to enhance</w:t>
      </w:r>
      <w:r w:rsidR="002F509D">
        <w:rPr>
          <w:rFonts w:asciiTheme="minorHAnsi" w:hAnsiTheme="minorHAnsi"/>
          <w:sz w:val="22"/>
          <w:szCs w:val="22"/>
        </w:rPr>
        <w:t xml:space="preserve"> </w:t>
      </w:r>
      <w:r w:rsidRPr="000E0D0A">
        <w:rPr>
          <w:rFonts w:asciiTheme="minorHAnsi" w:hAnsiTheme="minorHAnsi"/>
          <w:sz w:val="22"/>
          <w:szCs w:val="22"/>
        </w:rPr>
        <w:t>understanding of</w:t>
      </w:r>
      <w:r w:rsidR="002F509D">
        <w:rPr>
          <w:rFonts w:asciiTheme="minorHAnsi" w:hAnsiTheme="minorHAnsi"/>
          <w:sz w:val="22"/>
          <w:szCs w:val="22"/>
        </w:rPr>
        <w:t xml:space="preserve"> </w:t>
      </w:r>
      <w:r w:rsidRPr="000E0D0A">
        <w:rPr>
          <w:rFonts w:asciiTheme="minorHAnsi" w:hAnsiTheme="minorHAnsi"/>
          <w:sz w:val="22"/>
          <w:szCs w:val="22"/>
        </w:rPr>
        <w:t xml:space="preserve">investment opportunities </w:t>
      </w:r>
      <w:r w:rsidR="008A4E02" w:rsidRPr="000E0D0A">
        <w:rPr>
          <w:rFonts w:asciiTheme="minorHAnsi" w:hAnsiTheme="minorHAnsi"/>
          <w:sz w:val="22"/>
          <w:szCs w:val="22"/>
        </w:rPr>
        <w:t xml:space="preserve">and benefits </w:t>
      </w:r>
      <w:r w:rsidRPr="000E0D0A">
        <w:rPr>
          <w:rFonts w:asciiTheme="minorHAnsi" w:hAnsiTheme="minorHAnsi"/>
          <w:sz w:val="22"/>
          <w:szCs w:val="22"/>
        </w:rPr>
        <w:t>th</w:t>
      </w:r>
      <w:r w:rsidR="00051ABD" w:rsidRPr="000E0D0A">
        <w:rPr>
          <w:rFonts w:asciiTheme="minorHAnsi" w:hAnsiTheme="minorHAnsi"/>
          <w:sz w:val="22"/>
          <w:szCs w:val="22"/>
        </w:rPr>
        <w:t xml:space="preserve">e </w:t>
      </w:r>
      <w:r w:rsidR="008D2573">
        <w:rPr>
          <w:rFonts w:asciiTheme="minorHAnsi" w:hAnsiTheme="minorHAnsi"/>
          <w:sz w:val="22"/>
          <w:szCs w:val="22"/>
        </w:rPr>
        <w:t xml:space="preserve">multifamily </w:t>
      </w:r>
      <w:r w:rsidR="00051ABD" w:rsidRPr="000E0D0A">
        <w:rPr>
          <w:rFonts w:asciiTheme="minorHAnsi" w:hAnsiTheme="minorHAnsi"/>
          <w:sz w:val="22"/>
          <w:szCs w:val="22"/>
        </w:rPr>
        <w:t>residential</w:t>
      </w:r>
      <w:r w:rsidRPr="000E0D0A">
        <w:rPr>
          <w:rFonts w:asciiTheme="minorHAnsi" w:hAnsiTheme="minorHAnsi"/>
          <w:sz w:val="22"/>
          <w:szCs w:val="22"/>
        </w:rPr>
        <w:t xml:space="preserve"> property sector </w:t>
      </w:r>
      <w:r w:rsidR="000C4E30">
        <w:rPr>
          <w:rFonts w:asciiTheme="minorHAnsi" w:hAnsiTheme="minorHAnsi"/>
          <w:sz w:val="22"/>
          <w:szCs w:val="22"/>
        </w:rPr>
        <w:t>delivers</w:t>
      </w:r>
      <w:r w:rsidR="008A4E02" w:rsidRPr="000E0D0A">
        <w:rPr>
          <w:rFonts w:asciiTheme="minorHAnsi" w:hAnsiTheme="minorHAnsi"/>
          <w:sz w:val="22"/>
          <w:szCs w:val="22"/>
        </w:rPr>
        <w:t xml:space="preserve">. Established </w:t>
      </w:r>
      <w:r w:rsidR="000C4E30">
        <w:rPr>
          <w:rFonts w:asciiTheme="minorHAnsi" w:hAnsiTheme="minorHAnsi"/>
          <w:sz w:val="22"/>
          <w:szCs w:val="22"/>
        </w:rPr>
        <w:t xml:space="preserve">nearly </w:t>
      </w:r>
      <w:r w:rsidR="008A4E02" w:rsidRPr="000E0D0A">
        <w:rPr>
          <w:rFonts w:asciiTheme="minorHAnsi" w:hAnsiTheme="minorHAnsi"/>
          <w:sz w:val="22"/>
          <w:szCs w:val="22"/>
        </w:rPr>
        <w:t>a year ago, SAMRRA</w:t>
      </w:r>
      <w:r w:rsidRPr="000E0D0A">
        <w:rPr>
          <w:rFonts w:asciiTheme="minorHAnsi" w:hAnsiTheme="minorHAnsi"/>
          <w:sz w:val="22"/>
          <w:szCs w:val="22"/>
        </w:rPr>
        <w:t xml:space="preserve"> has released its second insight-rich</w:t>
      </w:r>
      <w:r w:rsidR="0089125B">
        <w:rPr>
          <w:rFonts w:asciiTheme="minorHAnsi" w:hAnsiTheme="minorHAnsi"/>
          <w:sz w:val="22"/>
          <w:szCs w:val="22"/>
        </w:rPr>
        <w:t xml:space="preserve"> </w:t>
      </w:r>
      <w:r w:rsidR="007F03A4">
        <w:rPr>
          <w:rFonts w:asciiTheme="minorHAnsi" w:hAnsiTheme="minorHAnsi"/>
          <w:sz w:val="22"/>
          <w:szCs w:val="22"/>
        </w:rPr>
        <w:t xml:space="preserve">and pivotal </w:t>
      </w:r>
      <w:r w:rsidRPr="000E0D0A">
        <w:rPr>
          <w:rFonts w:asciiTheme="minorHAnsi" w:hAnsiTheme="minorHAnsi"/>
          <w:sz w:val="22"/>
          <w:szCs w:val="22"/>
        </w:rPr>
        <w:t>report about the sector</w:t>
      </w:r>
      <w:r w:rsidR="007F03A4">
        <w:rPr>
          <w:rFonts w:asciiTheme="minorHAnsi" w:hAnsiTheme="minorHAnsi"/>
          <w:sz w:val="22"/>
          <w:szCs w:val="22"/>
        </w:rPr>
        <w:t>,</w:t>
      </w:r>
      <w:r w:rsidR="0089125B">
        <w:rPr>
          <w:rFonts w:asciiTheme="minorHAnsi" w:hAnsiTheme="minorHAnsi"/>
          <w:sz w:val="22"/>
          <w:szCs w:val="22"/>
        </w:rPr>
        <w:t xml:space="preserve"> compiled by the </w:t>
      </w:r>
      <w:r w:rsidR="0089125B" w:rsidRPr="0089125B">
        <w:rPr>
          <w:rFonts w:asciiTheme="minorHAnsi" w:hAnsiTheme="minorHAnsi"/>
          <w:sz w:val="22"/>
          <w:szCs w:val="22"/>
        </w:rPr>
        <w:t xml:space="preserve">Centre for Affordable Housing </w:t>
      </w:r>
      <w:r w:rsidR="008D2573">
        <w:rPr>
          <w:rFonts w:asciiTheme="minorHAnsi" w:hAnsiTheme="minorHAnsi"/>
          <w:sz w:val="22"/>
          <w:szCs w:val="22"/>
        </w:rPr>
        <w:t>Finance</w:t>
      </w:r>
      <w:r w:rsidR="0089125B" w:rsidRPr="000E0D0A">
        <w:rPr>
          <w:rFonts w:asciiTheme="minorHAnsi" w:hAnsiTheme="minorHAnsi"/>
          <w:sz w:val="22"/>
          <w:szCs w:val="22"/>
        </w:rPr>
        <w:t xml:space="preserve"> (CAHF</w:t>
      </w:r>
      <w:r w:rsidR="0089125B">
        <w:rPr>
          <w:rFonts w:asciiTheme="minorHAnsi" w:hAnsiTheme="minorHAnsi"/>
          <w:sz w:val="22"/>
          <w:szCs w:val="22"/>
        </w:rPr>
        <w:t>)</w:t>
      </w:r>
      <w:r w:rsidRPr="000E0D0A">
        <w:rPr>
          <w:rFonts w:asciiTheme="minorHAnsi" w:hAnsiTheme="minorHAnsi"/>
          <w:sz w:val="22"/>
          <w:szCs w:val="22"/>
        </w:rPr>
        <w:t>.</w:t>
      </w:r>
    </w:p>
    <w:p w14:paraId="683BD286" w14:textId="77777777" w:rsidR="000E0D0A" w:rsidRPr="000E0D0A" w:rsidRDefault="000E0D0A" w:rsidP="000E0D0A">
      <w:pPr>
        <w:pStyle w:val="css-1ypebu9"/>
        <w:spacing w:before="0" w:beforeAutospacing="0" w:after="0" w:afterAutospacing="0" w:line="276" w:lineRule="auto"/>
        <w:jc w:val="both"/>
        <w:rPr>
          <w:rFonts w:asciiTheme="minorHAnsi" w:hAnsiTheme="minorHAnsi"/>
          <w:sz w:val="22"/>
          <w:szCs w:val="22"/>
        </w:rPr>
      </w:pPr>
    </w:p>
    <w:p w14:paraId="6B28EEBF" w14:textId="06EE2729" w:rsidR="008A4E02" w:rsidRDefault="00530846" w:rsidP="000E0D0A">
      <w:pPr>
        <w:pStyle w:val="css-1ypebu9"/>
        <w:spacing w:before="0" w:beforeAutospacing="0" w:after="0" w:afterAutospacing="0" w:line="276" w:lineRule="auto"/>
        <w:jc w:val="both"/>
        <w:rPr>
          <w:rFonts w:asciiTheme="minorHAnsi" w:hAnsiTheme="minorHAnsi"/>
          <w:sz w:val="22"/>
          <w:szCs w:val="22"/>
        </w:rPr>
      </w:pPr>
      <w:r w:rsidRPr="000E0D0A">
        <w:rPr>
          <w:rFonts w:asciiTheme="minorHAnsi" w:hAnsiTheme="minorHAnsi"/>
          <w:sz w:val="22"/>
          <w:szCs w:val="22"/>
        </w:rPr>
        <w:t>With</w:t>
      </w:r>
      <w:r w:rsidR="008A4E02" w:rsidRPr="000E0D0A">
        <w:rPr>
          <w:rFonts w:asciiTheme="minorHAnsi" w:hAnsiTheme="minorHAnsi"/>
          <w:sz w:val="22"/>
          <w:szCs w:val="22"/>
        </w:rPr>
        <w:t xml:space="preserve"> </w:t>
      </w:r>
      <w:r w:rsidR="00051ABD" w:rsidRPr="000E0D0A">
        <w:rPr>
          <w:rFonts w:asciiTheme="minorHAnsi" w:hAnsiTheme="minorHAnsi"/>
          <w:sz w:val="22"/>
          <w:szCs w:val="22"/>
        </w:rPr>
        <w:t xml:space="preserve">a growing membership base of </w:t>
      </w:r>
      <w:r w:rsidR="008A4E02" w:rsidRPr="000E0D0A">
        <w:rPr>
          <w:rFonts w:asciiTheme="minorHAnsi" w:hAnsiTheme="minorHAnsi"/>
          <w:sz w:val="22"/>
          <w:szCs w:val="22"/>
        </w:rPr>
        <w:t>1</w:t>
      </w:r>
      <w:r w:rsidR="008D2573">
        <w:rPr>
          <w:rFonts w:asciiTheme="minorHAnsi" w:hAnsiTheme="minorHAnsi"/>
          <w:sz w:val="22"/>
          <w:szCs w:val="22"/>
        </w:rPr>
        <w:t>3</w:t>
      </w:r>
      <w:r w:rsidR="008A4E02" w:rsidRPr="000E0D0A">
        <w:rPr>
          <w:rFonts w:asciiTheme="minorHAnsi" w:hAnsiTheme="minorHAnsi"/>
          <w:sz w:val="22"/>
          <w:szCs w:val="22"/>
        </w:rPr>
        <w:t xml:space="preserve"> members </w:t>
      </w:r>
      <w:r w:rsidR="00051ABD" w:rsidRPr="000E0D0A">
        <w:rPr>
          <w:rFonts w:asciiTheme="minorHAnsi" w:hAnsiTheme="minorHAnsi"/>
          <w:sz w:val="22"/>
          <w:szCs w:val="22"/>
        </w:rPr>
        <w:t>and counting</w:t>
      </w:r>
      <w:r w:rsidRPr="000E0D0A">
        <w:rPr>
          <w:rFonts w:asciiTheme="minorHAnsi" w:hAnsiTheme="minorHAnsi"/>
          <w:sz w:val="22"/>
          <w:szCs w:val="22"/>
        </w:rPr>
        <w:t>, wh</w:t>
      </w:r>
      <w:r w:rsidR="00051ABD" w:rsidRPr="000E0D0A">
        <w:rPr>
          <w:rFonts w:asciiTheme="minorHAnsi" w:hAnsiTheme="minorHAnsi"/>
          <w:sz w:val="22"/>
          <w:szCs w:val="22"/>
        </w:rPr>
        <w:t>o</w:t>
      </w:r>
      <w:r w:rsidRPr="000E0D0A">
        <w:rPr>
          <w:rFonts w:asciiTheme="minorHAnsi" w:hAnsiTheme="minorHAnsi"/>
          <w:sz w:val="22"/>
          <w:szCs w:val="22"/>
        </w:rPr>
        <w:t xml:space="preserve"> represent</w:t>
      </w:r>
      <w:r w:rsidR="008A4E02" w:rsidRPr="000E0D0A">
        <w:rPr>
          <w:rFonts w:asciiTheme="minorHAnsi" w:hAnsiTheme="minorHAnsi"/>
          <w:sz w:val="22"/>
          <w:szCs w:val="22"/>
        </w:rPr>
        <w:t xml:space="preserve"> </w:t>
      </w:r>
      <w:r w:rsidR="00F655F4">
        <w:rPr>
          <w:rFonts w:asciiTheme="minorHAnsi" w:hAnsiTheme="minorHAnsi"/>
          <w:sz w:val="22"/>
          <w:szCs w:val="22"/>
        </w:rPr>
        <w:t>a significant portion of</w:t>
      </w:r>
      <w:r w:rsidR="008A4E02" w:rsidRPr="000E0D0A">
        <w:rPr>
          <w:rFonts w:asciiTheme="minorHAnsi" w:hAnsiTheme="minorHAnsi"/>
          <w:sz w:val="22"/>
          <w:szCs w:val="22"/>
        </w:rPr>
        <w:t xml:space="preserve"> country’s multifamily rental market and manag</w:t>
      </w:r>
      <w:r w:rsidRPr="000E0D0A">
        <w:rPr>
          <w:rFonts w:asciiTheme="minorHAnsi" w:hAnsiTheme="minorHAnsi"/>
          <w:sz w:val="22"/>
          <w:szCs w:val="22"/>
        </w:rPr>
        <w:t>e</w:t>
      </w:r>
      <w:r w:rsidR="008A4E02" w:rsidRPr="000E0D0A">
        <w:rPr>
          <w:rFonts w:asciiTheme="minorHAnsi" w:hAnsiTheme="minorHAnsi"/>
          <w:sz w:val="22"/>
          <w:szCs w:val="22"/>
        </w:rPr>
        <w:t xml:space="preserve"> over 75,000 units across 550 properties, </w:t>
      </w:r>
      <w:r w:rsidR="00DE7705">
        <w:rPr>
          <w:rFonts w:asciiTheme="minorHAnsi" w:hAnsiTheme="minorHAnsi"/>
          <w:sz w:val="22"/>
          <w:szCs w:val="22"/>
        </w:rPr>
        <w:t xml:space="preserve">valued at over R72 billion, </w:t>
      </w:r>
      <w:r w:rsidRPr="000E0D0A">
        <w:rPr>
          <w:rFonts w:asciiTheme="minorHAnsi" w:hAnsiTheme="minorHAnsi"/>
          <w:sz w:val="22"/>
          <w:szCs w:val="22"/>
        </w:rPr>
        <w:t xml:space="preserve">SAMRRA </w:t>
      </w:r>
      <w:r w:rsidR="008A4E02" w:rsidRPr="000E0D0A">
        <w:rPr>
          <w:rFonts w:asciiTheme="minorHAnsi" w:hAnsiTheme="minorHAnsi"/>
          <w:sz w:val="22"/>
          <w:szCs w:val="22"/>
        </w:rPr>
        <w:t>exemplifies the scale and organisational capacity driving this sector forward.</w:t>
      </w:r>
      <w:r w:rsidR="00491AC9" w:rsidRPr="000E0D0A">
        <w:rPr>
          <w:rFonts w:asciiTheme="minorHAnsi" w:hAnsiTheme="minorHAnsi"/>
          <w:sz w:val="22"/>
          <w:szCs w:val="22"/>
        </w:rPr>
        <w:t xml:space="preserve"> With SAMRRA leading the charge to unlock data and drive investment, as the sector shifts to </w:t>
      </w:r>
      <w:r w:rsidR="00DE7705">
        <w:rPr>
          <w:rFonts w:asciiTheme="minorHAnsi" w:hAnsiTheme="minorHAnsi"/>
          <w:sz w:val="22"/>
          <w:szCs w:val="22"/>
        </w:rPr>
        <w:t xml:space="preserve">becoming </w:t>
      </w:r>
      <w:r w:rsidR="00491AC9" w:rsidRPr="000E0D0A">
        <w:rPr>
          <w:rFonts w:asciiTheme="minorHAnsi" w:hAnsiTheme="minorHAnsi"/>
          <w:sz w:val="22"/>
          <w:szCs w:val="22"/>
        </w:rPr>
        <w:t xml:space="preserve">a </w:t>
      </w:r>
      <w:r w:rsidR="00C34540">
        <w:rPr>
          <w:rFonts w:asciiTheme="minorHAnsi" w:hAnsiTheme="minorHAnsi"/>
          <w:sz w:val="22"/>
          <w:szCs w:val="22"/>
        </w:rPr>
        <w:t xml:space="preserve">more organised and </w:t>
      </w:r>
      <w:r w:rsidR="00461D62">
        <w:rPr>
          <w:rFonts w:asciiTheme="minorHAnsi" w:hAnsiTheme="minorHAnsi"/>
          <w:sz w:val="22"/>
          <w:szCs w:val="22"/>
        </w:rPr>
        <w:t>better understood</w:t>
      </w:r>
      <w:r w:rsidR="00491AC9" w:rsidRPr="000E0D0A">
        <w:rPr>
          <w:rFonts w:asciiTheme="minorHAnsi" w:hAnsiTheme="minorHAnsi"/>
          <w:sz w:val="22"/>
          <w:szCs w:val="22"/>
        </w:rPr>
        <w:t xml:space="preserve"> investment space</w:t>
      </w:r>
      <w:r w:rsidRPr="000E0D0A">
        <w:rPr>
          <w:rFonts w:asciiTheme="minorHAnsi" w:hAnsiTheme="minorHAnsi"/>
          <w:sz w:val="22"/>
          <w:szCs w:val="22"/>
        </w:rPr>
        <w:t>,</w:t>
      </w:r>
      <w:r w:rsidR="00491AC9" w:rsidRPr="000E0D0A">
        <w:rPr>
          <w:rFonts w:asciiTheme="minorHAnsi" w:hAnsiTheme="minorHAnsi"/>
          <w:sz w:val="22"/>
          <w:szCs w:val="22"/>
        </w:rPr>
        <w:t xml:space="preserve"> its efforts are fuelling even more significant growth and redefining real estate investment</w:t>
      </w:r>
      <w:r w:rsidR="00C34540">
        <w:rPr>
          <w:rFonts w:asciiTheme="minorHAnsi" w:hAnsiTheme="minorHAnsi"/>
          <w:sz w:val="22"/>
          <w:szCs w:val="22"/>
        </w:rPr>
        <w:t xml:space="preserve"> in South Africa</w:t>
      </w:r>
      <w:r w:rsidR="00491AC9" w:rsidRPr="000E0D0A">
        <w:rPr>
          <w:rFonts w:asciiTheme="minorHAnsi" w:hAnsiTheme="minorHAnsi"/>
          <w:sz w:val="22"/>
          <w:szCs w:val="22"/>
        </w:rPr>
        <w:t>.</w:t>
      </w:r>
    </w:p>
    <w:p w14:paraId="09DA2791" w14:textId="77777777" w:rsidR="000E0D0A" w:rsidRPr="000E0D0A" w:rsidRDefault="000E0D0A" w:rsidP="000E0D0A">
      <w:pPr>
        <w:pStyle w:val="css-1ypebu9"/>
        <w:spacing w:before="0" w:beforeAutospacing="0" w:after="0" w:afterAutospacing="0" w:line="276" w:lineRule="auto"/>
        <w:jc w:val="both"/>
        <w:rPr>
          <w:rFonts w:asciiTheme="minorHAnsi" w:hAnsiTheme="minorHAnsi"/>
          <w:sz w:val="22"/>
          <w:szCs w:val="22"/>
        </w:rPr>
      </w:pPr>
    </w:p>
    <w:p w14:paraId="78F907F2" w14:textId="7615A0D0" w:rsidR="000E0D0A" w:rsidRPr="000E0D0A" w:rsidRDefault="00F72F57" w:rsidP="000E0D0A">
      <w:pPr>
        <w:pStyle w:val="css-1ypebu9"/>
        <w:spacing w:before="0" w:beforeAutospacing="0" w:after="0" w:afterAutospacing="0" w:line="276" w:lineRule="auto"/>
        <w:jc w:val="both"/>
        <w:rPr>
          <w:rFonts w:asciiTheme="minorHAnsi" w:hAnsiTheme="minorHAnsi"/>
          <w:b/>
          <w:bCs/>
          <w:sz w:val="22"/>
          <w:szCs w:val="22"/>
        </w:rPr>
      </w:pPr>
      <w:r w:rsidRPr="000E0D0A">
        <w:rPr>
          <w:rFonts w:asciiTheme="minorHAnsi" w:hAnsiTheme="minorHAnsi"/>
          <w:i/>
          <w:iCs/>
          <w:sz w:val="22"/>
          <w:szCs w:val="22"/>
        </w:rPr>
        <w:t>“</w:t>
      </w:r>
      <w:r w:rsidR="002F509D">
        <w:rPr>
          <w:rFonts w:asciiTheme="minorHAnsi" w:hAnsiTheme="minorHAnsi"/>
          <w:i/>
          <w:iCs/>
          <w:sz w:val="22"/>
          <w:szCs w:val="22"/>
        </w:rPr>
        <w:t>Our r</w:t>
      </w:r>
      <w:r w:rsidRPr="000E0D0A">
        <w:rPr>
          <w:rFonts w:asciiTheme="minorHAnsi" w:hAnsiTheme="minorHAnsi"/>
          <w:i/>
          <w:iCs/>
          <w:sz w:val="22"/>
          <w:szCs w:val="22"/>
        </w:rPr>
        <w:t xml:space="preserve">esearch </w:t>
      </w:r>
      <w:r w:rsidR="00E206E7" w:rsidRPr="000E0D0A">
        <w:rPr>
          <w:rFonts w:asciiTheme="minorHAnsi" w:hAnsiTheme="minorHAnsi"/>
          <w:i/>
          <w:iCs/>
          <w:sz w:val="22"/>
          <w:szCs w:val="22"/>
        </w:rPr>
        <w:t xml:space="preserve">confirms </w:t>
      </w:r>
      <w:r w:rsidRPr="000E0D0A">
        <w:rPr>
          <w:rFonts w:asciiTheme="minorHAnsi" w:hAnsiTheme="minorHAnsi"/>
          <w:i/>
          <w:iCs/>
          <w:sz w:val="22"/>
          <w:szCs w:val="22"/>
        </w:rPr>
        <w:t>that the multifamily residential rental sector in South Africa is characterised by its resilience</w:t>
      </w:r>
      <w:r w:rsidR="009A101E">
        <w:rPr>
          <w:rFonts w:asciiTheme="minorHAnsi" w:hAnsiTheme="minorHAnsi"/>
          <w:i/>
          <w:iCs/>
          <w:sz w:val="22"/>
          <w:szCs w:val="22"/>
        </w:rPr>
        <w:t>, stability</w:t>
      </w:r>
      <w:r w:rsidRPr="000E0D0A">
        <w:rPr>
          <w:rFonts w:asciiTheme="minorHAnsi" w:hAnsiTheme="minorHAnsi"/>
          <w:i/>
          <w:iCs/>
          <w:sz w:val="22"/>
          <w:szCs w:val="22"/>
        </w:rPr>
        <w:t xml:space="preserve"> and potential for long-term</w:t>
      </w:r>
      <w:r w:rsidR="009A101E">
        <w:rPr>
          <w:rFonts w:asciiTheme="minorHAnsi" w:hAnsiTheme="minorHAnsi"/>
          <w:i/>
          <w:iCs/>
          <w:sz w:val="22"/>
          <w:szCs w:val="22"/>
        </w:rPr>
        <w:t xml:space="preserve"> </w:t>
      </w:r>
      <w:r w:rsidR="00AC1524">
        <w:rPr>
          <w:rFonts w:asciiTheme="minorHAnsi" w:hAnsiTheme="minorHAnsi"/>
          <w:i/>
          <w:iCs/>
          <w:sz w:val="22"/>
          <w:szCs w:val="22"/>
        </w:rPr>
        <w:t xml:space="preserve">growth and </w:t>
      </w:r>
      <w:r w:rsidR="00DE7705">
        <w:rPr>
          <w:rFonts w:asciiTheme="minorHAnsi" w:hAnsiTheme="minorHAnsi"/>
          <w:i/>
          <w:iCs/>
          <w:sz w:val="22"/>
          <w:szCs w:val="22"/>
        </w:rPr>
        <w:t xml:space="preserve">sustainable </w:t>
      </w:r>
      <w:r w:rsidR="009A101E">
        <w:rPr>
          <w:rFonts w:asciiTheme="minorHAnsi" w:hAnsiTheme="minorHAnsi"/>
          <w:i/>
          <w:iCs/>
          <w:sz w:val="22"/>
          <w:szCs w:val="22"/>
        </w:rPr>
        <w:t>value creation</w:t>
      </w:r>
      <w:r w:rsidR="00282ADB" w:rsidRPr="000E0D0A">
        <w:rPr>
          <w:rFonts w:asciiTheme="minorHAnsi" w:hAnsiTheme="minorHAnsi"/>
          <w:i/>
          <w:iCs/>
          <w:sz w:val="22"/>
          <w:szCs w:val="22"/>
        </w:rPr>
        <w:t>,”</w:t>
      </w:r>
      <w:r w:rsidR="00282ADB" w:rsidRPr="000E0D0A">
        <w:rPr>
          <w:rFonts w:asciiTheme="minorHAnsi" w:hAnsiTheme="minorHAnsi"/>
          <w:sz w:val="22"/>
          <w:szCs w:val="22"/>
        </w:rPr>
        <w:t xml:space="preserve"> says </w:t>
      </w:r>
      <w:r w:rsidR="00282ADB" w:rsidRPr="000E0D0A">
        <w:rPr>
          <w:rFonts w:asciiTheme="minorHAnsi" w:hAnsiTheme="minorHAnsi"/>
          <w:b/>
          <w:bCs/>
          <w:sz w:val="22"/>
          <w:szCs w:val="22"/>
        </w:rPr>
        <w:t>SAMRRA CEO Myles Kritzinger.</w:t>
      </w:r>
    </w:p>
    <w:p w14:paraId="07DAA874" w14:textId="643E5877" w:rsidR="00936208" w:rsidRDefault="0089125B" w:rsidP="000E0D0A">
      <w:pPr>
        <w:pStyle w:val="css-1ypebu9"/>
        <w:spacing w:before="0" w:beforeAutospacing="0" w:after="0" w:afterAutospacing="0" w:line="276" w:lineRule="auto"/>
        <w:jc w:val="both"/>
        <w:rPr>
          <w:rFonts w:asciiTheme="minorHAnsi" w:hAnsiTheme="minorHAnsi"/>
          <w:sz w:val="22"/>
          <w:szCs w:val="22"/>
        </w:rPr>
      </w:pPr>
      <w:r>
        <w:rPr>
          <w:rFonts w:asciiTheme="minorHAnsi" w:hAnsiTheme="minorHAnsi"/>
          <w:sz w:val="22"/>
          <w:szCs w:val="22"/>
        </w:rPr>
        <w:t xml:space="preserve">The CAHF report reveals that with </w:t>
      </w:r>
      <w:r w:rsidR="00F72F57" w:rsidRPr="000E0D0A">
        <w:rPr>
          <w:rFonts w:asciiTheme="minorHAnsi" w:hAnsiTheme="minorHAnsi"/>
          <w:sz w:val="22"/>
          <w:szCs w:val="22"/>
        </w:rPr>
        <w:t xml:space="preserve">approximately 4.5 million </w:t>
      </w:r>
      <w:r w:rsidR="00183EDC">
        <w:rPr>
          <w:rFonts w:asciiTheme="minorHAnsi" w:hAnsiTheme="minorHAnsi"/>
          <w:sz w:val="22"/>
          <w:szCs w:val="22"/>
        </w:rPr>
        <w:t xml:space="preserve">(23%) </w:t>
      </w:r>
      <w:r w:rsidR="00E206E7" w:rsidRPr="000E0D0A">
        <w:rPr>
          <w:rFonts w:asciiTheme="minorHAnsi" w:hAnsiTheme="minorHAnsi"/>
          <w:sz w:val="22"/>
          <w:szCs w:val="22"/>
        </w:rPr>
        <w:t xml:space="preserve">South African </w:t>
      </w:r>
      <w:r w:rsidR="00F72F57" w:rsidRPr="000E0D0A">
        <w:rPr>
          <w:rFonts w:asciiTheme="minorHAnsi" w:hAnsiTheme="minorHAnsi"/>
          <w:sz w:val="22"/>
          <w:szCs w:val="22"/>
        </w:rPr>
        <w:t xml:space="preserve">households renting their homes, demand for multifamily housing is robust. Notably, </w:t>
      </w:r>
      <w:r w:rsidR="002F509D">
        <w:rPr>
          <w:rFonts w:asciiTheme="minorHAnsi" w:hAnsiTheme="minorHAnsi"/>
          <w:sz w:val="22"/>
          <w:szCs w:val="22"/>
        </w:rPr>
        <w:t>some</w:t>
      </w:r>
      <w:r w:rsidR="002F509D" w:rsidRPr="000E0D0A">
        <w:rPr>
          <w:rFonts w:asciiTheme="minorHAnsi" w:hAnsiTheme="minorHAnsi"/>
          <w:sz w:val="22"/>
          <w:szCs w:val="22"/>
        </w:rPr>
        <w:t xml:space="preserve"> </w:t>
      </w:r>
      <w:r w:rsidR="00F72F57" w:rsidRPr="000E0D0A">
        <w:rPr>
          <w:rFonts w:asciiTheme="minorHAnsi" w:hAnsiTheme="minorHAnsi"/>
          <w:sz w:val="22"/>
          <w:szCs w:val="22"/>
        </w:rPr>
        <w:t xml:space="preserve">15% of these households, </w:t>
      </w:r>
      <w:r w:rsidR="002F509D">
        <w:rPr>
          <w:rFonts w:asciiTheme="minorHAnsi" w:hAnsiTheme="minorHAnsi"/>
          <w:sz w:val="22"/>
          <w:szCs w:val="22"/>
        </w:rPr>
        <w:t>or</w:t>
      </w:r>
      <w:r w:rsidR="00F72F57" w:rsidRPr="000E0D0A">
        <w:rPr>
          <w:rFonts w:asciiTheme="minorHAnsi" w:hAnsiTheme="minorHAnsi"/>
          <w:sz w:val="22"/>
          <w:szCs w:val="22"/>
        </w:rPr>
        <w:t xml:space="preserve"> around 685,000, reside in </w:t>
      </w:r>
      <w:r w:rsidR="002F509D">
        <w:rPr>
          <w:rFonts w:asciiTheme="minorHAnsi" w:hAnsiTheme="minorHAnsi"/>
          <w:sz w:val="22"/>
          <w:szCs w:val="22"/>
        </w:rPr>
        <w:t>’</w:t>
      </w:r>
      <w:r w:rsidR="00F72F57" w:rsidRPr="000E0D0A">
        <w:rPr>
          <w:rFonts w:asciiTheme="minorHAnsi" w:hAnsiTheme="minorHAnsi"/>
          <w:sz w:val="22"/>
          <w:szCs w:val="22"/>
        </w:rPr>
        <w:t>apartment</w:t>
      </w:r>
      <w:r w:rsidR="00A54947">
        <w:rPr>
          <w:rFonts w:asciiTheme="minorHAnsi" w:hAnsiTheme="minorHAnsi"/>
          <w:sz w:val="22"/>
          <w:szCs w:val="22"/>
        </w:rPr>
        <w:t>s</w:t>
      </w:r>
      <w:r w:rsidR="002F509D">
        <w:rPr>
          <w:rFonts w:asciiTheme="minorHAnsi" w:hAnsiTheme="minorHAnsi"/>
          <w:sz w:val="22"/>
          <w:szCs w:val="22"/>
        </w:rPr>
        <w:t>’</w:t>
      </w:r>
      <w:r w:rsidR="00F72F57" w:rsidRPr="000E0D0A">
        <w:rPr>
          <w:rFonts w:asciiTheme="minorHAnsi" w:hAnsiTheme="minorHAnsi"/>
          <w:sz w:val="22"/>
          <w:szCs w:val="22"/>
        </w:rPr>
        <w:t>, underscoring the sector's footprint</w:t>
      </w:r>
      <w:r w:rsidR="008D2573">
        <w:rPr>
          <w:rFonts w:asciiTheme="minorHAnsi" w:hAnsiTheme="minorHAnsi"/>
          <w:sz w:val="22"/>
          <w:szCs w:val="22"/>
        </w:rPr>
        <w:t xml:space="preserve"> and </w:t>
      </w:r>
      <w:r w:rsidR="00A54947">
        <w:rPr>
          <w:rFonts w:asciiTheme="minorHAnsi" w:hAnsiTheme="minorHAnsi"/>
          <w:sz w:val="22"/>
          <w:szCs w:val="22"/>
        </w:rPr>
        <w:t xml:space="preserve">highlighting </w:t>
      </w:r>
      <w:r w:rsidR="00EB45BE">
        <w:rPr>
          <w:rFonts w:asciiTheme="minorHAnsi" w:hAnsiTheme="minorHAnsi"/>
          <w:sz w:val="22"/>
          <w:szCs w:val="22"/>
        </w:rPr>
        <w:t xml:space="preserve">a greater </w:t>
      </w:r>
      <w:r w:rsidR="008D2573">
        <w:rPr>
          <w:rFonts w:asciiTheme="minorHAnsi" w:hAnsiTheme="minorHAnsi"/>
          <w:sz w:val="22"/>
          <w:szCs w:val="22"/>
        </w:rPr>
        <w:t>opportunity</w:t>
      </w:r>
      <w:r w:rsidR="00EB45BE">
        <w:rPr>
          <w:rFonts w:asciiTheme="minorHAnsi" w:hAnsiTheme="minorHAnsi"/>
          <w:sz w:val="22"/>
          <w:szCs w:val="22"/>
        </w:rPr>
        <w:t xml:space="preserve"> for </w:t>
      </w:r>
      <w:r w:rsidR="00DE7705">
        <w:rPr>
          <w:rFonts w:asciiTheme="minorHAnsi" w:hAnsiTheme="minorHAnsi"/>
          <w:sz w:val="22"/>
          <w:szCs w:val="22"/>
        </w:rPr>
        <w:t xml:space="preserve">delivery of </w:t>
      </w:r>
      <w:r w:rsidR="00EB45BE">
        <w:rPr>
          <w:rFonts w:asciiTheme="minorHAnsi" w:hAnsiTheme="minorHAnsi"/>
          <w:sz w:val="22"/>
          <w:szCs w:val="22"/>
        </w:rPr>
        <w:t>institutional grade rental portfolios</w:t>
      </w:r>
      <w:r w:rsidR="00F72F57" w:rsidRPr="000E0D0A">
        <w:rPr>
          <w:rFonts w:asciiTheme="minorHAnsi" w:hAnsiTheme="minorHAnsi"/>
          <w:sz w:val="22"/>
          <w:szCs w:val="22"/>
        </w:rPr>
        <w:t xml:space="preserve">. Over the past five years, the </w:t>
      </w:r>
      <w:r w:rsidR="00AC1524">
        <w:rPr>
          <w:rFonts w:asciiTheme="minorHAnsi" w:hAnsiTheme="minorHAnsi"/>
          <w:sz w:val="22"/>
          <w:szCs w:val="22"/>
        </w:rPr>
        <w:t>rental market</w:t>
      </w:r>
      <w:r w:rsidR="00AC1524" w:rsidRPr="000E0D0A">
        <w:rPr>
          <w:rFonts w:asciiTheme="minorHAnsi" w:hAnsiTheme="minorHAnsi"/>
          <w:sz w:val="22"/>
          <w:szCs w:val="22"/>
        </w:rPr>
        <w:t xml:space="preserve"> </w:t>
      </w:r>
      <w:r w:rsidR="00F72F57" w:rsidRPr="000E0D0A">
        <w:rPr>
          <w:rFonts w:asciiTheme="minorHAnsi" w:hAnsiTheme="minorHAnsi"/>
          <w:sz w:val="22"/>
          <w:szCs w:val="22"/>
        </w:rPr>
        <w:lastRenderedPageBreak/>
        <w:t>has seen a 9% increase in households</w:t>
      </w:r>
      <w:r w:rsidR="00AC1524">
        <w:rPr>
          <w:rFonts w:asciiTheme="minorHAnsi" w:hAnsiTheme="minorHAnsi"/>
          <w:sz w:val="22"/>
          <w:szCs w:val="22"/>
        </w:rPr>
        <w:t xml:space="preserve"> renting apartments</w:t>
      </w:r>
      <w:r w:rsidR="00F72F57" w:rsidRPr="000E0D0A">
        <w:rPr>
          <w:rFonts w:asciiTheme="minorHAnsi" w:hAnsiTheme="minorHAnsi"/>
          <w:sz w:val="22"/>
          <w:szCs w:val="22"/>
        </w:rPr>
        <w:t>, adding a</w:t>
      </w:r>
      <w:r w:rsidR="00DE7705">
        <w:rPr>
          <w:rFonts w:asciiTheme="minorHAnsi" w:hAnsiTheme="minorHAnsi"/>
          <w:sz w:val="22"/>
          <w:szCs w:val="22"/>
        </w:rPr>
        <w:t>round</w:t>
      </w:r>
      <w:r w:rsidR="00F72F57" w:rsidRPr="000E0D0A">
        <w:rPr>
          <w:rFonts w:asciiTheme="minorHAnsi" w:hAnsiTheme="minorHAnsi"/>
          <w:sz w:val="22"/>
          <w:szCs w:val="22"/>
        </w:rPr>
        <w:t xml:space="preserve"> 54,000 new rental units to the market. This </w:t>
      </w:r>
      <w:r w:rsidR="0003388C">
        <w:rPr>
          <w:rFonts w:asciiTheme="minorHAnsi" w:hAnsiTheme="minorHAnsi"/>
          <w:sz w:val="22"/>
          <w:szCs w:val="22"/>
        </w:rPr>
        <w:t xml:space="preserve">growing (and unmet) </w:t>
      </w:r>
      <w:r w:rsidR="00F72F57" w:rsidRPr="000E0D0A">
        <w:rPr>
          <w:rFonts w:asciiTheme="minorHAnsi" w:hAnsiTheme="minorHAnsi"/>
          <w:sz w:val="22"/>
          <w:szCs w:val="22"/>
        </w:rPr>
        <w:t>demand is fuelled by demographic shifts and urbanisation trends, positioning multifamily rentals as a cornerstone of modern housing solutions</w:t>
      </w:r>
      <w:r w:rsidR="00DE7705">
        <w:rPr>
          <w:rFonts w:asciiTheme="minorHAnsi" w:hAnsiTheme="minorHAnsi"/>
          <w:sz w:val="22"/>
          <w:szCs w:val="22"/>
        </w:rPr>
        <w:t xml:space="preserve">: </w:t>
      </w:r>
      <w:r w:rsidR="00DE7705" w:rsidRPr="00DE7705">
        <w:rPr>
          <w:rFonts w:asciiTheme="minorHAnsi" w:hAnsiTheme="minorHAnsi"/>
          <w:sz w:val="22"/>
          <w:szCs w:val="22"/>
        </w:rPr>
        <w:t>The profile of the tenant</w:t>
      </w:r>
      <w:r w:rsidR="00DE7705">
        <w:rPr>
          <w:rFonts w:asciiTheme="minorHAnsi" w:hAnsiTheme="minorHAnsi"/>
          <w:sz w:val="22"/>
          <w:szCs w:val="22"/>
        </w:rPr>
        <w:t xml:space="preserve"> is </w:t>
      </w:r>
      <w:r w:rsidR="00DE7705" w:rsidRPr="00DE7705">
        <w:rPr>
          <w:rFonts w:asciiTheme="minorHAnsi" w:hAnsiTheme="minorHAnsi"/>
          <w:sz w:val="22"/>
          <w:szCs w:val="22"/>
        </w:rPr>
        <w:t xml:space="preserve">increasingly those who choose </w:t>
      </w:r>
      <w:r w:rsidR="0003388C">
        <w:rPr>
          <w:rFonts w:asciiTheme="minorHAnsi" w:hAnsiTheme="minorHAnsi"/>
          <w:sz w:val="22"/>
          <w:szCs w:val="22"/>
        </w:rPr>
        <w:t xml:space="preserve">to rent and actively seek a </w:t>
      </w:r>
      <w:r w:rsidR="00206A2E">
        <w:rPr>
          <w:rFonts w:asciiTheme="minorHAnsi" w:hAnsiTheme="minorHAnsi"/>
          <w:sz w:val="22"/>
          <w:szCs w:val="22"/>
        </w:rPr>
        <w:t xml:space="preserve">balanced </w:t>
      </w:r>
      <w:r w:rsidR="0003388C">
        <w:rPr>
          <w:rFonts w:asciiTheme="minorHAnsi" w:hAnsiTheme="minorHAnsi"/>
          <w:sz w:val="22"/>
          <w:szCs w:val="22"/>
        </w:rPr>
        <w:t xml:space="preserve">lifestyle offering through </w:t>
      </w:r>
      <w:r w:rsidR="0003388C" w:rsidRPr="0003388C">
        <w:rPr>
          <w:rFonts w:asciiTheme="minorHAnsi" w:hAnsiTheme="minorHAnsi"/>
          <w:sz w:val="22"/>
          <w:szCs w:val="22"/>
        </w:rPr>
        <w:t>amenity-rich, well-located residential</w:t>
      </w:r>
      <w:r w:rsidR="0003388C">
        <w:rPr>
          <w:rFonts w:asciiTheme="minorHAnsi" w:hAnsiTheme="minorHAnsi"/>
          <w:sz w:val="22"/>
          <w:szCs w:val="22"/>
        </w:rPr>
        <w:t xml:space="preserve"> rental </w:t>
      </w:r>
      <w:proofErr w:type="spellStart"/>
      <w:r w:rsidR="0003388C">
        <w:rPr>
          <w:rFonts w:asciiTheme="minorHAnsi" w:hAnsiTheme="minorHAnsi"/>
          <w:sz w:val="22"/>
          <w:szCs w:val="22"/>
        </w:rPr>
        <w:t>offering</w:t>
      </w:r>
      <w:r w:rsidR="00D46E0E">
        <w:rPr>
          <w:rFonts w:asciiTheme="minorHAnsi" w:hAnsiTheme="minorHAnsi"/>
          <w:sz w:val="22"/>
          <w:szCs w:val="22"/>
        </w:rPr>
        <w:t>s.</w:t>
      </w:r>
      <w:r w:rsidR="008F4ED9" w:rsidRPr="000E0D0A">
        <w:rPr>
          <w:rFonts w:asciiTheme="minorHAnsi" w:hAnsiTheme="minorHAnsi"/>
          <w:i/>
          <w:iCs/>
          <w:sz w:val="22"/>
          <w:szCs w:val="22"/>
        </w:rPr>
        <w:t>“</w:t>
      </w:r>
      <w:r w:rsidR="00814CE0" w:rsidRPr="000E0D0A">
        <w:rPr>
          <w:rFonts w:asciiTheme="minorHAnsi" w:hAnsiTheme="minorHAnsi"/>
          <w:i/>
          <w:iCs/>
          <w:sz w:val="22"/>
          <w:szCs w:val="22"/>
        </w:rPr>
        <w:t>The</w:t>
      </w:r>
      <w:proofErr w:type="spellEnd"/>
      <w:r w:rsidR="00814CE0" w:rsidRPr="000E0D0A">
        <w:rPr>
          <w:rFonts w:asciiTheme="minorHAnsi" w:hAnsiTheme="minorHAnsi"/>
          <w:i/>
          <w:iCs/>
          <w:sz w:val="22"/>
          <w:szCs w:val="22"/>
        </w:rPr>
        <w:t xml:space="preserve"> </w:t>
      </w:r>
      <w:r w:rsidR="00F72F57" w:rsidRPr="000E0D0A">
        <w:rPr>
          <w:rFonts w:asciiTheme="minorHAnsi" w:hAnsiTheme="minorHAnsi"/>
          <w:i/>
          <w:iCs/>
          <w:sz w:val="22"/>
          <w:szCs w:val="22"/>
        </w:rPr>
        <w:t xml:space="preserve">growth trajectory is not only indicative of the sector's vitality but also highlights the strategic advantage for investors looking to </w:t>
      </w:r>
      <w:r w:rsidR="00814CE0" w:rsidRPr="000E0D0A">
        <w:rPr>
          <w:rFonts w:asciiTheme="minorHAnsi" w:hAnsiTheme="minorHAnsi"/>
          <w:i/>
          <w:iCs/>
          <w:sz w:val="22"/>
          <w:szCs w:val="22"/>
        </w:rPr>
        <w:t>capitalise</w:t>
      </w:r>
      <w:r w:rsidR="00F72F57" w:rsidRPr="000E0D0A">
        <w:rPr>
          <w:rFonts w:asciiTheme="minorHAnsi" w:hAnsiTheme="minorHAnsi"/>
          <w:i/>
          <w:iCs/>
          <w:sz w:val="22"/>
          <w:szCs w:val="22"/>
        </w:rPr>
        <w:t xml:space="preserve"> on </w:t>
      </w:r>
      <w:r w:rsidR="00C84C71">
        <w:rPr>
          <w:rFonts w:asciiTheme="minorHAnsi" w:hAnsiTheme="minorHAnsi"/>
          <w:i/>
          <w:iCs/>
          <w:sz w:val="22"/>
          <w:szCs w:val="22"/>
        </w:rPr>
        <w:t>a</w:t>
      </w:r>
      <w:r w:rsidR="00C84C71" w:rsidRPr="000E0D0A">
        <w:rPr>
          <w:rFonts w:asciiTheme="minorHAnsi" w:hAnsiTheme="minorHAnsi"/>
          <w:i/>
          <w:iCs/>
          <w:sz w:val="22"/>
          <w:szCs w:val="22"/>
        </w:rPr>
        <w:t xml:space="preserve"> </w:t>
      </w:r>
      <w:r w:rsidR="00F72F57" w:rsidRPr="000E0D0A">
        <w:rPr>
          <w:rFonts w:asciiTheme="minorHAnsi" w:hAnsiTheme="minorHAnsi"/>
          <w:i/>
          <w:iCs/>
          <w:sz w:val="22"/>
          <w:szCs w:val="22"/>
        </w:rPr>
        <w:t xml:space="preserve">burgeoning </w:t>
      </w:r>
      <w:r w:rsidR="0003388C">
        <w:rPr>
          <w:rFonts w:asciiTheme="minorHAnsi" w:hAnsiTheme="minorHAnsi"/>
          <w:i/>
          <w:iCs/>
          <w:sz w:val="22"/>
          <w:szCs w:val="22"/>
        </w:rPr>
        <w:t xml:space="preserve">South African </w:t>
      </w:r>
      <w:r w:rsidR="00F72F57" w:rsidRPr="000E0D0A">
        <w:rPr>
          <w:rFonts w:asciiTheme="minorHAnsi" w:hAnsiTheme="minorHAnsi"/>
          <w:i/>
          <w:iCs/>
          <w:sz w:val="22"/>
          <w:szCs w:val="22"/>
        </w:rPr>
        <w:t>rental market</w:t>
      </w:r>
      <w:r w:rsidR="00814CE0" w:rsidRPr="000E0D0A">
        <w:rPr>
          <w:rFonts w:asciiTheme="minorHAnsi" w:hAnsiTheme="minorHAnsi"/>
          <w:i/>
          <w:iCs/>
          <w:sz w:val="22"/>
          <w:szCs w:val="22"/>
        </w:rPr>
        <w:t>.</w:t>
      </w:r>
      <w:r w:rsidR="00936208" w:rsidRPr="000E0D0A">
        <w:rPr>
          <w:rFonts w:asciiTheme="minorHAnsi" w:hAnsiTheme="minorHAnsi"/>
          <w:i/>
          <w:iCs/>
          <w:sz w:val="22"/>
          <w:szCs w:val="22"/>
        </w:rPr>
        <w:t xml:space="preserve"> </w:t>
      </w:r>
      <w:r w:rsidR="00461D62">
        <w:rPr>
          <w:rFonts w:asciiTheme="minorHAnsi" w:hAnsiTheme="minorHAnsi"/>
          <w:i/>
          <w:iCs/>
          <w:sz w:val="22"/>
          <w:szCs w:val="22"/>
        </w:rPr>
        <w:t>But</w:t>
      </w:r>
      <w:r w:rsidR="0003388C">
        <w:rPr>
          <w:rFonts w:asciiTheme="minorHAnsi" w:hAnsiTheme="minorHAnsi"/>
          <w:i/>
          <w:iCs/>
          <w:sz w:val="22"/>
          <w:szCs w:val="22"/>
        </w:rPr>
        <w:t xml:space="preserve"> i</w:t>
      </w:r>
      <w:r w:rsidR="00F72F57" w:rsidRPr="000E0D0A">
        <w:rPr>
          <w:rFonts w:asciiTheme="minorHAnsi" w:hAnsiTheme="minorHAnsi"/>
          <w:i/>
          <w:iCs/>
          <w:sz w:val="22"/>
          <w:szCs w:val="22"/>
        </w:rPr>
        <w:t xml:space="preserve">nvestment in South Africa’s multifamily rental sector is about </w:t>
      </w:r>
      <w:r w:rsidR="00E206E7" w:rsidRPr="000E0D0A">
        <w:rPr>
          <w:rFonts w:asciiTheme="minorHAnsi" w:hAnsiTheme="minorHAnsi"/>
          <w:i/>
          <w:iCs/>
          <w:sz w:val="22"/>
          <w:szCs w:val="22"/>
        </w:rPr>
        <w:t xml:space="preserve">more than </w:t>
      </w:r>
      <w:r w:rsidR="00F72F57" w:rsidRPr="000E0D0A">
        <w:rPr>
          <w:rFonts w:asciiTheme="minorHAnsi" w:hAnsiTheme="minorHAnsi"/>
          <w:i/>
          <w:iCs/>
          <w:sz w:val="22"/>
          <w:szCs w:val="22"/>
        </w:rPr>
        <w:t>capitali</w:t>
      </w:r>
      <w:r w:rsidR="00814CE0" w:rsidRPr="000E0D0A">
        <w:rPr>
          <w:rFonts w:asciiTheme="minorHAnsi" w:hAnsiTheme="minorHAnsi"/>
          <w:i/>
          <w:iCs/>
          <w:sz w:val="22"/>
          <w:szCs w:val="22"/>
        </w:rPr>
        <w:t>s</w:t>
      </w:r>
      <w:r w:rsidR="00F72F57" w:rsidRPr="000E0D0A">
        <w:rPr>
          <w:rFonts w:asciiTheme="minorHAnsi" w:hAnsiTheme="minorHAnsi"/>
          <w:i/>
          <w:iCs/>
          <w:sz w:val="22"/>
          <w:szCs w:val="22"/>
        </w:rPr>
        <w:t>ing on growth</w:t>
      </w:r>
      <w:r w:rsidR="00E206E7" w:rsidRPr="000E0D0A">
        <w:rPr>
          <w:rFonts w:asciiTheme="minorHAnsi" w:hAnsiTheme="minorHAnsi"/>
          <w:i/>
          <w:iCs/>
          <w:sz w:val="22"/>
          <w:szCs w:val="22"/>
        </w:rPr>
        <w:t xml:space="preserve">, </w:t>
      </w:r>
      <w:r w:rsidR="000E0D0A">
        <w:rPr>
          <w:rFonts w:asciiTheme="minorHAnsi" w:hAnsiTheme="minorHAnsi"/>
          <w:i/>
          <w:iCs/>
          <w:sz w:val="22"/>
          <w:szCs w:val="22"/>
        </w:rPr>
        <w:t>it's</w:t>
      </w:r>
      <w:r w:rsidR="00E206E7" w:rsidRPr="000E0D0A">
        <w:rPr>
          <w:rFonts w:asciiTheme="minorHAnsi" w:hAnsiTheme="minorHAnsi"/>
          <w:i/>
          <w:iCs/>
          <w:sz w:val="22"/>
          <w:szCs w:val="22"/>
        </w:rPr>
        <w:t xml:space="preserve"> </w:t>
      </w:r>
      <w:r w:rsidR="00F72F57" w:rsidRPr="000E0D0A">
        <w:rPr>
          <w:rFonts w:asciiTheme="minorHAnsi" w:hAnsiTheme="minorHAnsi"/>
          <w:i/>
          <w:iCs/>
          <w:sz w:val="22"/>
          <w:szCs w:val="22"/>
        </w:rPr>
        <w:t xml:space="preserve">also about aligning </w:t>
      </w:r>
      <w:r w:rsidR="0003388C">
        <w:rPr>
          <w:rFonts w:asciiTheme="minorHAnsi" w:hAnsiTheme="minorHAnsi"/>
          <w:i/>
          <w:iCs/>
          <w:sz w:val="22"/>
          <w:szCs w:val="22"/>
        </w:rPr>
        <w:t xml:space="preserve">capital allocation </w:t>
      </w:r>
      <w:r w:rsidR="00F72F57" w:rsidRPr="000E0D0A">
        <w:rPr>
          <w:rFonts w:asciiTheme="minorHAnsi" w:hAnsiTheme="minorHAnsi"/>
          <w:i/>
          <w:iCs/>
          <w:sz w:val="22"/>
          <w:szCs w:val="22"/>
        </w:rPr>
        <w:t xml:space="preserve">with broader </w:t>
      </w:r>
      <w:r w:rsidR="0003388C">
        <w:rPr>
          <w:rFonts w:asciiTheme="minorHAnsi" w:hAnsiTheme="minorHAnsi"/>
          <w:i/>
          <w:iCs/>
          <w:sz w:val="22"/>
          <w:szCs w:val="22"/>
        </w:rPr>
        <w:t>sustainability</w:t>
      </w:r>
      <w:r w:rsidR="00F72F57" w:rsidRPr="000E0D0A">
        <w:rPr>
          <w:rFonts w:asciiTheme="minorHAnsi" w:hAnsiTheme="minorHAnsi"/>
          <w:i/>
          <w:iCs/>
          <w:sz w:val="22"/>
          <w:szCs w:val="22"/>
        </w:rPr>
        <w:t xml:space="preserve"> goals</w:t>
      </w:r>
      <w:r w:rsidR="008F4ED9" w:rsidRPr="000E0D0A">
        <w:rPr>
          <w:rFonts w:asciiTheme="minorHAnsi" w:hAnsiTheme="minorHAnsi"/>
          <w:i/>
          <w:iCs/>
          <w:sz w:val="22"/>
          <w:szCs w:val="22"/>
        </w:rPr>
        <w:t>,”</w:t>
      </w:r>
      <w:r w:rsidR="008F4ED9" w:rsidRPr="000E0D0A">
        <w:rPr>
          <w:rFonts w:asciiTheme="minorHAnsi" w:hAnsiTheme="minorHAnsi"/>
          <w:sz w:val="22"/>
          <w:szCs w:val="22"/>
        </w:rPr>
        <w:t xml:space="preserve"> notes Kritzinger</w:t>
      </w:r>
      <w:r w:rsidR="00F72F57" w:rsidRPr="000E0D0A">
        <w:rPr>
          <w:rFonts w:asciiTheme="minorHAnsi" w:hAnsiTheme="minorHAnsi"/>
          <w:sz w:val="22"/>
          <w:szCs w:val="22"/>
        </w:rPr>
        <w:t xml:space="preserve">. </w:t>
      </w:r>
    </w:p>
    <w:p w14:paraId="6EE17854" w14:textId="77777777" w:rsidR="000E0D0A" w:rsidRPr="000E0D0A" w:rsidRDefault="000E0D0A" w:rsidP="000E0D0A">
      <w:pPr>
        <w:pStyle w:val="css-1ypebu9"/>
        <w:spacing w:before="0" w:beforeAutospacing="0" w:after="0" w:afterAutospacing="0" w:line="276" w:lineRule="auto"/>
        <w:jc w:val="both"/>
        <w:rPr>
          <w:rFonts w:asciiTheme="minorHAnsi" w:hAnsiTheme="minorHAnsi"/>
          <w:sz w:val="22"/>
          <w:szCs w:val="22"/>
        </w:rPr>
      </w:pPr>
    </w:p>
    <w:p w14:paraId="647C78A3" w14:textId="36A268D5" w:rsidR="008A4E02" w:rsidRDefault="000F361C" w:rsidP="000E0D0A">
      <w:pPr>
        <w:pStyle w:val="css-1ypebu9"/>
        <w:spacing w:before="0" w:beforeAutospacing="0" w:after="0" w:afterAutospacing="0" w:line="276" w:lineRule="auto"/>
        <w:jc w:val="both"/>
        <w:rPr>
          <w:rFonts w:asciiTheme="minorHAnsi" w:hAnsiTheme="minorHAnsi"/>
          <w:sz w:val="22"/>
          <w:szCs w:val="22"/>
        </w:rPr>
      </w:pPr>
      <w:r w:rsidRPr="000E0D0A">
        <w:rPr>
          <w:rFonts w:asciiTheme="minorHAnsi" w:hAnsiTheme="minorHAnsi"/>
          <w:sz w:val="22"/>
          <w:szCs w:val="22"/>
        </w:rPr>
        <w:t xml:space="preserve">The country’s </w:t>
      </w:r>
      <w:r w:rsidR="00936208" w:rsidRPr="000E0D0A">
        <w:rPr>
          <w:rFonts w:asciiTheme="minorHAnsi" w:hAnsiTheme="minorHAnsi"/>
          <w:sz w:val="22"/>
          <w:szCs w:val="22"/>
        </w:rPr>
        <w:t>potential-packed</w:t>
      </w:r>
      <w:r w:rsidRPr="000E0D0A">
        <w:rPr>
          <w:rFonts w:asciiTheme="minorHAnsi" w:hAnsiTheme="minorHAnsi"/>
          <w:sz w:val="22"/>
          <w:szCs w:val="22"/>
        </w:rPr>
        <w:t xml:space="preserve"> pipeline of multifamily </w:t>
      </w:r>
      <w:r w:rsidR="00936208" w:rsidRPr="000E0D0A">
        <w:rPr>
          <w:rFonts w:asciiTheme="minorHAnsi" w:hAnsiTheme="minorHAnsi"/>
          <w:sz w:val="22"/>
          <w:szCs w:val="22"/>
        </w:rPr>
        <w:t xml:space="preserve">projects </w:t>
      </w:r>
      <w:r w:rsidRPr="000E0D0A">
        <w:rPr>
          <w:rFonts w:asciiTheme="minorHAnsi" w:hAnsiTheme="minorHAnsi"/>
          <w:sz w:val="22"/>
          <w:szCs w:val="22"/>
        </w:rPr>
        <w:t>scores</w:t>
      </w:r>
      <w:r w:rsidR="00F72F57" w:rsidRPr="000E0D0A">
        <w:rPr>
          <w:rFonts w:asciiTheme="minorHAnsi" w:hAnsiTheme="minorHAnsi"/>
          <w:sz w:val="22"/>
          <w:szCs w:val="22"/>
        </w:rPr>
        <w:t xml:space="preserve"> high on </w:t>
      </w:r>
      <w:r w:rsidR="0003388C">
        <w:rPr>
          <w:rFonts w:asciiTheme="minorHAnsi" w:hAnsiTheme="minorHAnsi"/>
          <w:sz w:val="22"/>
          <w:szCs w:val="22"/>
        </w:rPr>
        <w:t>environmental, social, and governance (</w:t>
      </w:r>
      <w:r w:rsidR="00F72F57" w:rsidRPr="000E0D0A">
        <w:rPr>
          <w:rFonts w:asciiTheme="minorHAnsi" w:hAnsiTheme="minorHAnsi"/>
          <w:sz w:val="22"/>
          <w:szCs w:val="22"/>
        </w:rPr>
        <w:t>ESG</w:t>
      </w:r>
      <w:r w:rsidR="0003388C">
        <w:rPr>
          <w:rFonts w:asciiTheme="minorHAnsi" w:hAnsiTheme="minorHAnsi"/>
          <w:sz w:val="22"/>
          <w:szCs w:val="22"/>
        </w:rPr>
        <w:t>)</w:t>
      </w:r>
      <w:r w:rsidR="00F72F57" w:rsidRPr="000E0D0A">
        <w:rPr>
          <w:rFonts w:asciiTheme="minorHAnsi" w:hAnsiTheme="minorHAnsi"/>
          <w:sz w:val="22"/>
          <w:szCs w:val="22"/>
        </w:rPr>
        <w:t xml:space="preserve"> metrics, providing investors with confidence that their investments contribute positively </w:t>
      </w:r>
      <w:r w:rsidR="0003388C">
        <w:rPr>
          <w:rFonts w:asciiTheme="minorHAnsi" w:hAnsiTheme="minorHAnsi"/>
          <w:sz w:val="22"/>
          <w:szCs w:val="22"/>
        </w:rPr>
        <w:t xml:space="preserve">and responsibly </w:t>
      </w:r>
      <w:r w:rsidR="00F72F57" w:rsidRPr="000E0D0A">
        <w:rPr>
          <w:rFonts w:asciiTheme="minorHAnsi" w:hAnsiTheme="minorHAnsi"/>
          <w:sz w:val="22"/>
          <w:szCs w:val="22"/>
        </w:rPr>
        <w:t>to sustainable development</w:t>
      </w:r>
      <w:r w:rsidR="008A4E02" w:rsidRPr="000E0D0A">
        <w:rPr>
          <w:rFonts w:asciiTheme="minorHAnsi" w:hAnsiTheme="minorHAnsi"/>
          <w:sz w:val="22"/>
          <w:szCs w:val="22"/>
        </w:rPr>
        <w:t>, an increasingly important focus for the investment community.</w:t>
      </w:r>
    </w:p>
    <w:p w14:paraId="0CE0DC1A" w14:textId="77777777" w:rsidR="00A436E7" w:rsidRPr="000E0D0A" w:rsidRDefault="00A436E7" w:rsidP="000E0D0A">
      <w:pPr>
        <w:pStyle w:val="css-1ypebu9"/>
        <w:spacing w:before="0" w:beforeAutospacing="0" w:after="0" w:afterAutospacing="0" w:line="276" w:lineRule="auto"/>
        <w:jc w:val="both"/>
        <w:rPr>
          <w:rFonts w:asciiTheme="minorHAnsi" w:hAnsiTheme="minorHAnsi"/>
          <w:i/>
          <w:iCs/>
          <w:sz w:val="22"/>
          <w:szCs w:val="22"/>
        </w:rPr>
      </w:pPr>
    </w:p>
    <w:p w14:paraId="76ABA735" w14:textId="0843039E" w:rsidR="00495FE2" w:rsidRDefault="000F361C" w:rsidP="000E0D0A">
      <w:pPr>
        <w:pStyle w:val="css-1ypebu9"/>
        <w:spacing w:before="0" w:beforeAutospacing="0" w:after="0" w:afterAutospacing="0" w:line="276" w:lineRule="auto"/>
        <w:jc w:val="both"/>
        <w:rPr>
          <w:rFonts w:asciiTheme="minorHAnsi" w:hAnsiTheme="minorHAnsi"/>
          <w:sz w:val="22"/>
          <w:szCs w:val="22"/>
        </w:rPr>
      </w:pPr>
      <w:r w:rsidRPr="000E0D0A">
        <w:rPr>
          <w:rFonts w:asciiTheme="minorHAnsi" w:hAnsiTheme="minorHAnsi"/>
          <w:sz w:val="22"/>
          <w:szCs w:val="22"/>
        </w:rPr>
        <w:t>Introducing SAMRRA</w:t>
      </w:r>
      <w:r w:rsidR="00656D60">
        <w:rPr>
          <w:rFonts w:asciiTheme="minorHAnsi" w:hAnsiTheme="minorHAnsi"/>
          <w:sz w:val="22"/>
          <w:szCs w:val="22"/>
        </w:rPr>
        <w:t xml:space="preserve">’s </w:t>
      </w:r>
      <w:r w:rsidR="00FC7764">
        <w:rPr>
          <w:rFonts w:asciiTheme="minorHAnsi" w:hAnsiTheme="minorHAnsi"/>
          <w:sz w:val="22"/>
          <w:szCs w:val="22"/>
        </w:rPr>
        <w:t>latest</w:t>
      </w:r>
      <w:r w:rsidR="00FC7764" w:rsidRPr="000E0D0A">
        <w:rPr>
          <w:rFonts w:asciiTheme="minorHAnsi" w:hAnsiTheme="minorHAnsi"/>
          <w:sz w:val="22"/>
          <w:szCs w:val="22"/>
        </w:rPr>
        <w:t xml:space="preserve"> research</w:t>
      </w:r>
      <w:r w:rsidRPr="000E0D0A">
        <w:rPr>
          <w:rFonts w:asciiTheme="minorHAnsi" w:hAnsiTheme="minorHAnsi"/>
          <w:sz w:val="22"/>
          <w:szCs w:val="22"/>
        </w:rPr>
        <w:t xml:space="preserve">, </w:t>
      </w:r>
      <w:r w:rsidRPr="000E0D0A">
        <w:rPr>
          <w:rFonts w:asciiTheme="minorHAnsi" w:hAnsiTheme="minorHAnsi"/>
          <w:b/>
          <w:bCs/>
          <w:sz w:val="22"/>
          <w:szCs w:val="22"/>
        </w:rPr>
        <w:t xml:space="preserve">Kecia Rust, </w:t>
      </w:r>
      <w:r w:rsidR="00495FE2" w:rsidRPr="008D2573">
        <w:rPr>
          <w:rFonts w:asciiTheme="minorHAnsi" w:hAnsiTheme="minorHAnsi"/>
          <w:b/>
          <w:bCs/>
          <w:sz w:val="22"/>
          <w:szCs w:val="22"/>
        </w:rPr>
        <w:t xml:space="preserve">Executive Director and Founder of </w:t>
      </w:r>
      <w:r w:rsidR="00495FE2" w:rsidRPr="00461D62">
        <w:rPr>
          <w:rFonts w:asciiTheme="minorHAnsi" w:hAnsiTheme="minorHAnsi"/>
          <w:b/>
          <w:bCs/>
          <w:sz w:val="22"/>
          <w:szCs w:val="22"/>
        </w:rPr>
        <w:t>CAHF</w:t>
      </w:r>
      <w:r w:rsidR="00E206E7" w:rsidRPr="000E0D0A">
        <w:rPr>
          <w:rFonts w:asciiTheme="minorHAnsi" w:hAnsiTheme="minorHAnsi"/>
          <w:sz w:val="22"/>
          <w:szCs w:val="22"/>
        </w:rPr>
        <w:t>,</w:t>
      </w:r>
      <w:r w:rsidR="00495FE2" w:rsidRPr="000E0D0A">
        <w:rPr>
          <w:rFonts w:asciiTheme="minorHAnsi" w:hAnsiTheme="minorHAnsi"/>
          <w:sz w:val="22"/>
          <w:szCs w:val="22"/>
        </w:rPr>
        <w:t xml:space="preserve"> points out that South Africa’s multifamily residential rental sector is an increasingly robust, demonstrably resilient and qualitatively reward</w:t>
      </w:r>
      <w:r w:rsidR="00936208" w:rsidRPr="000E0D0A">
        <w:rPr>
          <w:rFonts w:asciiTheme="minorHAnsi" w:hAnsiTheme="minorHAnsi"/>
          <w:sz w:val="22"/>
          <w:szCs w:val="22"/>
        </w:rPr>
        <w:t>ing</w:t>
      </w:r>
      <w:r w:rsidR="00495FE2" w:rsidRPr="000E0D0A">
        <w:rPr>
          <w:rFonts w:asciiTheme="minorHAnsi" w:hAnsiTheme="minorHAnsi"/>
          <w:sz w:val="22"/>
          <w:szCs w:val="22"/>
        </w:rPr>
        <w:t xml:space="preserve"> sector bringing positive, stable returns to investors and a promising pipeline of developments that surpass ESG expectations</w:t>
      </w:r>
      <w:r w:rsidR="00936208" w:rsidRPr="000E0D0A">
        <w:rPr>
          <w:rFonts w:asciiTheme="minorHAnsi" w:hAnsiTheme="minorHAnsi"/>
          <w:sz w:val="22"/>
          <w:szCs w:val="22"/>
        </w:rPr>
        <w:t xml:space="preserve"> </w:t>
      </w:r>
      <w:r w:rsidR="00495FE2" w:rsidRPr="000E0D0A">
        <w:rPr>
          <w:rFonts w:asciiTheme="minorHAnsi" w:hAnsiTheme="minorHAnsi"/>
          <w:sz w:val="22"/>
          <w:szCs w:val="22"/>
        </w:rPr>
        <w:t xml:space="preserve">while </w:t>
      </w:r>
      <w:r w:rsidRPr="000E0D0A">
        <w:rPr>
          <w:rFonts w:asciiTheme="minorHAnsi" w:hAnsiTheme="minorHAnsi"/>
          <w:sz w:val="22"/>
          <w:szCs w:val="22"/>
        </w:rPr>
        <w:t>deliver</w:t>
      </w:r>
      <w:r w:rsidR="00495FE2" w:rsidRPr="000E0D0A">
        <w:rPr>
          <w:rFonts w:asciiTheme="minorHAnsi" w:hAnsiTheme="minorHAnsi"/>
          <w:sz w:val="22"/>
          <w:szCs w:val="22"/>
        </w:rPr>
        <w:t>ing</w:t>
      </w:r>
      <w:r w:rsidRPr="000E0D0A">
        <w:rPr>
          <w:rFonts w:asciiTheme="minorHAnsi" w:hAnsiTheme="minorHAnsi"/>
          <w:sz w:val="22"/>
          <w:szCs w:val="22"/>
        </w:rPr>
        <w:t xml:space="preserve"> high-quality accommodation to an underserved market. </w:t>
      </w:r>
    </w:p>
    <w:p w14:paraId="2B4FB16E" w14:textId="77777777" w:rsidR="00A436E7" w:rsidRPr="000E0D0A" w:rsidRDefault="00A436E7" w:rsidP="000E0D0A">
      <w:pPr>
        <w:pStyle w:val="css-1ypebu9"/>
        <w:spacing w:before="0" w:beforeAutospacing="0" w:after="0" w:afterAutospacing="0" w:line="276" w:lineRule="auto"/>
        <w:jc w:val="both"/>
        <w:rPr>
          <w:rFonts w:asciiTheme="minorHAnsi" w:hAnsiTheme="minorHAnsi"/>
          <w:sz w:val="22"/>
          <w:szCs w:val="22"/>
        </w:rPr>
      </w:pPr>
    </w:p>
    <w:p w14:paraId="2A542AFF" w14:textId="591AA9BE" w:rsidR="000F361C" w:rsidRDefault="000F361C" w:rsidP="000E0D0A">
      <w:pPr>
        <w:pStyle w:val="css-1ypebu9"/>
        <w:spacing w:before="0" w:beforeAutospacing="0" w:after="0" w:afterAutospacing="0" w:line="276" w:lineRule="auto"/>
        <w:jc w:val="both"/>
        <w:rPr>
          <w:rFonts w:asciiTheme="minorHAnsi" w:hAnsiTheme="minorHAnsi"/>
          <w:i/>
          <w:iCs/>
          <w:sz w:val="22"/>
          <w:szCs w:val="22"/>
        </w:rPr>
      </w:pPr>
      <w:r w:rsidRPr="000E0D0A">
        <w:rPr>
          <w:rFonts w:asciiTheme="minorHAnsi" w:hAnsiTheme="minorHAnsi"/>
          <w:i/>
          <w:iCs/>
          <w:sz w:val="22"/>
          <w:szCs w:val="22"/>
        </w:rPr>
        <w:t>“Interestingly, the offering has shifted in recent years from simple for-rent accommodation to a full lifestyle concept, known as ‘convenience living,’ with access to a suite of additional amenities</w:t>
      </w:r>
      <w:r w:rsidR="00495FE2" w:rsidRPr="000E0D0A">
        <w:rPr>
          <w:rFonts w:asciiTheme="minorHAnsi" w:hAnsiTheme="minorHAnsi"/>
          <w:i/>
          <w:iCs/>
          <w:sz w:val="22"/>
          <w:szCs w:val="22"/>
        </w:rPr>
        <w:t>,”</w:t>
      </w:r>
      <w:r w:rsidR="00495FE2" w:rsidRPr="000E0D0A">
        <w:rPr>
          <w:rFonts w:asciiTheme="minorHAnsi" w:hAnsiTheme="minorHAnsi"/>
          <w:sz w:val="22"/>
          <w:szCs w:val="22"/>
        </w:rPr>
        <w:t xml:space="preserve"> highlights Rust. </w:t>
      </w:r>
      <w:r w:rsidR="00495FE2" w:rsidRPr="000E0D0A">
        <w:rPr>
          <w:rFonts w:asciiTheme="minorHAnsi" w:hAnsiTheme="minorHAnsi"/>
          <w:i/>
          <w:iCs/>
          <w:sz w:val="22"/>
          <w:szCs w:val="22"/>
        </w:rPr>
        <w:t>“The market has responded such that vacancies and arrears are manage</w:t>
      </w:r>
      <w:r w:rsidR="00206A2E">
        <w:rPr>
          <w:rFonts w:asciiTheme="minorHAnsi" w:hAnsiTheme="minorHAnsi"/>
          <w:i/>
          <w:iCs/>
          <w:sz w:val="22"/>
          <w:szCs w:val="22"/>
        </w:rPr>
        <w:t>able</w:t>
      </w:r>
      <w:r w:rsidR="00495FE2" w:rsidRPr="000E0D0A">
        <w:rPr>
          <w:rFonts w:asciiTheme="minorHAnsi" w:hAnsiTheme="minorHAnsi"/>
          <w:i/>
          <w:iCs/>
          <w:sz w:val="22"/>
          <w:szCs w:val="22"/>
        </w:rPr>
        <w:t>.”</w:t>
      </w:r>
    </w:p>
    <w:p w14:paraId="3603C065" w14:textId="77777777" w:rsidR="00A436E7" w:rsidRPr="000E0D0A" w:rsidRDefault="00A436E7" w:rsidP="000E0D0A">
      <w:pPr>
        <w:pStyle w:val="css-1ypebu9"/>
        <w:spacing w:before="0" w:beforeAutospacing="0" w:after="0" w:afterAutospacing="0" w:line="276" w:lineRule="auto"/>
        <w:jc w:val="both"/>
        <w:rPr>
          <w:rFonts w:asciiTheme="minorHAnsi" w:hAnsiTheme="minorHAnsi"/>
          <w:i/>
          <w:iCs/>
          <w:sz w:val="22"/>
          <w:szCs w:val="22"/>
        </w:rPr>
      </w:pPr>
    </w:p>
    <w:p w14:paraId="5C766230" w14:textId="3EC418A2" w:rsidR="00936208" w:rsidRDefault="00936208" w:rsidP="000E0D0A">
      <w:pPr>
        <w:pStyle w:val="css-1ypebu9"/>
        <w:spacing w:before="0" w:beforeAutospacing="0" w:after="0" w:afterAutospacing="0" w:line="276" w:lineRule="auto"/>
        <w:jc w:val="both"/>
        <w:rPr>
          <w:rFonts w:asciiTheme="minorHAnsi" w:hAnsiTheme="minorHAnsi"/>
          <w:sz w:val="22"/>
          <w:szCs w:val="22"/>
        </w:rPr>
      </w:pPr>
      <w:r w:rsidRPr="000E0D0A">
        <w:rPr>
          <w:rFonts w:asciiTheme="minorHAnsi" w:hAnsiTheme="minorHAnsi"/>
          <w:sz w:val="22"/>
          <w:szCs w:val="22"/>
        </w:rPr>
        <w:t>Rust elaborates that at a local level, these developments are contributing to urban regeneration and positive fiscal benefit to their local authorities, supporting good urban management and changing the face of South African cities.</w:t>
      </w:r>
    </w:p>
    <w:p w14:paraId="08AAA77D" w14:textId="77777777" w:rsidR="00A436E7" w:rsidRPr="000E0D0A" w:rsidRDefault="00A436E7" w:rsidP="000E0D0A">
      <w:pPr>
        <w:pStyle w:val="css-1ypebu9"/>
        <w:spacing w:before="0" w:beforeAutospacing="0" w:after="0" w:afterAutospacing="0" w:line="276" w:lineRule="auto"/>
        <w:jc w:val="both"/>
        <w:rPr>
          <w:rFonts w:asciiTheme="minorHAnsi" w:hAnsiTheme="minorHAnsi"/>
          <w:sz w:val="22"/>
          <w:szCs w:val="22"/>
        </w:rPr>
      </w:pPr>
    </w:p>
    <w:p w14:paraId="77E2AFB5" w14:textId="133CF12D" w:rsidR="00F72F57" w:rsidRDefault="008F4ED9" w:rsidP="000E0D0A">
      <w:pPr>
        <w:pStyle w:val="css-1ypebu9"/>
        <w:spacing w:before="0" w:beforeAutospacing="0" w:after="0" w:afterAutospacing="0" w:line="276" w:lineRule="auto"/>
        <w:jc w:val="both"/>
        <w:rPr>
          <w:rFonts w:asciiTheme="minorHAnsi" w:hAnsiTheme="minorHAnsi"/>
          <w:sz w:val="22"/>
          <w:szCs w:val="22"/>
        </w:rPr>
      </w:pPr>
      <w:r w:rsidRPr="000E0D0A">
        <w:rPr>
          <w:rFonts w:asciiTheme="minorHAnsi" w:hAnsiTheme="minorHAnsi"/>
          <w:sz w:val="22"/>
          <w:szCs w:val="22"/>
        </w:rPr>
        <w:t>Even with</w:t>
      </w:r>
      <w:r w:rsidR="00F72F57" w:rsidRPr="000E0D0A">
        <w:rPr>
          <w:rFonts w:asciiTheme="minorHAnsi" w:hAnsiTheme="minorHAnsi"/>
          <w:sz w:val="22"/>
          <w:szCs w:val="22"/>
        </w:rPr>
        <w:t xml:space="preserve"> its promise, the multifamily residential rental market in South Africa </w:t>
      </w:r>
      <w:r w:rsidR="00282ADB" w:rsidRPr="000E0D0A">
        <w:rPr>
          <w:rFonts w:asciiTheme="minorHAnsi" w:hAnsiTheme="minorHAnsi"/>
          <w:sz w:val="22"/>
          <w:szCs w:val="22"/>
        </w:rPr>
        <w:t>has remained below the radar of many institutional investors</w:t>
      </w:r>
      <w:r w:rsidR="00F72F57" w:rsidRPr="000E0D0A">
        <w:rPr>
          <w:rFonts w:asciiTheme="minorHAnsi" w:hAnsiTheme="minorHAnsi"/>
          <w:sz w:val="22"/>
          <w:szCs w:val="22"/>
        </w:rPr>
        <w:t xml:space="preserve">, primarily stemming from limited data availability. However, SAMRRA is actively working to overcome this barrier by providing </w:t>
      </w:r>
      <w:r w:rsidR="00513F2C">
        <w:rPr>
          <w:rFonts w:asciiTheme="minorHAnsi" w:hAnsiTheme="minorHAnsi"/>
          <w:sz w:val="22"/>
          <w:szCs w:val="22"/>
        </w:rPr>
        <w:t xml:space="preserve">a credible industry platform which advocates for the asset class as well as and releasing </w:t>
      </w:r>
      <w:r w:rsidR="00F72F57" w:rsidRPr="000E0D0A">
        <w:rPr>
          <w:rFonts w:asciiTheme="minorHAnsi" w:hAnsiTheme="minorHAnsi"/>
          <w:sz w:val="22"/>
          <w:szCs w:val="22"/>
        </w:rPr>
        <w:t xml:space="preserve">detailed data and insights necessary for informed investment decisions. This initiative is </w:t>
      </w:r>
      <w:r w:rsidR="00282ADB" w:rsidRPr="000E0D0A">
        <w:rPr>
          <w:rFonts w:asciiTheme="minorHAnsi" w:hAnsiTheme="minorHAnsi"/>
          <w:sz w:val="22"/>
          <w:szCs w:val="22"/>
        </w:rPr>
        <w:t>boosting</w:t>
      </w:r>
      <w:r w:rsidR="00F72F57" w:rsidRPr="000E0D0A">
        <w:rPr>
          <w:rFonts w:asciiTheme="minorHAnsi" w:hAnsiTheme="minorHAnsi"/>
          <w:sz w:val="22"/>
          <w:szCs w:val="22"/>
        </w:rPr>
        <w:t xml:space="preserve"> investor confidence and </w:t>
      </w:r>
      <w:r w:rsidR="00282ADB" w:rsidRPr="000E0D0A">
        <w:rPr>
          <w:rFonts w:asciiTheme="minorHAnsi" w:hAnsiTheme="minorHAnsi"/>
          <w:sz w:val="22"/>
          <w:szCs w:val="22"/>
        </w:rPr>
        <w:t>facilitating</w:t>
      </w:r>
      <w:r w:rsidR="00F72F57" w:rsidRPr="000E0D0A">
        <w:rPr>
          <w:rFonts w:asciiTheme="minorHAnsi" w:hAnsiTheme="minorHAnsi"/>
          <w:sz w:val="22"/>
          <w:szCs w:val="22"/>
        </w:rPr>
        <w:t xml:space="preserve"> more robust market analyses</w:t>
      </w:r>
      <w:r w:rsidR="00282ADB" w:rsidRPr="000E0D0A">
        <w:rPr>
          <w:rFonts w:asciiTheme="minorHAnsi" w:hAnsiTheme="minorHAnsi"/>
          <w:sz w:val="22"/>
          <w:szCs w:val="22"/>
        </w:rPr>
        <w:t>.</w:t>
      </w:r>
    </w:p>
    <w:p w14:paraId="040ACD15" w14:textId="77777777" w:rsidR="00A436E7" w:rsidRPr="000E0D0A" w:rsidRDefault="00A436E7" w:rsidP="000E0D0A">
      <w:pPr>
        <w:pStyle w:val="css-1ypebu9"/>
        <w:spacing w:before="0" w:beforeAutospacing="0" w:after="0" w:afterAutospacing="0" w:line="276" w:lineRule="auto"/>
        <w:jc w:val="both"/>
        <w:rPr>
          <w:rFonts w:asciiTheme="minorHAnsi" w:hAnsiTheme="minorHAnsi"/>
          <w:sz w:val="22"/>
          <w:szCs w:val="22"/>
        </w:rPr>
      </w:pPr>
    </w:p>
    <w:p w14:paraId="787C4A8B" w14:textId="4449915B" w:rsidR="00F72F57" w:rsidRDefault="002F509D" w:rsidP="000E0D0A">
      <w:pPr>
        <w:pStyle w:val="css-1ypebu9"/>
        <w:spacing w:before="0" w:beforeAutospacing="0" w:after="0" w:afterAutospacing="0" w:line="276" w:lineRule="auto"/>
        <w:jc w:val="both"/>
        <w:rPr>
          <w:rFonts w:asciiTheme="minorHAnsi" w:hAnsiTheme="minorHAnsi"/>
          <w:sz w:val="22"/>
          <w:szCs w:val="22"/>
        </w:rPr>
      </w:pPr>
      <w:r>
        <w:rPr>
          <w:rFonts w:asciiTheme="minorHAnsi" w:hAnsiTheme="minorHAnsi"/>
          <w:sz w:val="22"/>
          <w:szCs w:val="22"/>
        </w:rPr>
        <w:t xml:space="preserve">Increasing </w:t>
      </w:r>
      <w:r w:rsidR="00461D62">
        <w:rPr>
          <w:rFonts w:asciiTheme="minorHAnsi" w:hAnsiTheme="minorHAnsi"/>
          <w:sz w:val="22"/>
          <w:szCs w:val="22"/>
        </w:rPr>
        <w:t xml:space="preserve">transparency </w:t>
      </w:r>
      <w:r>
        <w:rPr>
          <w:rFonts w:asciiTheme="minorHAnsi" w:hAnsiTheme="minorHAnsi"/>
          <w:sz w:val="22"/>
          <w:szCs w:val="22"/>
        </w:rPr>
        <w:t xml:space="preserve">into the </w:t>
      </w:r>
      <w:r w:rsidR="00F72F57" w:rsidRPr="000E0D0A">
        <w:rPr>
          <w:rFonts w:asciiTheme="minorHAnsi" w:hAnsiTheme="minorHAnsi"/>
          <w:sz w:val="22"/>
          <w:szCs w:val="22"/>
        </w:rPr>
        <w:t>sector's performance metrics highlight</w:t>
      </w:r>
      <w:r w:rsidR="00513F2C">
        <w:rPr>
          <w:rFonts w:asciiTheme="minorHAnsi" w:hAnsiTheme="minorHAnsi"/>
          <w:sz w:val="22"/>
          <w:szCs w:val="22"/>
        </w:rPr>
        <w:t>s</w:t>
      </w:r>
      <w:r w:rsidR="00F72F57" w:rsidRPr="000E0D0A">
        <w:rPr>
          <w:rFonts w:asciiTheme="minorHAnsi" w:hAnsiTheme="minorHAnsi"/>
          <w:sz w:val="22"/>
          <w:szCs w:val="22"/>
        </w:rPr>
        <w:t xml:space="preserve"> its investment appeal. According to MSCI, the multifamily residential rental sector not only outperforms other real estate classes, such as office</w:t>
      </w:r>
      <w:r w:rsidR="00282ADB" w:rsidRPr="000E0D0A">
        <w:rPr>
          <w:rFonts w:asciiTheme="minorHAnsi" w:hAnsiTheme="minorHAnsi"/>
          <w:sz w:val="22"/>
          <w:szCs w:val="22"/>
        </w:rPr>
        <w:t xml:space="preserve"> </w:t>
      </w:r>
      <w:r w:rsidR="00F72F57" w:rsidRPr="000E0D0A">
        <w:rPr>
          <w:rFonts w:asciiTheme="minorHAnsi" w:hAnsiTheme="minorHAnsi"/>
          <w:sz w:val="22"/>
          <w:szCs w:val="22"/>
        </w:rPr>
        <w:t xml:space="preserve">properties, </w:t>
      </w:r>
      <w:r w:rsidR="006E6516">
        <w:rPr>
          <w:rFonts w:asciiTheme="minorHAnsi" w:hAnsiTheme="minorHAnsi"/>
          <w:sz w:val="22"/>
          <w:szCs w:val="22"/>
        </w:rPr>
        <w:t xml:space="preserve">and was the </w:t>
      </w:r>
      <w:r w:rsidR="006E6516" w:rsidRPr="006E6516">
        <w:rPr>
          <w:rFonts w:asciiTheme="minorHAnsi" w:hAnsiTheme="minorHAnsi"/>
          <w:sz w:val="22"/>
          <w:szCs w:val="22"/>
          <w:lang w:val="en-US"/>
        </w:rPr>
        <w:t>only sector to record an improved NOI yield in 2022</w:t>
      </w:r>
      <w:r w:rsidR="006E6516">
        <w:rPr>
          <w:rFonts w:asciiTheme="minorHAnsi" w:hAnsiTheme="minorHAnsi"/>
          <w:sz w:val="22"/>
          <w:szCs w:val="22"/>
          <w:lang w:val="en-US"/>
        </w:rPr>
        <w:t>.</w:t>
      </w:r>
      <w:r w:rsidR="006E6516" w:rsidRPr="006E6516">
        <w:rPr>
          <w:rFonts w:asciiTheme="minorHAnsi" w:hAnsiTheme="minorHAnsi"/>
          <w:sz w:val="22"/>
          <w:szCs w:val="22"/>
          <w:lang w:val="en-US"/>
        </w:rPr>
        <w:t xml:space="preserve"> </w:t>
      </w:r>
      <w:r w:rsidR="006E6516">
        <w:rPr>
          <w:rFonts w:asciiTheme="minorHAnsi" w:hAnsiTheme="minorHAnsi"/>
          <w:sz w:val="22"/>
          <w:szCs w:val="22"/>
        </w:rPr>
        <w:t>It</w:t>
      </w:r>
      <w:r w:rsidR="006E6516" w:rsidRPr="000E0D0A">
        <w:rPr>
          <w:rFonts w:asciiTheme="minorHAnsi" w:hAnsiTheme="minorHAnsi"/>
          <w:sz w:val="22"/>
          <w:szCs w:val="22"/>
        </w:rPr>
        <w:t xml:space="preserve"> </w:t>
      </w:r>
      <w:r w:rsidR="00F72F57" w:rsidRPr="000E0D0A">
        <w:rPr>
          <w:rFonts w:asciiTheme="minorHAnsi" w:hAnsiTheme="minorHAnsi"/>
          <w:sz w:val="22"/>
          <w:szCs w:val="22"/>
        </w:rPr>
        <w:t>also offers stable</w:t>
      </w:r>
      <w:r w:rsidR="00513F2C">
        <w:rPr>
          <w:rFonts w:asciiTheme="minorHAnsi" w:hAnsiTheme="minorHAnsi"/>
          <w:sz w:val="22"/>
          <w:szCs w:val="22"/>
        </w:rPr>
        <w:t xml:space="preserve">, </w:t>
      </w:r>
      <w:r w:rsidR="009426B8">
        <w:rPr>
          <w:rFonts w:asciiTheme="minorHAnsi" w:hAnsiTheme="minorHAnsi"/>
          <w:sz w:val="22"/>
          <w:szCs w:val="22"/>
        </w:rPr>
        <w:t>less-</w:t>
      </w:r>
      <w:r w:rsidR="00513F2C">
        <w:rPr>
          <w:rFonts w:asciiTheme="minorHAnsi" w:hAnsiTheme="minorHAnsi"/>
          <w:sz w:val="22"/>
          <w:szCs w:val="22"/>
        </w:rPr>
        <w:t>risky</w:t>
      </w:r>
      <w:r w:rsidR="00F72F57" w:rsidRPr="000E0D0A">
        <w:rPr>
          <w:rFonts w:asciiTheme="minorHAnsi" w:hAnsiTheme="minorHAnsi"/>
          <w:sz w:val="22"/>
          <w:szCs w:val="22"/>
        </w:rPr>
        <w:t xml:space="preserve"> </w:t>
      </w:r>
      <w:r w:rsidR="00513F2C">
        <w:rPr>
          <w:rFonts w:asciiTheme="minorHAnsi" w:hAnsiTheme="minorHAnsi"/>
          <w:sz w:val="22"/>
          <w:szCs w:val="22"/>
        </w:rPr>
        <w:t xml:space="preserve">total </w:t>
      </w:r>
      <w:r w:rsidR="00F72F57" w:rsidRPr="000E0D0A">
        <w:rPr>
          <w:rFonts w:asciiTheme="minorHAnsi" w:hAnsiTheme="minorHAnsi"/>
          <w:sz w:val="22"/>
          <w:szCs w:val="22"/>
        </w:rPr>
        <w:t xml:space="preserve">returns </w:t>
      </w:r>
      <w:r w:rsidR="00513F2C">
        <w:rPr>
          <w:rFonts w:asciiTheme="minorHAnsi" w:hAnsiTheme="minorHAnsi"/>
          <w:sz w:val="22"/>
          <w:szCs w:val="22"/>
        </w:rPr>
        <w:t xml:space="preserve">underpinned </w:t>
      </w:r>
      <w:r w:rsidR="00F72F57" w:rsidRPr="000E0D0A">
        <w:rPr>
          <w:rFonts w:asciiTheme="minorHAnsi" w:hAnsiTheme="minorHAnsi"/>
          <w:sz w:val="22"/>
          <w:szCs w:val="22"/>
        </w:rPr>
        <w:t xml:space="preserve">with </w:t>
      </w:r>
      <w:r w:rsidR="001D6A13">
        <w:rPr>
          <w:rFonts w:asciiTheme="minorHAnsi" w:hAnsiTheme="minorHAnsi"/>
          <w:sz w:val="22"/>
          <w:szCs w:val="22"/>
        </w:rPr>
        <w:t>cash-backed</w:t>
      </w:r>
      <w:r w:rsidR="001D6A13" w:rsidRPr="000E0D0A">
        <w:rPr>
          <w:rFonts w:asciiTheme="minorHAnsi" w:hAnsiTheme="minorHAnsi"/>
          <w:sz w:val="22"/>
          <w:szCs w:val="22"/>
        </w:rPr>
        <w:t xml:space="preserve"> </w:t>
      </w:r>
      <w:r w:rsidR="00F72F57" w:rsidRPr="000E0D0A">
        <w:rPr>
          <w:rFonts w:asciiTheme="minorHAnsi" w:hAnsiTheme="minorHAnsi"/>
          <w:sz w:val="22"/>
          <w:szCs w:val="22"/>
        </w:rPr>
        <w:t>income yield</w:t>
      </w:r>
      <w:r w:rsidR="00282ADB" w:rsidRPr="000E0D0A">
        <w:rPr>
          <w:rFonts w:asciiTheme="minorHAnsi" w:hAnsiTheme="minorHAnsi"/>
          <w:sz w:val="22"/>
          <w:szCs w:val="22"/>
        </w:rPr>
        <w:t>s</w:t>
      </w:r>
      <w:r w:rsidR="009426B8">
        <w:rPr>
          <w:rFonts w:asciiTheme="minorHAnsi" w:hAnsiTheme="minorHAnsi"/>
          <w:sz w:val="22"/>
          <w:szCs w:val="22"/>
        </w:rPr>
        <w:t xml:space="preserve"> — </w:t>
      </w:r>
      <w:r w:rsidR="006E6516">
        <w:rPr>
          <w:rFonts w:asciiTheme="minorHAnsi" w:hAnsiTheme="minorHAnsi"/>
          <w:sz w:val="22"/>
          <w:szCs w:val="22"/>
        </w:rPr>
        <w:t>a</w:t>
      </w:r>
      <w:r w:rsidR="00F72F57" w:rsidRPr="000E0D0A">
        <w:rPr>
          <w:rFonts w:asciiTheme="minorHAnsi" w:hAnsiTheme="minorHAnsi"/>
          <w:sz w:val="22"/>
          <w:szCs w:val="22"/>
        </w:rPr>
        <w:t xml:space="preserve"> strategic advantage </w:t>
      </w:r>
      <w:r w:rsidR="006E6516">
        <w:rPr>
          <w:rFonts w:asciiTheme="minorHAnsi" w:hAnsiTheme="minorHAnsi"/>
          <w:sz w:val="22"/>
          <w:szCs w:val="22"/>
        </w:rPr>
        <w:t xml:space="preserve">that </w:t>
      </w:r>
      <w:r w:rsidR="00F72F57" w:rsidRPr="000E0D0A">
        <w:rPr>
          <w:rFonts w:asciiTheme="minorHAnsi" w:hAnsiTheme="minorHAnsi"/>
          <w:sz w:val="22"/>
          <w:szCs w:val="22"/>
        </w:rPr>
        <w:t xml:space="preserve">is further supported by </w:t>
      </w:r>
      <w:r w:rsidR="00282ADB" w:rsidRPr="000E0D0A">
        <w:rPr>
          <w:rFonts w:asciiTheme="minorHAnsi" w:hAnsiTheme="minorHAnsi"/>
          <w:sz w:val="22"/>
          <w:szCs w:val="22"/>
        </w:rPr>
        <w:t xml:space="preserve">favourable </w:t>
      </w:r>
      <w:r>
        <w:rPr>
          <w:rFonts w:asciiTheme="minorHAnsi" w:hAnsiTheme="minorHAnsi"/>
          <w:sz w:val="22"/>
          <w:szCs w:val="22"/>
        </w:rPr>
        <w:t xml:space="preserve">underlying </w:t>
      </w:r>
      <w:r w:rsidR="00DA757E">
        <w:rPr>
          <w:rFonts w:asciiTheme="minorHAnsi" w:hAnsiTheme="minorHAnsi"/>
          <w:sz w:val="22"/>
          <w:szCs w:val="22"/>
        </w:rPr>
        <w:t xml:space="preserve">property </w:t>
      </w:r>
      <w:r w:rsidR="00282ADB" w:rsidRPr="000E0D0A">
        <w:rPr>
          <w:rFonts w:asciiTheme="minorHAnsi" w:hAnsiTheme="minorHAnsi"/>
          <w:sz w:val="22"/>
          <w:szCs w:val="22"/>
        </w:rPr>
        <w:t>fundamentals. These attributes make it an attractive proposition for investors seeking long-term, stable income streams in a volatile market environment.</w:t>
      </w:r>
    </w:p>
    <w:p w14:paraId="608F61FE" w14:textId="77777777" w:rsidR="00A436E7" w:rsidRPr="000E0D0A" w:rsidRDefault="00A436E7" w:rsidP="000E0D0A">
      <w:pPr>
        <w:pStyle w:val="css-1ypebu9"/>
        <w:spacing w:before="0" w:beforeAutospacing="0" w:after="0" w:afterAutospacing="0" w:line="276" w:lineRule="auto"/>
        <w:jc w:val="both"/>
        <w:rPr>
          <w:rFonts w:asciiTheme="minorHAnsi" w:hAnsiTheme="minorHAnsi"/>
          <w:sz w:val="22"/>
          <w:szCs w:val="22"/>
        </w:rPr>
      </w:pPr>
    </w:p>
    <w:p w14:paraId="6F60C185" w14:textId="77777777" w:rsidR="009426B8" w:rsidRDefault="00F72F57" w:rsidP="000E0D0A">
      <w:pPr>
        <w:pStyle w:val="css-1ypebu9"/>
        <w:spacing w:before="0" w:beforeAutospacing="0" w:after="0" w:afterAutospacing="0" w:line="276" w:lineRule="auto"/>
        <w:jc w:val="both"/>
        <w:rPr>
          <w:rFonts w:asciiTheme="minorHAnsi" w:hAnsiTheme="minorHAnsi"/>
          <w:sz w:val="22"/>
          <w:szCs w:val="22"/>
        </w:rPr>
      </w:pPr>
      <w:r w:rsidRPr="000E0D0A">
        <w:rPr>
          <w:rFonts w:asciiTheme="minorHAnsi" w:hAnsiTheme="minorHAnsi"/>
          <w:sz w:val="22"/>
          <w:szCs w:val="22"/>
        </w:rPr>
        <w:lastRenderedPageBreak/>
        <w:t xml:space="preserve">Globally, multifamily rentals are </w:t>
      </w:r>
      <w:r w:rsidR="00282ADB" w:rsidRPr="000E0D0A">
        <w:rPr>
          <w:rFonts w:asciiTheme="minorHAnsi" w:hAnsiTheme="minorHAnsi"/>
          <w:sz w:val="22"/>
          <w:szCs w:val="22"/>
        </w:rPr>
        <w:t>recognised</w:t>
      </w:r>
      <w:r w:rsidRPr="000E0D0A">
        <w:rPr>
          <w:rFonts w:asciiTheme="minorHAnsi" w:hAnsiTheme="minorHAnsi"/>
          <w:sz w:val="22"/>
          <w:szCs w:val="22"/>
        </w:rPr>
        <w:t xml:space="preserve"> as a mature asset class, accounting for a significant portion of investment property by value. In South Africa, the sector is poised to follow this trajectory, driven by high occupancy rates</w:t>
      </w:r>
      <w:r w:rsidR="00282ADB" w:rsidRPr="000E0D0A">
        <w:rPr>
          <w:rFonts w:asciiTheme="minorHAnsi" w:hAnsiTheme="minorHAnsi"/>
          <w:sz w:val="22"/>
          <w:szCs w:val="22"/>
        </w:rPr>
        <w:t xml:space="preserve">, </w:t>
      </w:r>
      <w:r w:rsidR="000F361C" w:rsidRPr="000E0D0A">
        <w:rPr>
          <w:rFonts w:asciiTheme="minorHAnsi" w:hAnsiTheme="minorHAnsi"/>
          <w:sz w:val="22"/>
          <w:szCs w:val="22"/>
        </w:rPr>
        <w:t>urbanisation</w:t>
      </w:r>
      <w:r w:rsidRPr="000E0D0A">
        <w:rPr>
          <w:rFonts w:asciiTheme="minorHAnsi" w:hAnsiTheme="minorHAnsi"/>
          <w:sz w:val="22"/>
          <w:szCs w:val="22"/>
        </w:rPr>
        <w:t xml:space="preserve"> and changing lifestyle preferences </w:t>
      </w:r>
      <w:r w:rsidR="006E6516">
        <w:rPr>
          <w:rFonts w:asciiTheme="minorHAnsi" w:hAnsiTheme="minorHAnsi"/>
          <w:sz w:val="22"/>
          <w:szCs w:val="22"/>
        </w:rPr>
        <w:t>fuelled by increasing</w:t>
      </w:r>
      <w:r w:rsidR="006E6516" w:rsidRPr="000E0D0A">
        <w:rPr>
          <w:rFonts w:asciiTheme="minorHAnsi" w:hAnsiTheme="minorHAnsi"/>
          <w:sz w:val="22"/>
          <w:szCs w:val="22"/>
        </w:rPr>
        <w:t xml:space="preserve"> </w:t>
      </w:r>
      <w:r w:rsidR="006E6516">
        <w:rPr>
          <w:rFonts w:asciiTheme="minorHAnsi" w:hAnsiTheme="minorHAnsi"/>
          <w:sz w:val="22"/>
          <w:szCs w:val="22"/>
        </w:rPr>
        <w:t xml:space="preserve">rental </w:t>
      </w:r>
      <w:r w:rsidRPr="000E0D0A">
        <w:rPr>
          <w:rFonts w:asciiTheme="minorHAnsi" w:hAnsiTheme="minorHAnsi"/>
          <w:sz w:val="22"/>
          <w:szCs w:val="22"/>
        </w:rPr>
        <w:t>demand, the multifamily sector offers a compelling case for long-term institutional investment.</w:t>
      </w:r>
    </w:p>
    <w:p w14:paraId="60855A31" w14:textId="77777777" w:rsidR="009426B8" w:rsidRDefault="009426B8" w:rsidP="000E0D0A">
      <w:pPr>
        <w:pStyle w:val="css-1ypebu9"/>
        <w:spacing w:before="0" w:beforeAutospacing="0" w:after="0" w:afterAutospacing="0" w:line="276" w:lineRule="auto"/>
        <w:jc w:val="both"/>
        <w:rPr>
          <w:rFonts w:asciiTheme="minorHAnsi" w:hAnsiTheme="minorHAnsi"/>
          <w:sz w:val="22"/>
          <w:szCs w:val="22"/>
        </w:rPr>
      </w:pPr>
    </w:p>
    <w:p w14:paraId="700BEEB9" w14:textId="4A901E70" w:rsidR="000F361C" w:rsidRDefault="006E6516" w:rsidP="000E0D0A">
      <w:pPr>
        <w:pStyle w:val="css-1ypebu9"/>
        <w:spacing w:before="0" w:beforeAutospacing="0" w:after="0" w:afterAutospacing="0" w:line="276" w:lineRule="auto"/>
        <w:jc w:val="both"/>
        <w:rPr>
          <w:rFonts w:asciiTheme="minorHAnsi" w:hAnsiTheme="minorHAnsi"/>
          <w:sz w:val="22"/>
          <w:szCs w:val="22"/>
        </w:rPr>
      </w:pPr>
      <w:r>
        <w:rPr>
          <w:rFonts w:asciiTheme="minorHAnsi" w:hAnsiTheme="minorHAnsi"/>
          <w:sz w:val="22"/>
          <w:szCs w:val="22"/>
        </w:rPr>
        <w:t xml:space="preserve"> A recent cross section of SAMRRA members performance data highlights recent member occupancies ranging between 96.5% to 98.5%, with strong collections in December </w:t>
      </w:r>
      <w:r w:rsidR="00E1640C">
        <w:rPr>
          <w:rFonts w:asciiTheme="minorHAnsi" w:hAnsiTheme="minorHAnsi"/>
          <w:sz w:val="22"/>
          <w:szCs w:val="22"/>
        </w:rPr>
        <w:t>2024</w:t>
      </w:r>
      <w:r>
        <w:rPr>
          <w:rFonts w:asciiTheme="minorHAnsi" w:hAnsiTheme="minorHAnsi"/>
          <w:sz w:val="22"/>
          <w:szCs w:val="22"/>
        </w:rPr>
        <w:t xml:space="preserve"> </w:t>
      </w:r>
      <w:r w:rsidR="001A510E">
        <w:rPr>
          <w:rFonts w:asciiTheme="minorHAnsi" w:hAnsiTheme="minorHAnsi"/>
          <w:sz w:val="22"/>
          <w:szCs w:val="22"/>
        </w:rPr>
        <w:t>of</w:t>
      </w:r>
      <w:r>
        <w:rPr>
          <w:rFonts w:asciiTheme="minorHAnsi" w:hAnsiTheme="minorHAnsi"/>
          <w:sz w:val="22"/>
          <w:szCs w:val="22"/>
        </w:rPr>
        <w:t xml:space="preserve"> 98%</w:t>
      </w:r>
      <w:r w:rsidR="001A510E">
        <w:rPr>
          <w:rFonts w:asciiTheme="minorHAnsi" w:hAnsiTheme="minorHAnsi"/>
          <w:sz w:val="22"/>
          <w:szCs w:val="22"/>
        </w:rPr>
        <w:t xml:space="preserve"> and </w:t>
      </w:r>
      <w:proofErr w:type="gramStart"/>
      <w:r w:rsidR="001A510E">
        <w:rPr>
          <w:rFonts w:asciiTheme="minorHAnsi" w:hAnsiTheme="minorHAnsi"/>
          <w:sz w:val="22"/>
          <w:szCs w:val="22"/>
        </w:rPr>
        <w:t>over.</w:t>
      </w:r>
      <w:r>
        <w:rPr>
          <w:rFonts w:asciiTheme="minorHAnsi" w:hAnsiTheme="minorHAnsi"/>
          <w:sz w:val="22"/>
          <w:szCs w:val="22"/>
        </w:rPr>
        <w:t>.</w:t>
      </w:r>
      <w:proofErr w:type="gramEnd"/>
      <w:r>
        <w:rPr>
          <w:rFonts w:asciiTheme="minorHAnsi" w:hAnsiTheme="minorHAnsi"/>
          <w:sz w:val="22"/>
          <w:szCs w:val="22"/>
        </w:rPr>
        <w:t xml:space="preserve"> In many instances, SAMRRA members have also achieved record leasing months, consistently </w:t>
      </w:r>
      <w:r w:rsidR="001A510E">
        <w:rPr>
          <w:rFonts w:asciiTheme="minorHAnsi" w:hAnsiTheme="minorHAnsi"/>
          <w:sz w:val="22"/>
          <w:szCs w:val="22"/>
        </w:rPr>
        <w:t>concluding</w:t>
      </w:r>
      <w:r>
        <w:rPr>
          <w:rFonts w:asciiTheme="minorHAnsi" w:hAnsiTheme="minorHAnsi"/>
          <w:sz w:val="22"/>
          <w:szCs w:val="22"/>
        </w:rPr>
        <w:t xml:space="preserve"> around 500 leases per month, reaffirming the strong demand for quality rental accommodation.  </w:t>
      </w:r>
    </w:p>
    <w:p w14:paraId="158AB490" w14:textId="77777777" w:rsidR="00A436E7" w:rsidRPr="000E0D0A" w:rsidRDefault="00A436E7" w:rsidP="000E0D0A">
      <w:pPr>
        <w:pStyle w:val="css-1ypebu9"/>
        <w:spacing w:before="0" w:beforeAutospacing="0" w:after="0" w:afterAutospacing="0" w:line="276" w:lineRule="auto"/>
        <w:jc w:val="both"/>
        <w:rPr>
          <w:rFonts w:asciiTheme="minorHAnsi" w:hAnsiTheme="minorHAnsi"/>
          <w:sz w:val="22"/>
          <w:szCs w:val="22"/>
        </w:rPr>
      </w:pPr>
    </w:p>
    <w:p w14:paraId="7EAA5DBC" w14:textId="77777777" w:rsidR="00282ADB" w:rsidRDefault="00F72F57" w:rsidP="000E0D0A">
      <w:pPr>
        <w:pStyle w:val="css-1ypebu9"/>
        <w:spacing w:before="0" w:beforeAutospacing="0" w:after="0" w:afterAutospacing="0" w:line="276" w:lineRule="auto"/>
        <w:jc w:val="both"/>
        <w:rPr>
          <w:rFonts w:asciiTheme="minorHAnsi" w:hAnsiTheme="minorHAnsi"/>
          <w:sz w:val="22"/>
          <w:szCs w:val="22"/>
        </w:rPr>
      </w:pPr>
      <w:r w:rsidRPr="000E0D0A">
        <w:rPr>
          <w:rFonts w:asciiTheme="minorHAnsi" w:hAnsiTheme="minorHAnsi"/>
          <w:sz w:val="22"/>
          <w:szCs w:val="22"/>
        </w:rPr>
        <w:t xml:space="preserve">The multifamily rental sector's strategic importance is underscored by its contribution to the South African economy, supporting job creation and economic growth. As the sector evolves, it continues to attract new players and technological advancements, further enhancing its appeal to investors. </w:t>
      </w:r>
    </w:p>
    <w:p w14:paraId="2C8F180D" w14:textId="77777777" w:rsidR="00A436E7" w:rsidRPr="000E0D0A" w:rsidRDefault="00A436E7" w:rsidP="000E0D0A">
      <w:pPr>
        <w:pStyle w:val="css-1ypebu9"/>
        <w:spacing w:before="0" w:beforeAutospacing="0" w:after="0" w:afterAutospacing="0" w:line="276" w:lineRule="auto"/>
        <w:jc w:val="both"/>
        <w:rPr>
          <w:rFonts w:asciiTheme="minorHAnsi" w:hAnsiTheme="minorHAnsi"/>
          <w:sz w:val="22"/>
          <w:szCs w:val="22"/>
        </w:rPr>
      </w:pPr>
    </w:p>
    <w:p w14:paraId="09293FC5" w14:textId="5AC9CF4C" w:rsidR="00F72F57" w:rsidRDefault="000F361C" w:rsidP="000E0D0A">
      <w:pPr>
        <w:pStyle w:val="css-1ypebu9"/>
        <w:spacing w:before="0" w:beforeAutospacing="0" w:after="0" w:afterAutospacing="0" w:line="276" w:lineRule="auto"/>
        <w:jc w:val="both"/>
        <w:rPr>
          <w:rFonts w:asciiTheme="minorHAnsi" w:hAnsiTheme="minorHAnsi"/>
          <w:i/>
          <w:iCs/>
          <w:sz w:val="22"/>
          <w:szCs w:val="22"/>
        </w:rPr>
      </w:pPr>
      <w:r w:rsidRPr="000E0D0A">
        <w:rPr>
          <w:rFonts w:asciiTheme="minorHAnsi" w:hAnsiTheme="minorHAnsi"/>
          <w:i/>
          <w:iCs/>
          <w:sz w:val="22"/>
          <w:szCs w:val="22"/>
        </w:rPr>
        <w:t>“</w:t>
      </w:r>
      <w:r w:rsidR="00F72F57" w:rsidRPr="000E0D0A">
        <w:rPr>
          <w:rFonts w:asciiTheme="minorHAnsi" w:hAnsiTheme="minorHAnsi"/>
          <w:i/>
          <w:iCs/>
          <w:sz w:val="22"/>
          <w:szCs w:val="22"/>
        </w:rPr>
        <w:t>The future of multifamily rentals in South Africa is bright, with significant opportunities for scale and institutional investment</w:t>
      </w:r>
      <w:r w:rsidR="00636495">
        <w:rPr>
          <w:rFonts w:asciiTheme="minorHAnsi" w:hAnsiTheme="minorHAnsi"/>
          <w:i/>
          <w:iCs/>
          <w:sz w:val="22"/>
          <w:szCs w:val="22"/>
        </w:rPr>
        <w:t xml:space="preserve"> into an asset class that is clearly working</w:t>
      </w:r>
      <w:r w:rsidR="00F72F57" w:rsidRPr="000E0D0A">
        <w:rPr>
          <w:rFonts w:asciiTheme="minorHAnsi" w:hAnsiTheme="minorHAnsi"/>
          <w:i/>
          <w:iCs/>
          <w:sz w:val="22"/>
          <w:szCs w:val="22"/>
        </w:rPr>
        <w:t>.</w:t>
      </w:r>
      <w:r w:rsidRPr="000E0D0A">
        <w:rPr>
          <w:rFonts w:asciiTheme="minorHAnsi" w:hAnsiTheme="minorHAnsi"/>
          <w:i/>
          <w:iCs/>
          <w:sz w:val="22"/>
          <w:szCs w:val="22"/>
        </w:rPr>
        <w:t xml:space="preserve"> </w:t>
      </w:r>
      <w:r w:rsidR="00F72F57" w:rsidRPr="000E0D0A">
        <w:rPr>
          <w:rFonts w:asciiTheme="minorHAnsi" w:hAnsiTheme="minorHAnsi"/>
          <w:i/>
          <w:iCs/>
          <w:sz w:val="22"/>
          <w:szCs w:val="22"/>
        </w:rPr>
        <w:t xml:space="preserve">As the sector continues to mature, it is set to become a mainstay of institutional investment portfolios, offering a </w:t>
      </w:r>
      <w:r w:rsidR="00CA3274">
        <w:rPr>
          <w:rFonts w:asciiTheme="minorHAnsi" w:hAnsiTheme="minorHAnsi"/>
          <w:i/>
          <w:iCs/>
          <w:sz w:val="22"/>
          <w:szCs w:val="22"/>
        </w:rPr>
        <w:t xml:space="preserve">foundational </w:t>
      </w:r>
      <w:r w:rsidR="00F72F57" w:rsidRPr="000E0D0A">
        <w:rPr>
          <w:rFonts w:asciiTheme="minorHAnsi" w:hAnsiTheme="minorHAnsi"/>
          <w:i/>
          <w:iCs/>
          <w:sz w:val="22"/>
          <w:szCs w:val="22"/>
        </w:rPr>
        <w:t>blueprint for the future of real estate in South Africa</w:t>
      </w:r>
      <w:r w:rsidR="00E9496A">
        <w:rPr>
          <w:rFonts w:asciiTheme="minorHAnsi" w:hAnsiTheme="minorHAnsi"/>
          <w:i/>
          <w:iCs/>
          <w:sz w:val="22"/>
          <w:szCs w:val="22"/>
        </w:rPr>
        <w:t>,</w:t>
      </w:r>
      <w:r w:rsidR="00936208" w:rsidRPr="000E0D0A">
        <w:rPr>
          <w:rFonts w:asciiTheme="minorHAnsi" w:hAnsiTheme="minorHAnsi"/>
          <w:i/>
          <w:iCs/>
          <w:sz w:val="22"/>
          <w:szCs w:val="22"/>
        </w:rPr>
        <w:t>”</w:t>
      </w:r>
      <w:r w:rsidR="00936208" w:rsidRPr="000E0D0A">
        <w:rPr>
          <w:rFonts w:asciiTheme="minorHAnsi" w:hAnsiTheme="minorHAnsi"/>
          <w:sz w:val="22"/>
          <w:szCs w:val="22"/>
        </w:rPr>
        <w:t xml:space="preserve"> says Kritzinger. </w:t>
      </w:r>
      <w:r w:rsidR="00936208" w:rsidRPr="000E0D0A">
        <w:rPr>
          <w:rFonts w:asciiTheme="minorHAnsi" w:hAnsiTheme="minorHAnsi"/>
          <w:i/>
          <w:iCs/>
          <w:sz w:val="22"/>
          <w:szCs w:val="22"/>
        </w:rPr>
        <w:t xml:space="preserve">“Likewise, SAMRRA is also growing, expanding its influence and its initiatives to support the sector. 2025 is set to be an exciting year for South African </w:t>
      </w:r>
      <w:r w:rsidR="00E9496A">
        <w:rPr>
          <w:rFonts w:asciiTheme="minorHAnsi" w:hAnsiTheme="minorHAnsi"/>
          <w:i/>
          <w:iCs/>
          <w:sz w:val="22"/>
          <w:szCs w:val="22"/>
        </w:rPr>
        <w:t>multifamily</w:t>
      </w:r>
      <w:r w:rsidR="00936208" w:rsidRPr="000E0D0A">
        <w:rPr>
          <w:rFonts w:asciiTheme="minorHAnsi" w:hAnsiTheme="minorHAnsi"/>
          <w:i/>
          <w:iCs/>
          <w:sz w:val="22"/>
          <w:szCs w:val="22"/>
        </w:rPr>
        <w:t xml:space="preserve"> residential property and its proponents.</w:t>
      </w:r>
      <w:r w:rsidR="00E9496A">
        <w:rPr>
          <w:rFonts w:asciiTheme="minorHAnsi" w:hAnsiTheme="minorHAnsi"/>
          <w:i/>
          <w:iCs/>
          <w:sz w:val="22"/>
          <w:szCs w:val="22"/>
        </w:rPr>
        <w:t xml:space="preserve"> The time </w:t>
      </w:r>
      <w:r w:rsidR="00CA3274">
        <w:rPr>
          <w:rFonts w:asciiTheme="minorHAnsi" w:hAnsiTheme="minorHAnsi"/>
          <w:i/>
          <w:iCs/>
          <w:sz w:val="22"/>
          <w:szCs w:val="22"/>
        </w:rPr>
        <w:t>is truly</w:t>
      </w:r>
      <w:r w:rsidR="00D86611">
        <w:rPr>
          <w:rFonts w:asciiTheme="minorHAnsi" w:hAnsiTheme="minorHAnsi"/>
          <w:i/>
          <w:iCs/>
          <w:sz w:val="22"/>
          <w:szCs w:val="22"/>
        </w:rPr>
        <w:t xml:space="preserve"> now</w:t>
      </w:r>
      <w:r w:rsidR="009426B8">
        <w:rPr>
          <w:rFonts w:asciiTheme="minorHAnsi" w:hAnsiTheme="minorHAnsi"/>
          <w:i/>
          <w:iCs/>
          <w:sz w:val="22"/>
          <w:szCs w:val="22"/>
        </w:rPr>
        <w:t>.</w:t>
      </w:r>
      <w:r w:rsidR="00936208" w:rsidRPr="000E0D0A">
        <w:rPr>
          <w:rFonts w:asciiTheme="minorHAnsi" w:hAnsiTheme="minorHAnsi"/>
          <w:i/>
          <w:iCs/>
          <w:sz w:val="22"/>
          <w:szCs w:val="22"/>
        </w:rPr>
        <w:t>”</w:t>
      </w:r>
    </w:p>
    <w:p w14:paraId="2B3E1597" w14:textId="77777777" w:rsidR="00A436E7" w:rsidRPr="000E0D0A" w:rsidRDefault="00A436E7" w:rsidP="000E0D0A">
      <w:pPr>
        <w:pStyle w:val="css-1ypebu9"/>
        <w:spacing w:before="0" w:beforeAutospacing="0" w:after="0" w:afterAutospacing="0" w:line="276" w:lineRule="auto"/>
        <w:jc w:val="both"/>
        <w:rPr>
          <w:rFonts w:asciiTheme="minorHAnsi" w:hAnsiTheme="minorHAnsi"/>
          <w:i/>
          <w:iCs/>
          <w:sz w:val="22"/>
          <w:szCs w:val="22"/>
        </w:rPr>
      </w:pPr>
    </w:p>
    <w:p w14:paraId="54B267AF" w14:textId="5F52ECFC" w:rsidR="00936208" w:rsidRPr="000E0D0A" w:rsidRDefault="00936208" w:rsidP="000E0D0A">
      <w:pPr>
        <w:pStyle w:val="css-1ypebu9"/>
        <w:spacing w:before="0" w:beforeAutospacing="0" w:after="0" w:afterAutospacing="0" w:line="276" w:lineRule="auto"/>
        <w:jc w:val="center"/>
        <w:rPr>
          <w:rFonts w:asciiTheme="minorHAnsi" w:hAnsiTheme="minorHAnsi"/>
          <w:b/>
          <w:bCs/>
          <w:sz w:val="22"/>
          <w:szCs w:val="22"/>
        </w:rPr>
      </w:pPr>
      <w:r w:rsidRPr="000E0D0A">
        <w:rPr>
          <w:rFonts w:asciiTheme="minorHAnsi" w:hAnsiTheme="minorHAnsi"/>
          <w:b/>
          <w:bCs/>
          <w:sz w:val="22"/>
          <w:szCs w:val="22"/>
        </w:rPr>
        <w:t>…/ends</w:t>
      </w:r>
    </w:p>
    <w:p w14:paraId="3998A44F" w14:textId="77777777" w:rsidR="002F509D" w:rsidRDefault="002F509D" w:rsidP="00880FDA">
      <w:pPr>
        <w:spacing w:after="0" w:line="240" w:lineRule="auto"/>
        <w:jc w:val="both"/>
        <w:rPr>
          <w:rFonts w:asciiTheme="majorHAnsi" w:hAnsiTheme="majorHAnsi" w:cstheme="majorHAnsi"/>
          <w:b/>
          <w:bCs/>
          <w:sz w:val="21"/>
          <w:szCs w:val="21"/>
        </w:rPr>
      </w:pPr>
    </w:p>
    <w:p w14:paraId="2384C28B" w14:textId="36D8E367" w:rsidR="00880FDA" w:rsidRPr="00880FDA" w:rsidRDefault="00880FDA" w:rsidP="00880FDA">
      <w:pPr>
        <w:spacing w:after="0" w:line="240" w:lineRule="auto"/>
        <w:jc w:val="both"/>
        <w:rPr>
          <w:rFonts w:asciiTheme="majorHAnsi" w:hAnsiTheme="majorHAnsi" w:cstheme="majorHAnsi"/>
          <w:b/>
          <w:bCs/>
          <w:sz w:val="21"/>
          <w:szCs w:val="21"/>
        </w:rPr>
      </w:pPr>
      <w:r w:rsidRPr="00880FDA">
        <w:rPr>
          <w:rFonts w:asciiTheme="majorHAnsi" w:hAnsiTheme="majorHAnsi" w:cstheme="majorHAnsi"/>
          <w:b/>
          <w:bCs/>
          <w:sz w:val="21"/>
          <w:szCs w:val="21"/>
        </w:rPr>
        <w:t>RELEASED BY CATCHWORDS FOR:</w:t>
      </w:r>
    </w:p>
    <w:p w14:paraId="372809FD" w14:textId="77777777" w:rsidR="00880FDA" w:rsidRPr="00880FDA" w:rsidRDefault="00880FDA" w:rsidP="00880FDA">
      <w:pPr>
        <w:spacing w:after="0" w:line="240" w:lineRule="auto"/>
        <w:jc w:val="both"/>
        <w:rPr>
          <w:rFonts w:asciiTheme="majorHAnsi" w:hAnsiTheme="majorHAnsi" w:cstheme="majorHAnsi"/>
          <w:sz w:val="21"/>
          <w:szCs w:val="21"/>
        </w:rPr>
      </w:pPr>
      <w:r w:rsidRPr="00880FDA">
        <w:rPr>
          <w:rFonts w:asciiTheme="majorHAnsi" w:hAnsiTheme="majorHAnsi" w:cstheme="majorHAnsi"/>
          <w:sz w:val="21"/>
          <w:szCs w:val="21"/>
        </w:rPr>
        <w:t>SAMRRA – South African Multifamily Residential Rental Association</w:t>
      </w:r>
    </w:p>
    <w:p w14:paraId="1614114B" w14:textId="77777777" w:rsidR="00880FDA" w:rsidRPr="00880FDA" w:rsidRDefault="00880FDA" w:rsidP="00880FDA">
      <w:pPr>
        <w:spacing w:after="0" w:line="240" w:lineRule="auto"/>
        <w:jc w:val="both"/>
        <w:rPr>
          <w:rFonts w:asciiTheme="majorHAnsi" w:hAnsiTheme="majorHAnsi" w:cstheme="majorHAnsi"/>
          <w:sz w:val="21"/>
          <w:szCs w:val="21"/>
        </w:rPr>
      </w:pPr>
      <w:r w:rsidRPr="00880FDA">
        <w:rPr>
          <w:rFonts w:asciiTheme="majorHAnsi" w:hAnsiTheme="majorHAnsi" w:cstheme="majorHAnsi"/>
          <w:sz w:val="21"/>
          <w:szCs w:val="21"/>
        </w:rPr>
        <w:t>Myles Kritzinger, CEO</w:t>
      </w:r>
    </w:p>
    <w:p w14:paraId="1AE830AE" w14:textId="77777777" w:rsidR="00880FDA" w:rsidRPr="00880FDA" w:rsidRDefault="00880FDA" w:rsidP="00880FDA">
      <w:pPr>
        <w:spacing w:after="0" w:line="240" w:lineRule="auto"/>
        <w:rPr>
          <w:rFonts w:ascii="Calibri" w:eastAsia="Times New Roman" w:hAnsi="Calibri"/>
          <w:sz w:val="21"/>
          <w:szCs w:val="21"/>
        </w:rPr>
      </w:pPr>
      <w:r w:rsidRPr="00880FDA">
        <w:rPr>
          <w:rFonts w:ascii="Calibri" w:eastAsia="Times New Roman" w:hAnsi="Calibri"/>
          <w:sz w:val="21"/>
          <w:szCs w:val="21"/>
        </w:rPr>
        <w:t>+27 72 440 0072</w:t>
      </w:r>
    </w:p>
    <w:p w14:paraId="58A05329" w14:textId="77777777" w:rsidR="00880FDA" w:rsidRPr="00880FDA" w:rsidRDefault="00880FDA" w:rsidP="00880FDA">
      <w:pPr>
        <w:spacing w:after="0" w:line="240" w:lineRule="auto"/>
        <w:rPr>
          <w:rFonts w:ascii="Calibri" w:eastAsia="Times New Roman" w:hAnsi="Calibri"/>
          <w:sz w:val="21"/>
          <w:szCs w:val="21"/>
        </w:rPr>
      </w:pPr>
      <w:hyperlink r:id="rId8" w:history="1">
        <w:r w:rsidRPr="00880FDA">
          <w:rPr>
            <w:rFonts w:ascii="Calibri" w:eastAsiaTheme="majorEastAsia" w:hAnsi="Calibri"/>
            <w:color w:val="467886" w:themeColor="hyperlink"/>
            <w:sz w:val="21"/>
            <w:szCs w:val="21"/>
            <w:u w:val="single"/>
          </w:rPr>
          <w:t>info@samrra.co.za</w:t>
        </w:r>
      </w:hyperlink>
    </w:p>
    <w:p w14:paraId="19A31E78" w14:textId="77777777" w:rsidR="00880FDA" w:rsidRPr="00880FDA" w:rsidRDefault="00880FDA" w:rsidP="00880FDA">
      <w:pPr>
        <w:spacing w:after="0" w:line="240" w:lineRule="auto"/>
        <w:rPr>
          <w:rFonts w:asciiTheme="majorHAnsi" w:hAnsiTheme="majorHAnsi" w:cstheme="majorHAnsi"/>
          <w:b/>
          <w:bCs/>
          <w:sz w:val="21"/>
          <w:szCs w:val="21"/>
        </w:rPr>
      </w:pPr>
    </w:p>
    <w:p w14:paraId="2E75C157" w14:textId="77777777" w:rsidR="008D2573" w:rsidRDefault="00880FDA" w:rsidP="00880FDA">
      <w:pPr>
        <w:spacing w:after="0" w:line="240" w:lineRule="auto"/>
        <w:rPr>
          <w:rFonts w:asciiTheme="majorHAnsi" w:hAnsiTheme="majorHAnsi" w:cstheme="majorHAnsi"/>
          <w:b/>
          <w:bCs/>
          <w:sz w:val="21"/>
          <w:szCs w:val="21"/>
        </w:rPr>
      </w:pPr>
      <w:r w:rsidRPr="00880FDA">
        <w:rPr>
          <w:rFonts w:asciiTheme="majorHAnsi" w:hAnsiTheme="majorHAnsi" w:cstheme="majorHAnsi"/>
          <w:b/>
          <w:bCs/>
          <w:sz w:val="21"/>
          <w:szCs w:val="21"/>
        </w:rPr>
        <w:t xml:space="preserve">FOR MORE INFORMATION OR TO BOOK AN INTERVIEW: </w:t>
      </w:r>
    </w:p>
    <w:p w14:paraId="21D49B84" w14:textId="01582AFC" w:rsidR="00880FDA" w:rsidRPr="00880FDA" w:rsidRDefault="00880FDA" w:rsidP="00880FDA">
      <w:pPr>
        <w:spacing w:after="0" w:line="240" w:lineRule="auto"/>
        <w:rPr>
          <w:rFonts w:asciiTheme="majorHAnsi" w:hAnsiTheme="majorHAnsi" w:cstheme="majorHAnsi"/>
          <w:sz w:val="21"/>
          <w:szCs w:val="21"/>
        </w:rPr>
      </w:pPr>
      <w:r w:rsidRPr="00880FDA">
        <w:rPr>
          <w:rFonts w:asciiTheme="majorHAnsi" w:hAnsiTheme="majorHAnsi" w:cstheme="majorHAnsi"/>
          <w:sz w:val="21"/>
          <w:szCs w:val="21"/>
        </w:rPr>
        <w:t xml:space="preserve">Kindly contact Bronwen Noble at +27 83 453 6668 or </w:t>
      </w:r>
      <w:hyperlink r:id="rId9" w:history="1">
        <w:r w:rsidRPr="00880FDA">
          <w:rPr>
            <w:rFonts w:asciiTheme="majorHAnsi" w:hAnsiTheme="majorHAnsi" w:cstheme="majorHAnsi"/>
            <w:color w:val="467886" w:themeColor="hyperlink"/>
            <w:sz w:val="21"/>
            <w:szCs w:val="21"/>
            <w:u w:val="single"/>
          </w:rPr>
          <w:t>bronwen@catchwords.co.za</w:t>
        </w:r>
      </w:hyperlink>
    </w:p>
    <w:p w14:paraId="745EDA16" w14:textId="77777777" w:rsidR="00880FDA" w:rsidRPr="00880FDA" w:rsidRDefault="00880FDA" w:rsidP="00880FDA">
      <w:pPr>
        <w:spacing w:after="0" w:line="240" w:lineRule="auto"/>
        <w:rPr>
          <w:rFonts w:asciiTheme="majorHAnsi" w:hAnsiTheme="majorHAnsi" w:cstheme="majorHAnsi"/>
          <w:sz w:val="21"/>
          <w:szCs w:val="21"/>
        </w:rPr>
      </w:pPr>
    </w:p>
    <w:p w14:paraId="75E1749A" w14:textId="77777777" w:rsidR="00880FDA" w:rsidRPr="00880FDA" w:rsidRDefault="00880FDA" w:rsidP="00880FDA">
      <w:pPr>
        <w:spacing w:after="0" w:line="240" w:lineRule="auto"/>
        <w:rPr>
          <w:b/>
          <w:bCs/>
        </w:rPr>
      </w:pPr>
      <w:r w:rsidRPr="00880FDA">
        <w:rPr>
          <w:rFonts w:asciiTheme="majorHAnsi" w:hAnsiTheme="majorHAnsi" w:cstheme="majorHAnsi"/>
          <w:b/>
          <w:bCs/>
          <w:sz w:val="21"/>
          <w:szCs w:val="21"/>
        </w:rPr>
        <w:t xml:space="preserve">GET SOCIAL: </w:t>
      </w:r>
      <w:r w:rsidRPr="00880FDA">
        <w:rPr>
          <w:rFonts w:asciiTheme="majorHAnsi" w:hAnsiTheme="majorHAnsi" w:cstheme="majorHAnsi"/>
          <w:sz w:val="21"/>
          <w:szCs w:val="21"/>
          <w:shd w:val="clear" w:color="auto" w:fill="FFFFFF"/>
        </w:rPr>
        <w:t xml:space="preserve">Connect with SAMRRA on </w:t>
      </w:r>
      <w:hyperlink r:id="rId10" w:history="1">
        <w:r w:rsidRPr="00880FDA">
          <w:rPr>
            <w:rFonts w:asciiTheme="majorHAnsi" w:hAnsiTheme="majorHAnsi" w:cstheme="majorHAnsi"/>
            <w:color w:val="467886" w:themeColor="hyperlink"/>
            <w:sz w:val="21"/>
            <w:szCs w:val="21"/>
            <w:u w:val="single"/>
            <w:shd w:val="clear" w:color="auto" w:fill="FFFFFF"/>
          </w:rPr>
          <w:t>Facebook</w:t>
        </w:r>
      </w:hyperlink>
      <w:r w:rsidRPr="00880FDA">
        <w:rPr>
          <w:rFonts w:asciiTheme="majorHAnsi" w:hAnsiTheme="majorHAnsi" w:cstheme="majorHAnsi"/>
          <w:sz w:val="21"/>
          <w:szCs w:val="21"/>
          <w:shd w:val="clear" w:color="auto" w:fill="FFFFFF"/>
        </w:rPr>
        <w:t xml:space="preserve"> | </w:t>
      </w:r>
      <w:hyperlink r:id="rId11" w:history="1">
        <w:r w:rsidRPr="00880FDA">
          <w:rPr>
            <w:rFonts w:asciiTheme="majorHAnsi" w:hAnsiTheme="majorHAnsi" w:cstheme="majorHAnsi"/>
            <w:color w:val="467886" w:themeColor="hyperlink"/>
            <w:sz w:val="21"/>
            <w:szCs w:val="21"/>
            <w:u w:val="single"/>
            <w:shd w:val="clear" w:color="auto" w:fill="FFFFFF"/>
          </w:rPr>
          <w:t>LinkedIn</w:t>
        </w:r>
      </w:hyperlink>
      <w:r w:rsidRPr="00880FDA">
        <w:rPr>
          <w:rFonts w:asciiTheme="majorHAnsi" w:hAnsiTheme="majorHAnsi" w:cstheme="majorHAnsi"/>
          <w:sz w:val="21"/>
          <w:szCs w:val="21"/>
          <w:shd w:val="clear" w:color="auto" w:fill="FFFFFF"/>
        </w:rPr>
        <w:t> |</w:t>
      </w:r>
      <w:hyperlink r:id="rId12" w:history="1">
        <w:r w:rsidRPr="00880FDA">
          <w:rPr>
            <w:rFonts w:asciiTheme="majorHAnsi" w:hAnsiTheme="majorHAnsi" w:cstheme="majorHAnsi"/>
            <w:color w:val="467886" w:themeColor="hyperlink"/>
            <w:sz w:val="21"/>
            <w:szCs w:val="21"/>
            <w:u w:val="single"/>
            <w:shd w:val="clear" w:color="auto" w:fill="FFFFFF"/>
          </w:rPr>
          <w:t xml:space="preserve"> Instagram</w:t>
        </w:r>
      </w:hyperlink>
      <w:r w:rsidRPr="00880FDA">
        <w:rPr>
          <w:rFonts w:asciiTheme="majorHAnsi" w:hAnsiTheme="majorHAnsi" w:cstheme="majorHAnsi"/>
          <w:color w:val="467886" w:themeColor="hyperlink"/>
          <w:sz w:val="21"/>
          <w:szCs w:val="21"/>
          <w:u w:val="single"/>
          <w:bdr w:val="none" w:sz="0" w:space="0" w:color="auto" w:frame="1"/>
          <w:shd w:val="clear" w:color="auto" w:fill="FFFFFF"/>
        </w:rPr>
        <w:t xml:space="preserve"> </w:t>
      </w:r>
    </w:p>
    <w:p w14:paraId="58FD1281" w14:textId="7A7C5AFC" w:rsidR="00E645DB" w:rsidRPr="000E0D0A" w:rsidRDefault="00E645DB" w:rsidP="000E0D0A">
      <w:pPr>
        <w:spacing w:after="0" w:line="276" w:lineRule="auto"/>
      </w:pPr>
    </w:p>
    <w:sectPr w:rsidR="00E645DB" w:rsidRPr="000E0D0A" w:rsidSect="00D46E0E">
      <w:headerReference w:type="default" r:id="rId13"/>
      <w:headerReference w:type="first" r:id="rId14"/>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AFE58" w14:textId="77777777" w:rsidR="007566D9" w:rsidRDefault="007566D9" w:rsidP="00880FDA">
      <w:pPr>
        <w:spacing w:after="0" w:line="240" w:lineRule="auto"/>
      </w:pPr>
      <w:r>
        <w:separator/>
      </w:r>
    </w:p>
  </w:endnote>
  <w:endnote w:type="continuationSeparator" w:id="0">
    <w:p w14:paraId="44A1BA9C" w14:textId="77777777" w:rsidR="007566D9" w:rsidRDefault="007566D9" w:rsidP="0088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34A21" w14:textId="77777777" w:rsidR="007566D9" w:rsidRDefault="007566D9" w:rsidP="00880FDA">
      <w:pPr>
        <w:spacing w:after="0" w:line="240" w:lineRule="auto"/>
      </w:pPr>
      <w:r>
        <w:separator/>
      </w:r>
    </w:p>
  </w:footnote>
  <w:footnote w:type="continuationSeparator" w:id="0">
    <w:p w14:paraId="57E01CCE" w14:textId="77777777" w:rsidR="007566D9" w:rsidRDefault="007566D9" w:rsidP="00880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E48C" w14:textId="5006F921" w:rsidR="00880FDA" w:rsidRDefault="00880FDA" w:rsidP="00880FD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F7BD" w14:textId="13D7D885" w:rsidR="00880FDA" w:rsidRDefault="00880FDA" w:rsidP="00880FDA">
    <w:pPr>
      <w:pStyle w:val="Header"/>
      <w:jc w:val="center"/>
    </w:pPr>
    <w:r>
      <w:rPr>
        <w:noProof/>
      </w:rPr>
      <w:drawing>
        <wp:inline distT="0" distB="0" distL="0" distR="0" wp14:anchorId="5A9A1718" wp14:editId="6474D712">
          <wp:extent cx="4346575" cy="1365250"/>
          <wp:effectExtent l="0" t="0" r="0" b="6350"/>
          <wp:docPr id="114223729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46344" name="Picture 1"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46575" cy="1365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A46E8"/>
    <w:multiLevelType w:val="hybridMultilevel"/>
    <w:tmpl w:val="4ACE1D44"/>
    <w:lvl w:ilvl="0" w:tplc="F4365B48">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B12D90"/>
    <w:multiLevelType w:val="hybridMultilevel"/>
    <w:tmpl w:val="59BA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D32D08"/>
    <w:multiLevelType w:val="hybridMultilevel"/>
    <w:tmpl w:val="939C6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D273DA"/>
    <w:multiLevelType w:val="hybridMultilevel"/>
    <w:tmpl w:val="956E0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AE31CCB"/>
    <w:multiLevelType w:val="hybridMultilevel"/>
    <w:tmpl w:val="C3204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488521">
    <w:abstractNumId w:val="4"/>
  </w:num>
  <w:num w:numId="2" w16cid:durableId="53553187">
    <w:abstractNumId w:val="0"/>
  </w:num>
  <w:num w:numId="3" w16cid:durableId="1375470863">
    <w:abstractNumId w:val="2"/>
  </w:num>
  <w:num w:numId="4" w16cid:durableId="563764175">
    <w:abstractNumId w:val="3"/>
  </w:num>
  <w:num w:numId="5" w16cid:durableId="1908417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57"/>
    <w:rsid w:val="0003388C"/>
    <w:rsid w:val="000432D4"/>
    <w:rsid w:val="00051ABD"/>
    <w:rsid w:val="000A0653"/>
    <w:rsid w:val="000C4E30"/>
    <w:rsid w:val="000E0D0A"/>
    <w:rsid w:val="000F361C"/>
    <w:rsid w:val="00183EDC"/>
    <w:rsid w:val="001A1DB9"/>
    <w:rsid w:val="001A510E"/>
    <w:rsid w:val="001D6A13"/>
    <w:rsid w:val="00206A2E"/>
    <w:rsid w:val="00282ADB"/>
    <w:rsid w:val="00292036"/>
    <w:rsid w:val="002B1F18"/>
    <w:rsid w:val="002F509D"/>
    <w:rsid w:val="00370630"/>
    <w:rsid w:val="003762EB"/>
    <w:rsid w:val="0039095F"/>
    <w:rsid w:val="00391C9F"/>
    <w:rsid w:val="00434848"/>
    <w:rsid w:val="00461D62"/>
    <w:rsid w:val="00491AC9"/>
    <w:rsid w:val="00495FE2"/>
    <w:rsid w:val="004E48FD"/>
    <w:rsid w:val="004F7882"/>
    <w:rsid w:val="00513F2C"/>
    <w:rsid w:val="00524BC9"/>
    <w:rsid w:val="00527208"/>
    <w:rsid w:val="00530846"/>
    <w:rsid w:val="005A043B"/>
    <w:rsid w:val="00636495"/>
    <w:rsid w:val="006473AC"/>
    <w:rsid w:val="00656D60"/>
    <w:rsid w:val="006E3BCA"/>
    <w:rsid w:val="006E6516"/>
    <w:rsid w:val="007478DA"/>
    <w:rsid w:val="007566D9"/>
    <w:rsid w:val="007804A0"/>
    <w:rsid w:val="00791FF9"/>
    <w:rsid w:val="007F03A4"/>
    <w:rsid w:val="008073B7"/>
    <w:rsid w:val="00814CE0"/>
    <w:rsid w:val="00831004"/>
    <w:rsid w:val="00842BD4"/>
    <w:rsid w:val="00880FDA"/>
    <w:rsid w:val="0089125B"/>
    <w:rsid w:val="008A4E02"/>
    <w:rsid w:val="008B28CC"/>
    <w:rsid w:val="008D2573"/>
    <w:rsid w:val="008F4ED9"/>
    <w:rsid w:val="008F790F"/>
    <w:rsid w:val="00936208"/>
    <w:rsid w:val="009426B8"/>
    <w:rsid w:val="009A101E"/>
    <w:rsid w:val="009B16E8"/>
    <w:rsid w:val="00A23BD6"/>
    <w:rsid w:val="00A320FD"/>
    <w:rsid w:val="00A416D0"/>
    <w:rsid w:val="00A436E7"/>
    <w:rsid w:val="00A45E7A"/>
    <w:rsid w:val="00A54947"/>
    <w:rsid w:val="00AC1524"/>
    <w:rsid w:val="00B56E78"/>
    <w:rsid w:val="00C34540"/>
    <w:rsid w:val="00C84C71"/>
    <w:rsid w:val="00CA0384"/>
    <w:rsid w:val="00CA3274"/>
    <w:rsid w:val="00D16B20"/>
    <w:rsid w:val="00D46E0E"/>
    <w:rsid w:val="00D65F09"/>
    <w:rsid w:val="00D86611"/>
    <w:rsid w:val="00DA757E"/>
    <w:rsid w:val="00DE7705"/>
    <w:rsid w:val="00E1640C"/>
    <w:rsid w:val="00E206E7"/>
    <w:rsid w:val="00E645DB"/>
    <w:rsid w:val="00E9496A"/>
    <w:rsid w:val="00EB45BE"/>
    <w:rsid w:val="00F655F4"/>
    <w:rsid w:val="00F711C7"/>
    <w:rsid w:val="00F72F57"/>
    <w:rsid w:val="00FA17CC"/>
    <w:rsid w:val="00FC7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03C0B"/>
  <w15:chartTrackingRefBased/>
  <w15:docId w15:val="{9F8CC95A-319A-4467-B718-81473DB2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F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F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F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F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F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F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F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F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F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F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F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F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F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F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F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F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F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F57"/>
    <w:rPr>
      <w:rFonts w:eastAsiaTheme="majorEastAsia" w:cstheme="majorBidi"/>
      <w:color w:val="272727" w:themeColor="text1" w:themeTint="D8"/>
    </w:rPr>
  </w:style>
  <w:style w:type="paragraph" w:styleId="Title">
    <w:name w:val="Title"/>
    <w:basedOn w:val="Normal"/>
    <w:next w:val="Normal"/>
    <w:link w:val="TitleChar"/>
    <w:uiPriority w:val="10"/>
    <w:qFormat/>
    <w:rsid w:val="00F72F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F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F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F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F57"/>
    <w:pPr>
      <w:spacing w:before="160"/>
      <w:jc w:val="center"/>
    </w:pPr>
    <w:rPr>
      <w:i/>
      <w:iCs/>
      <w:color w:val="404040" w:themeColor="text1" w:themeTint="BF"/>
    </w:rPr>
  </w:style>
  <w:style w:type="character" w:customStyle="1" w:styleId="QuoteChar">
    <w:name w:val="Quote Char"/>
    <w:basedOn w:val="DefaultParagraphFont"/>
    <w:link w:val="Quote"/>
    <w:uiPriority w:val="29"/>
    <w:rsid w:val="00F72F57"/>
    <w:rPr>
      <w:i/>
      <w:iCs/>
      <w:color w:val="404040" w:themeColor="text1" w:themeTint="BF"/>
    </w:rPr>
  </w:style>
  <w:style w:type="paragraph" w:styleId="ListParagraph">
    <w:name w:val="List Paragraph"/>
    <w:basedOn w:val="Normal"/>
    <w:uiPriority w:val="34"/>
    <w:qFormat/>
    <w:rsid w:val="00F72F57"/>
    <w:pPr>
      <w:ind w:left="720"/>
      <w:contextualSpacing/>
    </w:pPr>
  </w:style>
  <w:style w:type="character" w:styleId="IntenseEmphasis">
    <w:name w:val="Intense Emphasis"/>
    <w:basedOn w:val="DefaultParagraphFont"/>
    <w:uiPriority w:val="21"/>
    <w:qFormat/>
    <w:rsid w:val="00F72F57"/>
    <w:rPr>
      <w:i/>
      <w:iCs/>
      <w:color w:val="0F4761" w:themeColor="accent1" w:themeShade="BF"/>
    </w:rPr>
  </w:style>
  <w:style w:type="paragraph" w:styleId="IntenseQuote">
    <w:name w:val="Intense Quote"/>
    <w:basedOn w:val="Normal"/>
    <w:next w:val="Normal"/>
    <w:link w:val="IntenseQuoteChar"/>
    <w:uiPriority w:val="30"/>
    <w:qFormat/>
    <w:rsid w:val="00F72F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F57"/>
    <w:rPr>
      <w:i/>
      <w:iCs/>
      <w:color w:val="0F4761" w:themeColor="accent1" w:themeShade="BF"/>
    </w:rPr>
  </w:style>
  <w:style w:type="character" w:styleId="IntenseReference">
    <w:name w:val="Intense Reference"/>
    <w:basedOn w:val="DefaultParagraphFont"/>
    <w:uiPriority w:val="32"/>
    <w:qFormat/>
    <w:rsid w:val="00F72F57"/>
    <w:rPr>
      <w:b/>
      <w:bCs/>
      <w:smallCaps/>
      <w:color w:val="0F4761" w:themeColor="accent1" w:themeShade="BF"/>
      <w:spacing w:val="5"/>
    </w:rPr>
  </w:style>
  <w:style w:type="paragraph" w:customStyle="1" w:styleId="css-1ypebu9">
    <w:name w:val="css-1ypebu9"/>
    <w:basedOn w:val="Normal"/>
    <w:rsid w:val="00F72F57"/>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semiHidden/>
    <w:unhideWhenUsed/>
    <w:rsid w:val="00F72F57"/>
    <w:rPr>
      <w:color w:val="0000FF"/>
      <w:u w:val="single"/>
    </w:rPr>
  </w:style>
  <w:style w:type="paragraph" w:styleId="Header">
    <w:name w:val="header"/>
    <w:basedOn w:val="Normal"/>
    <w:link w:val="HeaderChar"/>
    <w:uiPriority w:val="99"/>
    <w:unhideWhenUsed/>
    <w:rsid w:val="00880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FDA"/>
  </w:style>
  <w:style w:type="paragraph" w:styleId="Footer">
    <w:name w:val="footer"/>
    <w:basedOn w:val="Normal"/>
    <w:link w:val="FooterChar"/>
    <w:uiPriority w:val="99"/>
    <w:unhideWhenUsed/>
    <w:rsid w:val="00880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FDA"/>
  </w:style>
  <w:style w:type="paragraph" w:styleId="Revision">
    <w:name w:val="Revision"/>
    <w:hidden/>
    <w:uiPriority w:val="99"/>
    <w:semiHidden/>
    <w:rsid w:val="00656D60"/>
    <w:pPr>
      <w:spacing w:after="0" w:line="240" w:lineRule="auto"/>
    </w:pPr>
  </w:style>
  <w:style w:type="character" w:styleId="CommentReference">
    <w:name w:val="annotation reference"/>
    <w:basedOn w:val="DefaultParagraphFont"/>
    <w:uiPriority w:val="99"/>
    <w:semiHidden/>
    <w:unhideWhenUsed/>
    <w:rsid w:val="008D2573"/>
    <w:rPr>
      <w:sz w:val="16"/>
      <w:szCs w:val="16"/>
    </w:rPr>
  </w:style>
  <w:style w:type="paragraph" w:styleId="CommentText">
    <w:name w:val="annotation text"/>
    <w:basedOn w:val="Normal"/>
    <w:link w:val="CommentTextChar"/>
    <w:uiPriority w:val="99"/>
    <w:unhideWhenUsed/>
    <w:rsid w:val="008D2573"/>
    <w:pPr>
      <w:spacing w:line="240" w:lineRule="auto"/>
    </w:pPr>
    <w:rPr>
      <w:sz w:val="20"/>
      <w:szCs w:val="20"/>
    </w:rPr>
  </w:style>
  <w:style w:type="character" w:customStyle="1" w:styleId="CommentTextChar">
    <w:name w:val="Comment Text Char"/>
    <w:basedOn w:val="DefaultParagraphFont"/>
    <w:link w:val="CommentText"/>
    <w:uiPriority w:val="99"/>
    <w:rsid w:val="008D2573"/>
    <w:rPr>
      <w:sz w:val="20"/>
      <w:szCs w:val="20"/>
    </w:rPr>
  </w:style>
  <w:style w:type="paragraph" w:styleId="CommentSubject">
    <w:name w:val="annotation subject"/>
    <w:basedOn w:val="CommentText"/>
    <w:next w:val="CommentText"/>
    <w:link w:val="CommentSubjectChar"/>
    <w:uiPriority w:val="99"/>
    <w:semiHidden/>
    <w:unhideWhenUsed/>
    <w:rsid w:val="008D2573"/>
    <w:rPr>
      <w:b/>
      <w:bCs/>
    </w:rPr>
  </w:style>
  <w:style w:type="character" w:customStyle="1" w:styleId="CommentSubjectChar">
    <w:name w:val="Comment Subject Char"/>
    <w:basedOn w:val="CommentTextChar"/>
    <w:link w:val="CommentSubject"/>
    <w:uiPriority w:val="99"/>
    <w:semiHidden/>
    <w:rsid w:val="008D2573"/>
    <w:rPr>
      <w:b/>
      <w:bCs/>
      <w:sz w:val="20"/>
      <w:szCs w:val="20"/>
    </w:rPr>
  </w:style>
  <w:style w:type="paragraph" w:styleId="NoSpacing">
    <w:name w:val="No Spacing"/>
    <w:uiPriority w:val="1"/>
    <w:qFormat/>
    <w:rsid w:val="00B56E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8312">
      <w:bodyDiv w:val="1"/>
      <w:marLeft w:val="0"/>
      <w:marRight w:val="0"/>
      <w:marTop w:val="0"/>
      <w:marBottom w:val="0"/>
      <w:divBdr>
        <w:top w:val="none" w:sz="0" w:space="0" w:color="auto"/>
        <w:left w:val="none" w:sz="0" w:space="0" w:color="auto"/>
        <w:bottom w:val="none" w:sz="0" w:space="0" w:color="auto"/>
        <w:right w:val="none" w:sz="0" w:space="0" w:color="auto"/>
      </w:divBdr>
    </w:div>
    <w:div w:id="983895133">
      <w:bodyDiv w:val="1"/>
      <w:marLeft w:val="0"/>
      <w:marRight w:val="0"/>
      <w:marTop w:val="0"/>
      <w:marBottom w:val="0"/>
      <w:divBdr>
        <w:top w:val="none" w:sz="0" w:space="0" w:color="auto"/>
        <w:left w:val="none" w:sz="0" w:space="0" w:color="auto"/>
        <w:bottom w:val="none" w:sz="0" w:space="0" w:color="auto"/>
        <w:right w:val="none" w:sz="0" w:space="0" w:color="auto"/>
      </w:divBdr>
    </w:div>
    <w:div w:id="1143884659">
      <w:bodyDiv w:val="1"/>
      <w:marLeft w:val="0"/>
      <w:marRight w:val="0"/>
      <w:marTop w:val="0"/>
      <w:marBottom w:val="0"/>
      <w:divBdr>
        <w:top w:val="none" w:sz="0" w:space="0" w:color="auto"/>
        <w:left w:val="none" w:sz="0" w:space="0" w:color="auto"/>
        <w:bottom w:val="none" w:sz="0" w:space="0" w:color="auto"/>
        <w:right w:val="none" w:sz="0" w:space="0" w:color="auto"/>
      </w:divBdr>
    </w:div>
    <w:div w:id="1670790756">
      <w:bodyDiv w:val="1"/>
      <w:marLeft w:val="0"/>
      <w:marRight w:val="0"/>
      <w:marTop w:val="0"/>
      <w:marBottom w:val="0"/>
      <w:divBdr>
        <w:top w:val="none" w:sz="0" w:space="0" w:color="auto"/>
        <w:left w:val="none" w:sz="0" w:space="0" w:color="auto"/>
        <w:bottom w:val="none" w:sz="0" w:space="0" w:color="auto"/>
        <w:right w:val="none" w:sz="0" w:space="0" w:color="auto"/>
      </w:divBdr>
    </w:div>
    <w:div w:id="1739325790">
      <w:bodyDiv w:val="1"/>
      <w:marLeft w:val="0"/>
      <w:marRight w:val="0"/>
      <w:marTop w:val="0"/>
      <w:marBottom w:val="0"/>
      <w:divBdr>
        <w:top w:val="none" w:sz="0" w:space="0" w:color="auto"/>
        <w:left w:val="none" w:sz="0" w:space="0" w:color="auto"/>
        <w:bottom w:val="none" w:sz="0" w:space="0" w:color="auto"/>
        <w:right w:val="none" w:sz="0" w:space="0" w:color="auto"/>
      </w:divBdr>
    </w:div>
    <w:div w:id="178030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mrra.co.z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amrra.co.za/" TargetMode="External"/><Relationship Id="rId12" Type="http://schemas.openxmlformats.org/officeDocument/2006/relationships/hyperlink" Target="https://www.instagram.com/SAMRRA_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samrraco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cebook.com/profile.php?id=61554276353845" TargetMode="External"/><Relationship Id="rId4" Type="http://schemas.openxmlformats.org/officeDocument/2006/relationships/webSettings" Target="webSettings.xml"/><Relationship Id="rId9" Type="http://schemas.openxmlformats.org/officeDocument/2006/relationships/hyperlink" Target="mailto:bronwen@catchwords.co.za"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1215</Words>
  <Characters>6931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2025-01-29T05:56:00Z</dcterms:created>
  <dcterms:modified xsi:type="dcterms:W3CDTF">2025-01-29T05:57:00Z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7f3c7c9c-1663-49a4-b8d3-c0e6fce3665a</vt:lpwstr>
  </property>
</Properties>
</file>