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A5E51" w14:textId="77777777" w:rsidR="0018551D" w:rsidRPr="002A779D" w:rsidRDefault="00E0181B">
      <w:pPr>
        <w:spacing w:line="276" w:lineRule="auto"/>
        <w:rPr>
          <w:sz w:val="22"/>
          <w:szCs w:val="22"/>
          <w:lang w:val="en-ZA"/>
        </w:rPr>
      </w:pPr>
      <w:r w:rsidRPr="002A779D">
        <w:rPr>
          <w:noProof/>
          <w:sz w:val="22"/>
          <w:szCs w:val="22"/>
          <w:lang w:val="en-ZA" w:eastAsia="en-ZA"/>
        </w:rPr>
        <w:drawing>
          <wp:inline distT="0" distB="0" distL="0" distR="0" wp14:anchorId="4703341A" wp14:editId="60F299C4">
            <wp:extent cx="5734050" cy="1238250"/>
            <wp:effectExtent l="0" t="0" r="0" b="0"/>
            <wp:docPr id="100001" name="Picture 100001" descr="C:\Users\Mahlatse Chirwa\Dropbox\Current\Atterbury\2018\DiverCity\site tour\Divercit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59771" name=""/>
                    <pic:cNvPicPr>
                      <a:picLocks noChangeAspect="1"/>
                    </pic:cNvPicPr>
                  </pic:nvPicPr>
                  <pic:blipFill>
                    <a:blip r:embed="rId10"/>
                    <a:stretch>
                      <a:fillRect/>
                    </a:stretch>
                  </pic:blipFill>
                  <pic:spPr>
                    <a:xfrm>
                      <a:off x="0" y="0"/>
                      <a:ext cx="5734050" cy="1238250"/>
                    </a:xfrm>
                    <a:prstGeom prst="rect">
                      <a:avLst/>
                    </a:prstGeom>
                  </pic:spPr>
                </pic:pic>
              </a:graphicData>
            </a:graphic>
          </wp:inline>
        </w:drawing>
      </w:r>
    </w:p>
    <w:p w14:paraId="736B4A0A" w14:textId="77777777" w:rsidR="002C18FF" w:rsidRPr="0046658C" w:rsidRDefault="002C18FF" w:rsidP="002C18FF">
      <w:pPr>
        <w:rPr>
          <w:rFonts w:asciiTheme="minorHAnsi" w:eastAsiaTheme="minorHAnsi" w:hAnsiTheme="minorHAnsi" w:cstheme="minorHAnsi"/>
          <w:sz w:val="22"/>
          <w:szCs w:val="22"/>
          <w:lang w:val="en-GB"/>
        </w:rPr>
      </w:pPr>
      <w:r w:rsidRPr="0046658C">
        <w:rPr>
          <w:rFonts w:asciiTheme="minorHAnsi" w:eastAsiaTheme="minorHAnsi" w:hAnsiTheme="minorHAnsi" w:cstheme="minorHAnsi"/>
          <w:sz w:val="22"/>
          <w:szCs w:val="22"/>
          <w:lang w:val="en-GB"/>
        </w:rPr>
        <w:t>NEWS RELEASE</w:t>
      </w:r>
    </w:p>
    <w:p w14:paraId="760448E2" w14:textId="77777777" w:rsidR="002C18FF" w:rsidRPr="0046658C" w:rsidRDefault="002C18FF" w:rsidP="002C18FF">
      <w:pPr>
        <w:rPr>
          <w:rFonts w:asciiTheme="minorHAnsi" w:eastAsiaTheme="minorHAnsi" w:hAnsiTheme="minorHAnsi" w:cstheme="minorHAnsi"/>
          <w:sz w:val="22"/>
          <w:szCs w:val="22"/>
          <w:lang w:val="en-GB"/>
        </w:rPr>
      </w:pPr>
    </w:p>
    <w:p w14:paraId="1D6CEBA2" w14:textId="77777777" w:rsidR="002C18FF" w:rsidRPr="0046658C" w:rsidRDefault="002C18FF" w:rsidP="002C18FF">
      <w:pPr>
        <w:rPr>
          <w:rFonts w:asciiTheme="minorHAnsi" w:eastAsiaTheme="minorHAnsi" w:hAnsiTheme="minorHAnsi" w:cstheme="minorHAnsi"/>
          <w:sz w:val="22"/>
          <w:szCs w:val="22"/>
          <w:lang w:val="en-GB"/>
        </w:rPr>
      </w:pPr>
      <w:r w:rsidRPr="0046658C">
        <w:rPr>
          <w:rFonts w:asciiTheme="minorHAnsi" w:eastAsiaTheme="minorHAnsi" w:hAnsiTheme="minorHAnsi" w:cstheme="minorHAnsi"/>
          <w:sz w:val="22"/>
          <w:szCs w:val="22"/>
          <w:lang w:val="en-GB"/>
        </w:rPr>
        <w:t>30 September 2021</w:t>
      </w:r>
    </w:p>
    <w:p w14:paraId="76985E1F" w14:textId="77777777" w:rsidR="002C18FF" w:rsidRPr="0046658C" w:rsidRDefault="002C18FF" w:rsidP="002C18FF">
      <w:pPr>
        <w:rPr>
          <w:rFonts w:asciiTheme="minorHAnsi" w:eastAsiaTheme="minorHAnsi" w:hAnsiTheme="minorHAnsi" w:cstheme="minorHAnsi"/>
          <w:sz w:val="22"/>
          <w:szCs w:val="22"/>
          <w:lang w:val="en-GB"/>
        </w:rPr>
      </w:pPr>
    </w:p>
    <w:p w14:paraId="4E5FB4E9" w14:textId="77777777" w:rsidR="002C18FF" w:rsidRPr="0046658C" w:rsidRDefault="002C18FF" w:rsidP="002C18FF">
      <w:pPr>
        <w:jc w:val="center"/>
        <w:rPr>
          <w:rFonts w:asciiTheme="minorHAnsi" w:eastAsiaTheme="minorHAnsi" w:hAnsiTheme="minorHAnsi" w:cstheme="minorHAnsi"/>
          <w:b/>
          <w:bCs/>
          <w:i/>
          <w:iCs/>
          <w:sz w:val="22"/>
          <w:szCs w:val="22"/>
          <w:lang w:val="en-GB"/>
        </w:rPr>
      </w:pPr>
      <w:r w:rsidRPr="0046658C">
        <w:rPr>
          <w:rFonts w:asciiTheme="minorHAnsi" w:eastAsiaTheme="minorHAnsi" w:hAnsiTheme="minorHAnsi" w:cstheme="minorHAnsi"/>
          <w:b/>
          <w:bCs/>
          <w:i/>
          <w:iCs/>
          <w:sz w:val="22"/>
          <w:szCs w:val="22"/>
          <w:lang w:val="en-GB"/>
        </w:rPr>
        <w:t>New research by Divercity and GBCSA reveals how to build a city where people and the environment can thrive</w:t>
      </w:r>
    </w:p>
    <w:p w14:paraId="48AC2CFB" w14:textId="77777777" w:rsidR="002C18FF" w:rsidRPr="0046658C" w:rsidRDefault="002C18FF" w:rsidP="002C18FF">
      <w:pPr>
        <w:spacing w:line="276" w:lineRule="auto"/>
        <w:jc w:val="both"/>
        <w:rPr>
          <w:rFonts w:asciiTheme="minorHAnsi" w:eastAsiaTheme="minorHAnsi" w:hAnsiTheme="minorHAnsi" w:cstheme="minorHAnsi"/>
          <w:b/>
          <w:bCs/>
          <w:i/>
          <w:iCs/>
          <w:sz w:val="22"/>
          <w:szCs w:val="22"/>
          <w:lang w:val="en-GB"/>
        </w:rPr>
      </w:pPr>
    </w:p>
    <w:p w14:paraId="134A3938" w14:textId="77777777" w:rsidR="009D66D1" w:rsidRPr="0046658C" w:rsidRDefault="009D66D1" w:rsidP="009D66D1">
      <w:pPr>
        <w:spacing w:line="276" w:lineRule="auto"/>
        <w:jc w:val="both"/>
        <w:rPr>
          <w:rFonts w:asciiTheme="minorHAnsi" w:eastAsiaTheme="minorHAnsi" w:hAnsiTheme="minorHAnsi" w:cstheme="minorHAnsi"/>
          <w:b/>
          <w:bCs/>
          <w:sz w:val="22"/>
          <w:szCs w:val="22"/>
          <w:lang w:val="en-GB"/>
        </w:rPr>
      </w:pPr>
      <w:r w:rsidRPr="0046658C">
        <w:rPr>
          <w:rFonts w:asciiTheme="minorHAnsi" w:eastAsiaTheme="minorHAnsi" w:hAnsiTheme="minorHAnsi" w:cstheme="minorHAnsi"/>
          <w:b/>
          <w:bCs/>
          <w:sz w:val="22"/>
          <w:szCs w:val="22"/>
          <w:lang w:val="en-GB"/>
        </w:rPr>
        <w:t>Location, location, location! This real estate mantra is considered the key to successful property development. Now, a ground-breaking South African study reveals that the location of housing development is also the key to lowering carbon emissions – significantly so.</w:t>
      </w:r>
    </w:p>
    <w:p w14:paraId="77E8B3AB" w14:textId="77777777" w:rsidR="002C18FF" w:rsidRPr="0046658C" w:rsidRDefault="002C18FF" w:rsidP="002C18FF">
      <w:pPr>
        <w:spacing w:line="276" w:lineRule="auto"/>
        <w:jc w:val="both"/>
        <w:rPr>
          <w:rFonts w:asciiTheme="minorHAnsi" w:eastAsiaTheme="minorHAnsi" w:hAnsiTheme="minorHAnsi" w:cstheme="minorHAnsi"/>
          <w:b/>
          <w:bCs/>
          <w:sz w:val="22"/>
          <w:szCs w:val="22"/>
          <w:lang w:val="en-GB"/>
        </w:rPr>
      </w:pPr>
    </w:p>
    <w:p w14:paraId="3541B230" w14:textId="753EFA43" w:rsidR="002C18FF" w:rsidRPr="0046658C" w:rsidRDefault="002C18FF" w:rsidP="002C18FF">
      <w:pPr>
        <w:spacing w:line="276" w:lineRule="auto"/>
        <w:jc w:val="both"/>
        <w:rPr>
          <w:rFonts w:asciiTheme="minorHAnsi" w:eastAsiaTheme="minorHAnsi" w:hAnsiTheme="minorHAnsi" w:cstheme="minorHAnsi"/>
          <w:sz w:val="22"/>
          <w:szCs w:val="22"/>
          <w:lang w:val="en-GB"/>
        </w:rPr>
      </w:pPr>
      <w:r w:rsidRPr="0046658C">
        <w:rPr>
          <w:rFonts w:asciiTheme="minorHAnsi" w:eastAsiaTheme="minorHAnsi" w:hAnsiTheme="minorHAnsi" w:cstheme="minorHAnsi"/>
          <w:sz w:val="22"/>
          <w:szCs w:val="22"/>
          <w:lang w:val="en-GB"/>
        </w:rPr>
        <w:t xml:space="preserve">A new quantitative study on the impact of the location </w:t>
      </w:r>
      <w:r w:rsidR="00A54C60" w:rsidRPr="0046658C">
        <w:rPr>
          <w:rFonts w:asciiTheme="minorHAnsi" w:eastAsiaTheme="minorHAnsi" w:hAnsiTheme="minorHAnsi" w:cstheme="minorHAnsi"/>
          <w:sz w:val="22"/>
          <w:szCs w:val="22"/>
          <w:lang w:val="en-GB"/>
        </w:rPr>
        <w:t xml:space="preserve">of </w:t>
      </w:r>
      <w:r w:rsidRPr="0046658C">
        <w:rPr>
          <w:rFonts w:asciiTheme="minorHAnsi" w:eastAsiaTheme="minorHAnsi" w:hAnsiTheme="minorHAnsi" w:cstheme="minorHAnsi"/>
          <w:sz w:val="22"/>
          <w:szCs w:val="22"/>
          <w:lang w:val="en-GB"/>
        </w:rPr>
        <w:t xml:space="preserve">housing development in Johannesburg on carbon emissions - by the research partnership of Divercity Urban Property Fund and the Green Building Council South Africa (GBCSA) - shows that where and how housing is built in the city has a massive effect on its residents’ carbon footprints. </w:t>
      </w:r>
      <w:r w:rsidR="004E1B0B" w:rsidRPr="0046658C">
        <w:rPr>
          <w:rFonts w:asciiTheme="minorHAnsi" w:eastAsiaTheme="minorHAnsi" w:hAnsiTheme="minorHAnsi" w:cstheme="minorHAnsi"/>
          <w:sz w:val="22"/>
          <w:szCs w:val="22"/>
          <w:lang w:val="en-GB"/>
        </w:rPr>
        <w:t xml:space="preserve">Against the backdrop of near-universal recognition of the importance of reducing carbon emissions, the findings of this research are particularly significant.   </w:t>
      </w:r>
    </w:p>
    <w:p w14:paraId="345DBA13" w14:textId="77777777" w:rsidR="002C18FF" w:rsidRPr="0046658C" w:rsidRDefault="002C18FF" w:rsidP="002C18FF">
      <w:pPr>
        <w:spacing w:line="276" w:lineRule="auto"/>
        <w:jc w:val="both"/>
        <w:rPr>
          <w:rFonts w:asciiTheme="minorHAnsi" w:eastAsiaTheme="minorHAnsi" w:hAnsiTheme="minorHAnsi" w:cstheme="minorHAnsi"/>
          <w:sz w:val="22"/>
          <w:szCs w:val="22"/>
          <w:lang w:val="en-GB"/>
        </w:rPr>
      </w:pPr>
    </w:p>
    <w:p w14:paraId="56D0C59F" w14:textId="50491526" w:rsidR="002C18FF" w:rsidRPr="0046658C" w:rsidRDefault="002C18FF" w:rsidP="002C18FF">
      <w:pPr>
        <w:spacing w:line="276" w:lineRule="auto"/>
        <w:jc w:val="both"/>
        <w:rPr>
          <w:rFonts w:asciiTheme="minorHAnsi" w:eastAsiaTheme="minorHAnsi" w:hAnsiTheme="minorHAnsi" w:cstheme="minorHAnsi"/>
          <w:sz w:val="22"/>
          <w:szCs w:val="22"/>
          <w:lang w:val="en-GB"/>
        </w:rPr>
      </w:pPr>
      <w:r w:rsidRPr="0046658C">
        <w:rPr>
          <w:rFonts w:asciiTheme="minorHAnsi" w:eastAsiaTheme="minorHAnsi" w:hAnsiTheme="minorHAnsi" w:cstheme="minorHAnsi"/>
          <w:sz w:val="22"/>
          <w:szCs w:val="22"/>
          <w:lang w:val="en-GB"/>
        </w:rPr>
        <w:t>Titled “Does location matter?” and conducted by</w:t>
      </w:r>
      <w:r w:rsidR="00403892" w:rsidRPr="0046658C">
        <w:rPr>
          <w:rFonts w:asciiTheme="minorHAnsi" w:eastAsiaTheme="minorHAnsi" w:hAnsiTheme="minorHAnsi" w:cstheme="minorHAnsi"/>
          <w:sz w:val="22"/>
          <w:szCs w:val="22"/>
          <w:lang w:val="en-GB"/>
        </w:rPr>
        <w:t xml:space="preserve"> leading consulting engineering firm</w:t>
      </w:r>
      <w:r w:rsidRPr="0046658C">
        <w:rPr>
          <w:rFonts w:asciiTheme="minorHAnsi" w:eastAsiaTheme="minorHAnsi" w:hAnsiTheme="minorHAnsi" w:cstheme="minorHAnsi"/>
          <w:sz w:val="22"/>
          <w:szCs w:val="22"/>
          <w:lang w:val="en-GB"/>
        </w:rPr>
        <w:t xml:space="preserve"> Arup, the research highlights a growing gap between the lower carbon emissions generated by living in the</w:t>
      </w:r>
      <w:r w:rsidR="00570B76" w:rsidRPr="0046658C">
        <w:rPr>
          <w:rFonts w:asciiTheme="minorHAnsi" w:eastAsiaTheme="minorHAnsi" w:hAnsiTheme="minorHAnsi" w:cstheme="minorHAnsi"/>
          <w:sz w:val="22"/>
          <w:szCs w:val="22"/>
          <w:lang w:val="en-GB"/>
        </w:rPr>
        <w:t xml:space="preserve"> well-connected amenity-rich urban core </w:t>
      </w:r>
      <w:r w:rsidRPr="0046658C">
        <w:rPr>
          <w:rFonts w:asciiTheme="minorHAnsi" w:eastAsiaTheme="minorHAnsi" w:hAnsiTheme="minorHAnsi" w:cstheme="minorHAnsi"/>
          <w:sz w:val="22"/>
          <w:szCs w:val="22"/>
          <w:lang w:val="en-GB"/>
        </w:rPr>
        <w:t xml:space="preserve">and higher emissions from living on the </w:t>
      </w:r>
      <w:r w:rsidR="00570B76" w:rsidRPr="0046658C">
        <w:rPr>
          <w:rFonts w:asciiTheme="minorHAnsi" w:eastAsiaTheme="minorHAnsi" w:hAnsiTheme="minorHAnsi" w:cstheme="minorHAnsi"/>
          <w:sz w:val="22"/>
          <w:szCs w:val="22"/>
          <w:lang w:val="en-GB"/>
        </w:rPr>
        <w:t>disconnected amenity-poor urban periphery</w:t>
      </w:r>
      <w:r w:rsidRPr="0046658C">
        <w:rPr>
          <w:rFonts w:asciiTheme="minorHAnsi" w:eastAsiaTheme="minorHAnsi" w:hAnsiTheme="minorHAnsi" w:cstheme="minorHAnsi"/>
          <w:sz w:val="22"/>
          <w:szCs w:val="22"/>
          <w:lang w:val="en-GB"/>
        </w:rPr>
        <w:t>. This chasm is so vast tha</w:t>
      </w:r>
      <w:r w:rsidR="004E1B0B" w:rsidRPr="0046658C">
        <w:rPr>
          <w:rFonts w:asciiTheme="minorHAnsi" w:eastAsiaTheme="minorHAnsi" w:hAnsiTheme="minorHAnsi" w:cstheme="minorHAnsi"/>
          <w:sz w:val="22"/>
          <w:szCs w:val="22"/>
          <w:lang w:val="en-GB"/>
        </w:rPr>
        <w:t xml:space="preserve">t, should all new housing be built on the urban periphery, </w:t>
      </w:r>
      <w:r w:rsidRPr="0046658C">
        <w:rPr>
          <w:rFonts w:asciiTheme="minorHAnsi" w:eastAsiaTheme="minorHAnsi" w:hAnsiTheme="minorHAnsi" w:cstheme="minorHAnsi"/>
          <w:sz w:val="22"/>
          <w:szCs w:val="22"/>
          <w:lang w:val="en-GB"/>
        </w:rPr>
        <w:t xml:space="preserve">by 2050 it </w:t>
      </w:r>
      <w:r w:rsidR="00403892" w:rsidRPr="0046658C">
        <w:rPr>
          <w:rFonts w:asciiTheme="minorHAnsi" w:eastAsiaTheme="minorHAnsi" w:hAnsiTheme="minorHAnsi" w:cstheme="minorHAnsi"/>
          <w:sz w:val="22"/>
          <w:szCs w:val="22"/>
          <w:lang w:val="en-GB"/>
        </w:rPr>
        <w:t xml:space="preserve">could </w:t>
      </w:r>
      <w:r w:rsidRPr="0046658C">
        <w:rPr>
          <w:rFonts w:asciiTheme="minorHAnsi" w:eastAsiaTheme="minorHAnsi" w:hAnsiTheme="minorHAnsi" w:cstheme="minorHAnsi"/>
          <w:sz w:val="22"/>
          <w:szCs w:val="22"/>
          <w:lang w:val="en-GB"/>
        </w:rPr>
        <w:t>reach 224MtCO</w:t>
      </w:r>
      <w:r w:rsidRPr="0046658C">
        <w:rPr>
          <w:rFonts w:asciiTheme="minorHAnsi" w:eastAsiaTheme="minorHAnsi" w:hAnsiTheme="minorHAnsi" w:cstheme="minorHAnsi"/>
          <w:sz w:val="22"/>
          <w:szCs w:val="22"/>
          <w:vertAlign w:val="subscript"/>
          <w:lang w:val="en-GB"/>
        </w:rPr>
        <w:t>2</w:t>
      </w:r>
      <w:r w:rsidRPr="0046658C">
        <w:rPr>
          <w:rFonts w:asciiTheme="minorHAnsi" w:eastAsiaTheme="minorHAnsi" w:hAnsiTheme="minorHAnsi" w:cstheme="minorHAnsi"/>
          <w:sz w:val="22"/>
          <w:szCs w:val="22"/>
          <w:lang w:val="en-GB"/>
        </w:rPr>
        <w:t>e</w:t>
      </w:r>
      <w:r w:rsidR="00403892" w:rsidRPr="0046658C">
        <w:rPr>
          <w:rFonts w:asciiTheme="minorHAnsi" w:eastAsiaTheme="minorHAnsi" w:hAnsiTheme="minorHAnsi" w:cstheme="minorHAnsi"/>
          <w:sz w:val="22"/>
          <w:szCs w:val="22"/>
          <w:lang w:val="en-GB"/>
        </w:rPr>
        <w:t xml:space="preserve"> </w:t>
      </w:r>
      <w:r w:rsidRPr="0046658C">
        <w:rPr>
          <w:rFonts w:asciiTheme="minorHAnsi" w:eastAsiaTheme="minorHAnsi" w:hAnsiTheme="minorHAnsi" w:cstheme="minorHAnsi"/>
          <w:sz w:val="22"/>
          <w:szCs w:val="22"/>
          <w:lang w:val="en-GB"/>
        </w:rPr>
        <w:t>– a startling 10-times the total annual carbon emissions of the entire city of Johannesburg in 2016.</w:t>
      </w:r>
      <w:r w:rsidR="00403892" w:rsidRPr="0046658C">
        <w:rPr>
          <w:rFonts w:asciiTheme="minorHAnsi" w:eastAsiaTheme="minorHAnsi" w:hAnsiTheme="minorHAnsi" w:cstheme="minorHAnsi"/>
          <w:sz w:val="22"/>
          <w:szCs w:val="22"/>
          <w:lang w:val="en-GB"/>
        </w:rPr>
        <w:t xml:space="preserve"> </w:t>
      </w:r>
    </w:p>
    <w:p w14:paraId="699F96B8" w14:textId="154153F9" w:rsidR="00EB49EA" w:rsidRPr="0046658C" w:rsidRDefault="00EB49EA" w:rsidP="002C18FF">
      <w:pPr>
        <w:spacing w:line="276" w:lineRule="auto"/>
        <w:jc w:val="both"/>
        <w:rPr>
          <w:rFonts w:asciiTheme="minorHAnsi" w:eastAsiaTheme="minorHAnsi" w:hAnsiTheme="minorHAnsi" w:cstheme="minorHAnsi"/>
          <w:sz w:val="22"/>
          <w:szCs w:val="22"/>
          <w:lang w:val="en-GB"/>
        </w:rPr>
      </w:pPr>
    </w:p>
    <w:p w14:paraId="223A4AF7" w14:textId="41204AB2" w:rsidR="002C18FF" w:rsidRPr="0046658C" w:rsidRDefault="002C18FF" w:rsidP="002C18FF">
      <w:pPr>
        <w:spacing w:line="276" w:lineRule="auto"/>
        <w:jc w:val="both"/>
        <w:rPr>
          <w:rFonts w:asciiTheme="minorHAnsi" w:eastAsiaTheme="minorHAnsi" w:hAnsiTheme="minorHAnsi" w:cstheme="minorHAnsi"/>
          <w:sz w:val="22"/>
          <w:szCs w:val="22"/>
          <w:lang w:val="en-GB"/>
        </w:rPr>
      </w:pPr>
      <w:r w:rsidRPr="0046658C">
        <w:rPr>
          <w:rFonts w:asciiTheme="minorHAnsi" w:eastAsiaTheme="minorHAnsi" w:hAnsiTheme="minorHAnsi" w:cstheme="minorHAnsi"/>
          <w:sz w:val="22"/>
          <w:szCs w:val="22"/>
          <w:lang w:val="en-GB"/>
        </w:rPr>
        <w:t>South Africa has committed to addressing climate change under the Paris Agreement. Supporting this, Joburg’s new Climate Action Plan aims for the city’s emissions – primarily from transportation and stationary energy – to peak by 2030 and then decline towards net-zero by 2050</w:t>
      </w:r>
      <w:r w:rsidR="004E1B0B" w:rsidRPr="0046658C">
        <w:rPr>
          <w:rFonts w:asciiTheme="minorHAnsi" w:eastAsiaTheme="minorHAnsi" w:hAnsiTheme="minorHAnsi" w:cstheme="minorHAnsi"/>
          <w:sz w:val="22"/>
          <w:szCs w:val="22"/>
          <w:lang w:val="en-GB"/>
        </w:rPr>
        <w:t xml:space="preserve"> and, as a member of the network of C40 Cities addressing climate change, it is developing policies to shift to a lower carbon built environment</w:t>
      </w:r>
      <w:r w:rsidRPr="0046658C">
        <w:rPr>
          <w:rFonts w:asciiTheme="minorHAnsi" w:eastAsiaTheme="minorHAnsi" w:hAnsiTheme="minorHAnsi" w:cstheme="minorHAnsi"/>
          <w:sz w:val="22"/>
          <w:szCs w:val="22"/>
          <w:lang w:val="en-GB"/>
        </w:rPr>
        <w:t>. But if these pledges are to become a reality, the research shows that we need to act now and change how we develop housing in Johannesburg.</w:t>
      </w:r>
    </w:p>
    <w:p w14:paraId="315AB648" w14:textId="77777777" w:rsidR="002C18FF" w:rsidRPr="0046658C" w:rsidRDefault="002C18FF" w:rsidP="002C18FF">
      <w:pPr>
        <w:spacing w:line="276" w:lineRule="auto"/>
        <w:jc w:val="both"/>
        <w:rPr>
          <w:rFonts w:asciiTheme="minorHAnsi" w:eastAsiaTheme="minorHAnsi" w:hAnsiTheme="minorHAnsi" w:cstheme="minorHAnsi"/>
          <w:sz w:val="22"/>
          <w:szCs w:val="22"/>
          <w:lang w:val="en-GB"/>
        </w:rPr>
      </w:pPr>
    </w:p>
    <w:p w14:paraId="000FA5C0" w14:textId="7F42212B" w:rsidR="002C18FF" w:rsidRPr="0046658C" w:rsidRDefault="002C18FF" w:rsidP="002C18FF">
      <w:pPr>
        <w:spacing w:line="276" w:lineRule="auto"/>
        <w:jc w:val="both"/>
        <w:rPr>
          <w:rFonts w:asciiTheme="minorHAnsi" w:eastAsiaTheme="minorHAnsi" w:hAnsiTheme="minorHAnsi" w:cstheme="minorHAnsi"/>
          <w:color w:val="0E101A"/>
          <w:sz w:val="22"/>
          <w:szCs w:val="22"/>
          <w:lang w:val="en-GB"/>
        </w:rPr>
      </w:pPr>
      <w:r w:rsidRPr="0046658C">
        <w:rPr>
          <w:rFonts w:asciiTheme="minorHAnsi" w:eastAsiaTheme="minorHAnsi" w:hAnsiTheme="minorHAnsi" w:cstheme="minorHAnsi"/>
          <w:sz w:val="22"/>
          <w:szCs w:val="22"/>
          <w:lang w:val="en-GB"/>
        </w:rPr>
        <w:t xml:space="preserve">Joburg is urbanising rapidly. It is expected to become a megacity by 2030 and needs more housing to meet current and future demand. Right now, </w:t>
      </w:r>
      <w:r w:rsidRPr="0046658C">
        <w:rPr>
          <w:rFonts w:asciiTheme="minorHAnsi" w:eastAsiaTheme="minorHAnsi" w:hAnsiTheme="minorHAnsi" w:cstheme="minorHAnsi"/>
          <w:color w:val="0E101A"/>
          <w:sz w:val="22"/>
          <w:szCs w:val="22"/>
          <w:lang w:val="en-GB"/>
        </w:rPr>
        <w:t>the dominant mode of affordable housing delivery in South Africa confines lower-income households to the urban periphery – far from</w:t>
      </w:r>
      <w:r w:rsidR="00212241" w:rsidRPr="0046658C">
        <w:rPr>
          <w:rFonts w:asciiTheme="minorHAnsi" w:eastAsiaTheme="minorHAnsi" w:hAnsiTheme="minorHAnsi" w:cstheme="minorHAnsi"/>
          <w:color w:val="0E101A"/>
          <w:sz w:val="22"/>
          <w:szCs w:val="22"/>
          <w:lang w:val="en-GB"/>
        </w:rPr>
        <w:t xml:space="preserve"> economic</w:t>
      </w:r>
      <w:r w:rsidRPr="0046658C">
        <w:rPr>
          <w:rFonts w:asciiTheme="minorHAnsi" w:eastAsiaTheme="minorHAnsi" w:hAnsiTheme="minorHAnsi" w:cstheme="minorHAnsi"/>
          <w:color w:val="0E101A"/>
          <w:sz w:val="22"/>
          <w:szCs w:val="22"/>
          <w:lang w:val="en-GB"/>
        </w:rPr>
        <w:t xml:space="preserve"> opportunities and essential services such as healthcare, schools, jobs and parks. </w:t>
      </w:r>
    </w:p>
    <w:p w14:paraId="73567610" w14:textId="77777777" w:rsidR="002C18FF" w:rsidRPr="0046658C" w:rsidRDefault="002C18FF" w:rsidP="002C18FF">
      <w:pPr>
        <w:spacing w:line="276" w:lineRule="auto"/>
        <w:jc w:val="both"/>
        <w:rPr>
          <w:rFonts w:asciiTheme="minorHAnsi" w:eastAsiaTheme="minorHAnsi" w:hAnsiTheme="minorHAnsi" w:cstheme="minorHAnsi"/>
          <w:color w:val="0E101A"/>
          <w:sz w:val="22"/>
          <w:szCs w:val="22"/>
          <w:lang w:val="en-GB"/>
        </w:rPr>
      </w:pPr>
    </w:p>
    <w:p w14:paraId="56FC304F" w14:textId="17CDC6AA" w:rsidR="002C18FF" w:rsidRPr="0046658C" w:rsidRDefault="002C18FF" w:rsidP="002C18FF">
      <w:pPr>
        <w:spacing w:line="276" w:lineRule="auto"/>
        <w:jc w:val="both"/>
        <w:rPr>
          <w:rFonts w:asciiTheme="minorHAnsi" w:eastAsiaTheme="minorHAnsi" w:hAnsiTheme="minorHAnsi" w:cstheme="minorHAnsi"/>
          <w:sz w:val="22"/>
          <w:szCs w:val="22"/>
          <w:lang w:val="en-GB"/>
        </w:rPr>
      </w:pPr>
      <w:r w:rsidRPr="0046658C">
        <w:rPr>
          <w:rFonts w:asciiTheme="minorHAnsi" w:eastAsiaTheme="minorHAnsi" w:hAnsiTheme="minorHAnsi" w:cstheme="minorHAnsi"/>
          <w:sz w:val="22"/>
          <w:szCs w:val="22"/>
          <w:lang w:val="en-GB"/>
        </w:rPr>
        <w:t xml:space="preserve">The study compared carbon emissions from </w:t>
      </w:r>
      <w:r w:rsidR="00CA25AB" w:rsidRPr="0046658C">
        <w:rPr>
          <w:rFonts w:asciiTheme="minorHAnsi" w:eastAsiaTheme="minorHAnsi" w:hAnsiTheme="minorHAnsi" w:cstheme="minorHAnsi"/>
          <w:sz w:val="22"/>
          <w:szCs w:val="22"/>
          <w:lang w:val="en-GB"/>
        </w:rPr>
        <w:t>a</w:t>
      </w:r>
      <w:r w:rsidR="00570B76" w:rsidRPr="0046658C">
        <w:rPr>
          <w:rFonts w:asciiTheme="minorHAnsi" w:eastAsiaTheme="minorHAnsi" w:hAnsiTheme="minorHAnsi" w:cstheme="minorHAnsi"/>
          <w:sz w:val="22"/>
          <w:szCs w:val="22"/>
          <w:lang w:val="en-GB"/>
        </w:rPr>
        <w:t>n</w:t>
      </w:r>
      <w:r w:rsidRPr="0046658C">
        <w:rPr>
          <w:rFonts w:asciiTheme="minorHAnsi" w:eastAsiaTheme="minorHAnsi" w:hAnsiTheme="minorHAnsi" w:cstheme="minorHAnsi"/>
          <w:sz w:val="22"/>
          <w:szCs w:val="22"/>
          <w:lang w:val="en-GB"/>
        </w:rPr>
        <w:t xml:space="preserve"> urban periphery housing development model to those generated by housing development in </w:t>
      </w:r>
      <w:r w:rsidR="00570B76" w:rsidRPr="0046658C">
        <w:rPr>
          <w:rFonts w:asciiTheme="minorHAnsi" w:eastAsiaTheme="minorHAnsi" w:hAnsiTheme="minorHAnsi" w:cstheme="minorHAnsi"/>
          <w:sz w:val="22"/>
          <w:szCs w:val="22"/>
          <w:lang w:val="en-GB"/>
        </w:rPr>
        <w:t>the</w:t>
      </w:r>
      <w:r w:rsidRPr="0046658C">
        <w:rPr>
          <w:rFonts w:asciiTheme="minorHAnsi" w:eastAsiaTheme="minorHAnsi" w:hAnsiTheme="minorHAnsi" w:cstheme="minorHAnsi"/>
          <w:sz w:val="22"/>
          <w:szCs w:val="22"/>
          <w:lang w:val="en-GB"/>
        </w:rPr>
        <w:t xml:space="preserve"> urban core. Researchers also looked at two groups of </w:t>
      </w:r>
      <w:r w:rsidRPr="0046658C">
        <w:rPr>
          <w:rFonts w:asciiTheme="minorHAnsi" w:eastAsiaTheme="minorHAnsi" w:hAnsiTheme="minorHAnsi" w:cstheme="minorHAnsi"/>
          <w:sz w:val="22"/>
          <w:szCs w:val="22"/>
          <w:lang w:val="en-GB"/>
        </w:rPr>
        <w:lastRenderedPageBreak/>
        <w:t xml:space="preserve">housing residents – lower and mid-income occupants. They considered the carbon emissions of the housing’s construction and operation over a 60-year design life period, with ongoing operation accounting for 72% of the </w:t>
      </w:r>
      <w:r w:rsidR="00403892" w:rsidRPr="0046658C">
        <w:rPr>
          <w:rFonts w:asciiTheme="minorHAnsi" w:eastAsiaTheme="minorHAnsi" w:hAnsiTheme="minorHAnsi" w:cstheme="minorHAnsi"/>
          <w:sz w:val="22"/>
          <w:szCs w:val="22"/>
          <w:lang w:val="en-GB"/>
        </w:rPr>
        <w:t xml:space="preserve">total </w:t>
      </w:r>
      <w:r w:rsidRPr="0046658C">
        <w:rPr>
          <w:rFonts w:asciiTheme="minorHAnsi" w:eastAsiaTheme="minorHAnsi" w:hAnsiTheme="minorHAnsi" w:cstheme="minorHAnsi"/>
          <w:sz w:val="22"/>
          <w:szCs w:val="22"/>
          <w:lang w:val="en-GB"/>
        </w:rPr>
        <w:t xml:space="preserve">carbon a residence will generate. </w:t>
      </w:r>
      <w:r w:rsidR="00A54C60" w:rsidRPr="0046658C">
        <w:rPr>
          <w:rFonts w:asciiTheme="minorHAnsi" w:eastAsiaTheme="minorHAnsi" w:hAnsiTheme="minorHAnsi" w:cstheme="minorHAnsi"/>
          <w:sz w:val="22"/>
          <w:szCs w:val="22"/>
          <w:lang w:val="en-GB"/>
        </w:rPr>
        <w:t>The report also</w:t>
      </w:r>
      <w:r w:rsidRPr="0046658C">
        <w:rPr>
          <w:rFonts w:asciiTheme="minorHAnsi" w:eastAsiaTheme="minorHAnsi" w:hAnsiTheme="minorHAnsi" w:cstheme="minorHAnsi"/>
          <w:sz w:val="22"/>
          <w:szCs w:val="22"/>
          <w:lang w:val="en-GB"/>
        </w:rPr>
        <w:t xml:space="preserve"> analysed the transport emissions of residents</w:t>
      </w:r>
      <w:r w:rsidR="00212241" w:rsidRPr="0046658C">
        <w:rPr>
          <w:rFonts w:asciiTheme="minorHAnsi" w:eastAsiaTheme="minorHAnsi" w:hAnsiTheme="minorHAnsi" w:cstheme="minorHAnsi"/>
          <w:sz w:val="22"/>
          <w:szCs w:val="22"/>
          <w:lang w:val="en-GB"/>
        </w:rPr>
        <w:t xml:space="preserve"> associated with living in each location</w:t>
      </w:r>
      <w:r w:rsidRPr="0046658C">
        <w:rPr>
          <w:rFonts w:asciiTheme="minorHAnsi" w:eastAsiaTheme="minorHAnsi" w:hAnsiTheme="minorHAnsi" w:cstheme="minorHAnsi"/>
          <w:sz w:val="22"/>
          <w:szCs w:val="22"/>
          <w:lang w:val="en-GB"/>
        </w:rPr>
        <w:t>.</w:t>
      </w:r>
    </w:p>
    <w:p w14:paraId="4C4B3695" w14:textId="77777777" w:rsidR="00570B76" w:rsidRPr="0046658C" w:rsidRDefault="00570B76" w:rsidP="002C18FF">
      <w:pPr>
        <w:spacing w:line="276" w:lineRule="auto"/>
        <w:jc w:val="both"/>
        <w:rPr>
          <w:rFonts w:asciiTheme="minorHAnsi" w:eastAsiaTheme="minorHAnsi" w:hAnsiTheme="minorHAnsi" w:cstheme="minorHAnsi"/>
          <w:sz w:val="22"/>
          <w:szCs w:val="22"/>
          <w:lang w:val="en-GB"/>
        </w:rPr>
      </w:pPr>
    </w:p>
    <w:p w14:paraId="6AD306F9" w14:textId="77777777" w:rsidR="002C18FF" w:rsidRPr="0046658C" w:rsidRDefault="002C18FF" w:rsidP="002C18FF">
      <w:pPr>
        <w:spacing w:line="276" w:lineRule="auto"/>
        <w:jc w:val="both"/>
        <w:rPr>
          <w:rFonts w:asciiTheme="minorHAnsi" w:eastAsiaTheme="minorHAnsi" w:hAnsiTheme="minorHAnsi" w:cstheme="minorHAnsi"/>
          <w:sz w:val="22"/>
          <w:szCs w:val="22"/>
          <w:lang w:val="en-GB"/>
        </w:rPr>
      </w:pPr>
      <w:r w:rsidRPr="0046658C">
        <w:rPr>
          <w:rFonts w:asciiTheme="minorHAnsi" w:eastAsiaTheme="minorHAnsi" w:hAnsiTheme="minorHAnsi" w:cstheme="minorHAnsi"/>
          <w:sz w:val="22"/>
          <w:szCs w:val="22"/>
          <w:lang w:val="en-GB"/>
        </w:rPr>
        <w:t>Middle- and lower-income families living on the urban periphery travel similar distances each day, but mid-income families, who rely on private cars, generate three times the emissions of lower-income families, who typically use public or shared transport. This trend was the same in urban core households. But, viewed together, a mid-income family in the urban core still generates fewer transport emissions than a lower-income family living peripherally to the city.</w:t>
      </w:r>
    </w:p>
    <w:p w14:paraId="3CBF663C" w14:textId="77777777" w:rsidR="002C18FF" w:rsidRPr="0046658C" w:rsidRDefault="002C18FF" w:rsidP="002C18FF">
      <w:pPr>
        <w:spacing w:line="276" w:lineRule="auto"/>
        <w:jc w:val="both"/>
        <w:rPr>
          <w:rFonts w:asciiTheme="minorHAnsi" w:eastAsiaTheme="minorHAnsi" w:hAnsiTheme="minorHAnsi" w:cstheme="minorHAnsi"/>
          <w:sz w:val="22"/>
          <w:szCs w:val="22"/>
          <w:lang w:val="en-GB"/>
        </w:rPr>
      </w:pPr>
    </w:p>
    <w:p w14:paraId="15C1D54E" w14:textId="11895723" w:rsidR="002C18FF" w:rsidRPr="0046658C" w:rsidRDefault="002C18FF" w:rsidP="002C18FF">
      <w:pPr>
        <w:spacing w:line="276" w:lineRule="auto"/>
        <w:jc w:val="both"/>
        <w:rPr>
          <w:rFonts w:asciiTheme="minorHAnsi" w:eastAsiaTheme="minorHAnsi" w:hAnsiTheme="minorHAnsi" w:cstheme="minorHAnsi"/>
          <w:color w:val="0E101A"/>
          <w:sz w:val="22"/>
          <w:szCs w:val="22"/>
          <w:lang w:val="en-GB"/>
        </w:rPr>
      </w:pPr>
      <w:r w:rsidRPr="0046658C">
        <w:rPr>
          <w:rFonts w:asciiTheme="minorHAnsi" w:eastAsiaTheme="minorHAnsi" w:hAnsiTheme="minorHAnsi" w:cstheme="minorHAnsi"/>
          <w:sz w:val="22"/>
          <w:szCs w:val="22"/>
          <w:lang w:val="en-GB"/>
        </w:rPr>
        <w:t>In short, the research</w:t>
      </w:r>
      <w:r w:rsidRPr="0046658C">
        <w:rPr>
          <w:rFonts w:asciiTheme="minorHAnsi" w:eastAsiaTheme="minorHAnsi" w:hAnsiTheme="minorHAnsi" w:cstheme="minorHAnsi"/>
          <w:color w:val="0E101A"/>
          <w:sz w:val="22"/>
          <w:szCs w:val="22"/>
          <w:lang w:val="en-GB"/>
        </w:rPr>
        <w:t xml:space="preserve"> proves that the current dominant model of affordable housing delivery in South Africa generates</w:t>
      </w:r>
      <w:r w:rsidR="00403892" w:rsidRPr="0046658C">
        <w:rPr>
          <w:rFonts w:asciiTheme="minorHAnsi" w:eastAsiaTheme="minorHAnsi" w:hAnsiTheme="minorHAnsi" w:cstheme="minorHAnsi"/>
          <w:color w:val="0E101A"/>
          <w:sz w:val="22"/>
          <w:szCs w:val="22"/>
          <w:lang w:val="en-GB"/>
        </w:rPr>
        <w:t xml:space="preserve"> significantly</w:t>
      </w:r>
      <w:r w:rsidRPr="0046658C">
        <w:rPr>
          <w:rFonts w:asciiTheme="minorHAnsi" w:eastAsiaTheme="minorHAnsi" w:hAnsiTheme="minorHAnsi" w:cstheme="minorHAnsi"/>
          <w:color w:val="0E101A"/>
          <w:sz w:val="22"/>
          <w:szCs w:val="22"/>
          <w:lang w:val="en-GB"/>
        </w:rPr>
        <w:t xml:space="preserve"> higher carbon emissions and counteracts the aims of Johannesburg’s Climate Action Plan and South Africa’s climate change commitments. </w:t>
      </w:r>
      <w:r w:rsidRPr="0046658C">
        <w:rPr>
          <w:rFonts w:asciiTheme="minorHAnsi" w:eastAsiaTheme="minorHAnsi" w:hAnsiTheme="minorHAnsi" w:cstheme="minorHAnsi"/>
          <w:sz w:val="22"/>
          <w:szCs w:val="22"/>
          <w:lang w:val="en-GB"/>
        </w:rPr>
        <w:t>In light of this finding, the study shows that urban sprawl, reliance on private car travel and long car trips should be discouraged through spatial planning. In its place, urban densification, access to opportunities, and fewer, shorter private car trips should be encouraged. This approach, notes the research, will help connect people to economic opportunity, break apartheid spatial patterns and retrofit existing settlements.</w:t>
      </w:r>
    </w:p>
    <w:p w14:paraId="4820CC14" w14:textId="77777777" w:rsidR="002C18FF" w:rsidRPr="0046658C" w:rsidRDefault="002C18FF" w:rsidP="002C18FF">
      <w:pPr>
        <w:spacing w:line="276" w:lineRule="auto"/>
        <w:jc w:val="both"/>
        <w:rPr>
          <w:rFonts w:asciiTheme="minorHAnsi" w:eastAsiaTheme="minorHAnsi" w:hAnsiTheme="minorHAnsi" w:cstheme="minorHAnsi"/>
          <w:sz w:val="22"/>
          <w:szCs w:val="22"/>
          <w:lang w:val="en-GB"/>
        </w:rPr>
      </w:pPr>
    </w:p>
    <w:p w14:paraId="2D4204B1" w14:textId="4B08EB72" w:rsidR="002C18FF" w:rsidRPr="0046658C" w:rsidRDefault="002C18FF" w:rsidP="002C18FF">
      <w:pPr>
        <w:spacing w:line="276" w:lineRule="auto"/>
        <w:jc w:val="both"/>
        <w:rPr>
          <w:rFonts w:asciiTheme="minorHAnsi" w:eastAsiaTheme="minorHAnsi" w:hAnsiTheme="minorHAnsi" w:cstheme="minorHAnsi"/>
          <w:b/>
          <w:bCs/>
          <w:sz w:val="22"/>
          <w:szCs w:val="22"/>
          <w:lang w:val="en-GB"/>
        </w:rPr>
      </w:pPr>
      <w:r w:rsidRPr="0046658C">
        <w:rPr>
          <w:rFonts w:asciiTheme="minorHAnsi" w:eastAsiaTheme="minorHAnsi" w:hAnsiTheme="minorHAnsi" w:cstheme="minorHAnsi"/>
          <w:sz w:val="22"/>
          <w:szCs w:val="22"/>
          <w:lang w:val="en-GB"/>
        </w:rPr>
        <w:t>“</w:t>
      </w:r>
      <w:r w:rsidRPr="0046658C">
        <w:rPr>
          <w:rFonts w:asciiTheme="minorHAnsi" w:eastAsiaTheme="minorHAnsi" w:hAnsiTheme="minorHAnsi" w:cstheme="minorHAnsi"/>
          <w:i/>
          <w:iCs/>
          <w:sz w:val="22"/>
          <w:szCs w:val="22"/>
          <w:lang w:val="en-GB"/>
        </w:rPr>
        <w:t xml:space="preserve">The </w:t>
      </w:r>
      <w:r w:rsidR="00403892" w:rsidRPr="0046658C">
        <w:rPr>
          <w:rFonts w:asciiTheme="minorHAnsi" w:eastAsiaTheme="minorHAnsi" w:hAnsiTheme="minorHAnsi" w:cstheme="minorHAnsi"/>
          <w:i/>
          <w:iCs/>
          <w:sz w:val="22"/>
          <w:szCs w:val="22"/>
          <w:lang w:val="en-GB"/>
        </w:rPr>
        <w:t>way in which we build housing</w:t>
      </w:r>
      <w:r w:rsidRPr="0046658C">
        <w:rPr>
          <w:rFonts w:asciiTheme="minorHAnsi" w:eastAsiaTheme="minorHAnsi" w:hAnsiTheme="minorHAnsi" w:cstheme="minorHAnsi"/>
          <w:i/>
          <w:iCs/>
          <w:sz w:val="22"/>
          <w:szCs w:val="22"/>
          <w:lang w:val="en-GB"/>
        </w:rPr>
        <w:t xml:space="preserve"> today will have profound social, environmental and economic impacts on their residents for decades, and </w:t>
      </w:r>
      <w:r w:rsidR="0042226E" w:rsidRPr="0046658C">
        <w:rPr>
          <w:rFonts w:asciiTheme="minorHAnsi" w:eastAsiaTheme="minorHAnsi" w:hAnsiTheme="minorHAnsi" w:cstheme="minorHAnsi"/>
          <w:i/>
          <w:iCs/>
          <w:sz w:val="22"/>
          <w:szCs w:val="22"/>
          <w:lang w:val="en-GB"/>
        </w:rPr>
        <w:t xml:space="preserve">the urban form it creates will </w:t>
      </w:r>
      <w:r w:rsidRPr="0046658C">
        <w:rPr>
          <w:rFonts w:asciiTheme="minorHAnsi" w:eastAsiaTheme="minorHAnsi" w:hAnsiTheme="minorHAnsi" w:cstheme="minorHAnsi"/>
          <w:i/>
          <w:iCs/>
          <w:sz w:val="22"/>
          <w:szCs w:val="22"/>
          <w:lang w:val="en-GB"/>
        </w:rPr>
        <w:t>impact the carbon emissions of their cities into the next century. Divercity is proud to partner with the GBCSA and Arup to produce this new research designed to support the city, property developers and the greater community of built environment professionals to make choices that meet the needs of current and future generations of Joburg citizens. Locally relevant research is an invaluable resource to inform and inspire responsible, sustainable development. We want to collaborate to produce more empirical insights to guide even better developments in future,”</w:t>
      </w:r>
      <w:r w:rsidRPr="0046658C">
        <w:rPr>
          <w:rFonts w:asciiTheme="minorHAnsi" w:eastAsiaTheme="minorHAnsi" w:hAnsiTheme="minorHAnsi" w:cstheme="minorHAnsi"/>
          <w:sz w:val="22"/>
          <w:szCs w:val="22"/>
          <w:lang w:val="en-GB"/>
        </w:rPr>
        <w:t xml:space="preserve"> </w:t>
      </w:r>
      <w:r w:rsidRPr="0046658C">
        <w:rPr>
          <w:rFonts w:asciiTheme="minorHAnsi" w:eastAsiaTheme="minorHAnsi" w:hAnsiTheme="minorHAnsi" w:cstheme="minorHAnsi"/>
          <w:b/>
          <w:bCs/>
          <w:sz w:val="22"/>
          <w:szCs w:val="22"/>
          <w:lang w:val="en-GB"/>
        </w:rPr>
        <w:t>says Carel Kleynhans, CEO of Divercity.</w:t>
      </w:r>
    </w:p>
    <w:p w14:paraId="58BAC394" w14:textId="77777777" w:rsidR="002C18FF" w:rsidRPr="0046658C" w:rsidRDefault="002C18FF" w:rsidP="002C18FF">
      <w:pPr>
        <w:spacing w:line="276" w:lineRule="auto"/>
        <w:jc w:val="both"/>
        <w:rPr>
          <w:rFonts w:asciiTheme="minorHAnsi" w:eastAsiaTheme="minorHAnsi" w:hAnsiTheme="minorHAnsi" w:cstheme="minorHAnsi"/>
          <w:sz w:val="22"/>
          <w:szCs w:val="22"/>
          <w:lang w:val="en-GB"/>
        </w:rPr>
      </w:pPr>
    </w:p>
    <w:p w14:paraId="0FEDF756" w14:textId="7C79CF43" w:rsidR="002C18FF" w:rsidRPr="0046658C" w:rsidRDefault="002C18FF" w:rsidP="002C18FF">
      <w:pPr>
        <w:spacing w:line="276" w:lineRule="auto"/>
        <w:jc w:val="both"/>
        <w:rPr>
          <w:rFonts w:asciiTheme="minorHAnsi" w:eastAsiaTheme="minorHAnsi" w:hAnsiTheme="minorHAnsi" w:cstheme="minorHAnsi"/>
          <w:b/>
          <w:bCs/>
          <w:sz w:val="22"/>
          <w:szCs w:val="22"/>
          <w:lang w:val="en-GB"/>
        </w:rPr>
      </w:pPr>
      <w:r w:rsidRPr="0046658C">
        <w:rPr>
          <w:rFonts w:asciiTheme="minorHAnsi" w:eastAsiaTheme="minorHAnsi" w:hAnsiTheme="minorHAnsi" w:cstheme="minorHAnsi"/>
          <w:sz w:val="22"/>
          <w:szCs w:val="22"/>
          <w:lang w:val="en-GB"/>
        </w:rPr>
        <w:t>“</w:t>
      </w:r>
      <w:r w:rsidRPr="0046658C">
        <w:rPr>
          <w:rFonts w:asciiTheme="minorHAnsi" w:eastAsiaTheme="minorHAnsi" w:hAnsiTheme="minorHAnsi" w:cstheme="minorHAnsi"/>
          <w:i/>
          <w:iCs/>
          <w:sz w:val="22"/>
          <w:szCs w:val="22"/>
          <w:lang w:val="en-GB"/>
        </w:rPr>
        <w:t xml:space="preserve">This research </w:t>
      </w:r>
      <w:r w:rsidRPr="0046658C">
        <w:rPr>
          <w:rFonts w:asciiTheme="minorHAnsi" w:eastAsiaTheme="minorHAnsi" w:hAnsiTheme="minorHAnsi" w:cstheme="minorHAnsi"/>
          <w:i/>
          <w:iCs/>
          <w:color w:val="0E101A"/>
          <w:sz w:val="22"/>
          <w:szCs w:val="22"/>
          <w:lang w:val="en-GB"/>
        </w:rPr>
        <w:t>highlights the crucial role played by s</w:t>
      </w:r>
      <w:r w:rsidRPr="0046658C">
        <w:rPr>
          <w:rFonts w:asciiTheme="minorHAnsi" w:eastAsiaTheme="minorHAnsi" w:hAnsiTheme="minorHAnsi" w:cstheme="minorHAnsi"/>
          <w:i/>
          <w:iCs/>
          <w:sz w:val="22"/>
          <w:szCs w:val="22"/>
          <w:lang w:val="en-GB"/>
        </w:rPr>
        <w:t>patial planning and associated transport networks in shaping cities that work for their citizens and the environment. The results correspond with the findings of similar studies in other countries around the globe. To mitigate and adapt to future climate change, we must pay special attention to the broader impacts of urban planning decisions on carbon emissions and look not only at how we can develop greener buildings but also how buildings connect to communities, amenities and opportunities,”</w:t>
      </w:r>
      <w:r w:rsidRPr="0046658C">
        <w:rPr>
          <w:rFonts w:asciiTheme="minorHAnsi" w:eastAsiaTheme="minorHAnsi" w:hAnsiTheme="minorHAnsi" w:cstheme="minorHAnsi"/>
          <w:sz w:val="22"/>
          <w:szCs w:val="22"/>
          <w:lang w:val="en-GB"/>
        </w:rPr>
        <w:t xml:space="preserve"> </w:t>
      </w:r>
      <w:r w:rsidRPr="0046658C">
        <w:rPr>
          <w:rFonts w:asciiTheme="minorHAnsi" w:eastAsiaTheme="minorHAnsi" w:hAnsiTheme="minorHAnsi" w:cstheme="minorHAnsi"/>
          <w:b/>
          <w:bCs/>
          <w:sz w:val="22"/>
          <w:szCs w:val="22"/>
          <w:lang w:val="en-GB"/>
        </w:rPr>
        <w:t xml:space="preserve">says Georgina Smit, GBCSA’s </w:t>
      </w:r>
      <w:r w:rsidR="00FE191B" w:rsidRPr="0046658C">
        <w:rPr>
          <w:rFonts w:asciiTheme="minorHAnsi" w:eastAsiaTheme="minorHAnsi" w:hAnsiTheme="minorHAnsi" w:cstheme="minorHAnsi"/>
          <w:b/>
          <w:bCs/>
          <w:sz w:val="22"/>
          <w:szCs w:val="22"/>
          <w:lang w:val="en-GB"/>
        </w:rPr>
        <w:t>Head of Technical</w:t>
      </w:r>
      <w:r w:rsidRPr="0046658C">
        <w:rPr>
          <w:rFonts w:asciiTheme="minorHAnsi" w:eastAsiaTheme="minorHAnsi" w:hAnsiTheme="minorHAnsi" w:cstheme="minorHAnsi"/>
          <w:b/>
          <w:bCs/>
          <w:sz w:val="22"/>
          <w:szCs w:val="22"/>
          <w:lang w:val="en-GB"/>
        </w:rPr>
        <w:t>.</w:t>
      </w:r>
    </w:p>
    <w:p w14:paraId="79DC0F8A" w14:textId="77777777" w:rsidR="002C18FF" w:rsidRPr="0046658C" w:rsidRDefault="002C18FF" w:rsidP="002C18FF">
      <w:pPr>
        <w:spacing w:line="276" w:lineRule="auto"/>
        <w:jc w:val="both"/>
        <w:rPr>
          <w:rFonts w:asciiTheme="minorHAnsi" w:eastAsiaTheme="minorHAnsi" w:hAnsiTheme="minorHAnsi" w:cstheme="minorHAnsi"/>
          <w:sz w:val="22"/>
          <w:szCs w:val="22"/>
          <w:lang w:val="en-GB"/>
        </w:rPr>
      </w:pPr>
    </w:p>
    <w:p w14:paraId="0A4D0803" w14:textId="77777777" w:rsidR="002C18FF" w:rsidRPr="0046658C" w:rsidRDefault="002C18FF" w:rsidP="002C18FF">
      <w:pPr>
        <w:spacing w:line="276" w:lineRule="auto"/>
        <w:jc w:val="both"/>
        <w:rPr>
          <w:rFonts w:asciiTheme="minorHAnsi" w:eastAsiaTheme="minorHAnsi" w:hAnsiTheme="minorHAnsi" w:cstheme="minorHAnsi"/>
          <w:sz w:val="22"/>
          <w:szCs w:val="22"/>
          <w:lang w:val="en-GB"/>
        </w:rPr>
      </w:pPr>
      <w:r w:rsidRPr="0046658C">
        <w:rPr>
          <w:rFonts w:asciiTheme="minorHAnsi" w:eastAsiaTheme="minorHAnsi" w:hAnsiTheme="minorHAnsi" w:cstheme="minorHAnsi"/>
          <w:sz w:val="22"/>
          <w:szCs w:val="22"/>
          <w:lang w:val="en-GB"/>
        </w:rPr>
        <w:t xml:space="preserve">So, what can we all do to make sure that we minimise carbon emissions while creating excellent places for people to live and thrive? </w:t>
      </w:r>
    </w:p>
    <w:p w14:paraId="48391DB3" w14:textId="77777777" w:rsidR="002C18FF" w:rsidRPr="0046658C" w:rsidRDefault="002C18FF" w:rsidP="002C18FF">
      <w:pPr>
        <w:numPr>
          <w:ilvl w:val="0"/>
          <w:numId w:val="1"/>
        </w:numPr>
        <w:spacing w:after="160" w:line="276" w:lineRule="auto"/>
        <w:contextualSpacing/>
        <w:jc w:val="both"/>
        <w:rPr>
          <w:rFonts w:asciiTheme="minorHAnsi" w:eastAsiaTheme="minorHAnsi" w:hAnsiTheme="minorHAnsi" w:cstheme="minorHAnsi"/>
          <w:sz w:val="22"/>
          <w:szCs w:val="22"/>
          <w:lang w:val="en-GB"/>
        </w:rPr>
      </w:pPr>
      <w:r w:rsidRPr="0046658C">
        <w:rPr>
          <w:rFonts w:asciiTheme="minorHAnsi" w:eastAsiaTheme="minorHAnsi" w:hAnsiTheme="minorHAnsi" w:cstheme="minorHAnsi"/>
          <w:b/>
          <w:bCs/>
          <w:sz w:val="22"/>
          <w:szCs w:val="22"/>
          <w:lang w:val="en-GB"/>
        </w:rPr>
        <w:t>The public sector</w:t>
      </w:r>
      <w:r w:rsidRPr="0046658C">
        <w:rPr>
          <w:rFonts w:asciiTheme="minorHAnsi" w:eastAsiaTheme="minorHAnsi" w:hAnsiTheme="minorHAnsi" w:cstheme="minorHAnsi"/>
          <w:sz w:val="22"/>
          <w:szCs w:val="22"/>
          <w:lang w:val="en-GB"/>
        </w:rPr>
        <w:t xml:space="preserve"> can implement policies that align property development with climate goals, encourage this with incentives, and manage it with regulations and standards. </w:t>
      </w:r>
    </w:p>
    <w:p w14:paraId="52354839" w14:textId="71776522" w:rsidR="002C18FF" w:rsidRPr="0046658C" w:rsidRDefault="002C18FF" w:rsidP="002C18FF">
      <w:pPr>
        <w:numPr>
          <w:ilvl w:val="0"/>
          <w:numId w:val="1"/>
        </w:numPr>
        <w:spacing w:after="160" w:line="276" w:lineRule="auto"/>
        <w:contextualSpacing/>
        <w:jc w:val="both"/>
        <w:rPr>
          <w:rFonts w:asciiTheme="minorHAnsi" w:eastAsiaTheme="minorHAnsi" w:hAnsiTheme="minorHAnsi" w:cstheme="minorHAnsi"/>
          <w:sz w:val="22"/>
          <w:szCs w:val="22"/>
          <w:lang w:val="en-GB"/>
        </w:rPr>
      </w:pPr>
      <w:r w:rsidRPr="0046658C">
        <w:rPr>
          <w:rFonts w:asciiTheme="minorHAnsi" w:eastAsiaTheme="minorHAnsi" w:hAnsiTheme="minorHAnsi" w:cstheme="minorHAnsi"/>
          <w:b/>
          <w:bCs/>
          <w:sz w:val="22"/>
          <w:szCs w:val="22"/>
          <w:lang w:val="en-GB"/>
        </w:rPr>
        <w:t>Property developers</w:t>
      </w:r>
      <w:r w:rsidRPr="0046658C">
        <w:rPr>
          <w:rFonts w:asciiTheme="minorHAnsi" w:eastAsiaTheme="minorHAnsi" w:hAnsiTheme="minorHAnsi" w:cstheme="minorHAnsi"/>
          <w:sz w:val="22"/>
          <w:szCs w:val="22"/>
          <w:lang w:val="en-GB"/>
        </w:rPr>
        <w:t xml:space="preserve"> can take care to build</w:t>
      </w:r>
      <w:r w:rsidR="00403892" w:rsidRPr="0046658C">
        <w:rPr>
          <w:rFonts w:asciiTheme="minorHAnsi" w:eastAsiaTheme="minorHAnsi" w:hAnsiTheme="minorHAnsi" w:cstheme="minorHAnsi"/>
          <w:sz w:val="22"/>
          <w:szCs w:val="22"/>
          <w:lang w:val="en-GB"/>
        </w:rPr>
        <w:t xml:space="preserve"> better located</w:t>
      </w:r>
      <w:r w:rsidRPr="0046658C">
        <w:rPr>
          <w:rFonts w:asciiTheme="minorHAnsi" w:eastAsiaTheme="minorHAnsi" w:hAnsiTheme="minorHAnsi" w:cstheme="minorHAnsi"/>
          <w:sz w:val="22"/>
          <w:szCs w:val="22"/>
          <w:lang w:val="en-GB"/>
        </w:rPr>
        <w:t xml:space="preserve"> </w:t>
      </w:r>
      <w:r w:rsidR="00403892" w:rsidRPr="0046658C">
        <w:rPr>
          <w:rFonts w:asciiTheme="minorHAnsi" w:eastAsiaTheme="minorHAnsi" w:hAnsiTheme="minorHAnsi" w:cstheme="minorHAnsi"/>
          <w:sz w:val="22"/>
          <w:szCs w:val="22"/>
          <w:lang w:val="en-GB"/>
        </w:rPr>
        <w:t xml:space="preserve">housing </w:t>
      </w:r>
      <w:r w:rsidRPr="0046658C">
        <w:rPr>
          <w:rFonts w:asciiTheme="minorHAnsi" w:eastAsiaTheme="minorHAnsi" w:hAnsiTheme="minorHAnsi" w:cstheme="minorHAnsi"/>
          <w:sz w:val="22"/>
          <w:szCs w:val="22"/>
          <w:lang w:val="en-GB"/>
        </w:rPr>
        <w:t>that minimise</w:t>
      </w:r>
      <w:r w:rsidR="00403892" w:rsidRPr="0046658C">
        <w:rPr>
          <w:rFonts w:asciiTheme="minorHAnsi" w:eastAsiaTheme="minorHAnsi" w:hAnsiTheme="minorHAnsi" w:cstheme="minorHAnsi"/>
          <w:sz w:val="22"/>
          <w:szCs w:val="22"/>
          <w:lang w:val="en-GB"/>
        </w:rPr>
        <w:t>s</w:t>
      </w:r>
      <w:r w:rsidRPr="0046658C">
        <w:rPr>
          <w:rFonts w:asciiTheme="minorHAnsi" w:eastAsiaTheme="minorHAnsi" w:hAnsiTheme="minorHAnsi" w:cstheme="minorHAnsi"/>
          <w:sz w:val="22"/>
          <w:szCs w:val="22"/>
          <w:lang w:val="en-GB"/>
        </w:rPr>
        <w:t xml:space="preserve"> </w:t>
      </w:r>
      <w:r w:rsidR="00CA25AB" w:rsidRPr="0046658C">
        <w:rPr>
          <w:rFonts w:asciiTheme="minorHAnsi" w:eastAsiaTheme="minorHAnsi" w:hAnsiTheme="minorHAnsi" w:cstheme="minorHAnsi"/>
          <w:sz w:val="22"/>
          <w:szCs w:val="22"/>
          <w:lang w:val="en-GB"/>
        </w:rPr>
        <w:t xml:space="preserve">lifestyle related </w:t>
      </w:r>
      <w:r w:rsidRPr="0046658C">
        <w:rPr>
          <w:rFonts w:asciiTheme="minorHAnsi" w:eastAsiaTheme="minorHAnsi" w:hAnsiTheme="minorHAnsi" w:cstheme="minorHAnsi"/>
          <w:sz w:val="22"/>
          <w:szCs w:val="22"/>
          <w:lang w:val="en-GB"/>
        </w:rPr>
        <w:t>carbon emissions.</w:t>
      </w:r>
    </w:p>
    <w:p w14:paraId="612097A2" w14:textId="77777777" w:rsidR="002C18FF" w:rsidRPr="0046658C" w:rsidRDefault="002C18FF" w:rsidP="002C18FF">
      <w:pPr>
        <w:numPr>
          <w:ilvl w:val="0"/>
          <w:numId w:val="1"/>
        </w:numPr>
        <w:spacing w:after="160" w:line="276" w:lineRule="auto"/>
        <w:contextualSpacing/>
        <w:jc w:val="both"/>
        <w:rPr>
          <w:rFonts w:asciiTheme="minorHAnsi" w:eastAsiaTheme="minorHAnsi" w:hAnsiTheme="minorHAnsi" w:cstheme="minorHAnsi"/>
          <w:sz w:val="22"/>
          <w:szCs w:val="22"/>
          <w:lang w:val="en-GB"/>
        </w:rPr>
      </w:pPr>
      <w:r w:rsidRPr="0046658C">
        <w:rPr>
          <w:rFonts w:asciiTheme="minorHAnsi" w:eastAsiaTheme="minorHAnsi" w:hAnsiTheme="minorHAnsi" w:cstheme="minorHAnsi"/>
          <w:b/>
          <w:bCs/>
          <w:sz w:val="22"/>
          <w:szCs w:val="22"/>
          <w:lang w:val="en-GB"/>
        </w:rPr>
        <w:t>Built environment professionals</w:t>
      </w:r>
      <w:r w:rsidRPr="0046658C">
        <w:rPr>
          <w:rFonts w:asciiTheme="minorHAnsi" w:eastAsiaTheme="minorHAnsi" w:hAnsiTheme="minorHAnsi" w:cstheme="minorHAnsi"/>
          <w:sz w:val="22"/>
          <w:szCs w:val="22"/>
          <w:lang w:val="en-GB"/>
        </w:rPr>
        <w:t xml:space="preserve"> can champion the low-carbon development and operation of urban spaces.</w:t>
      </w:r>
    </w:p>
    <w:p w14:paraId="3A661564" w14:textId="4DD13690" w:rsidR="002C18FF" w:rsidRPr="0046658C" w:rsidRDefault="002C18FF" w:rsidP="002C18FF">
      <w:pPr>
        <w:numPr>
          <w:ilvl w:val="0"/>
          <w:numId w:val="1"/>
        </w:numPr>
        <w:spacing w:after="160" w:line="276" w:lineRule="auto"/>
        <w:contextualSpacing/>
        <w:jc w:val="both"/>
        <w:rPr>
          <w:rFonts w:asciiTheme="minorHAnsi" w:eastAsiaTheme="minorHAnsi" w:hAnsiTheme="minorHAnsi" w:cstheme="minorHAnsi"/>
          <w:sz w:val="22"/>
          <w:szCs w:val="22"/>
          <w:lang w:val="en-GB"/>
        </w:rPr>
      </w:pPr>
      <w:r w:rsidRPr="0046658C">
        <w:rPr>
          <w:rFonts w:asciiTheme="minorHAnsi" w:eastAsiaTheme="minorHAnsi" w:hAnsiTheme="minorHAnsi" w:cstheme="minorHAnsi"/>
          <w:b/>
          <w:bCs/>
          <w:sz w:val="22"/>
          <w:szCs w:val="22"/>
          <w:lang w:val="en-GB"/>
        </w:rPr>
        <w:t>Town planners</w:t>
      </w:r>
      <w:r w:rsidRPr="0046658C">
        <w:rPr>
          <w:rFonts w:asciiTheme="minorHAnsi" w:eastAsiaTheme="minorHAnsi" w:hAnsiTheme="minorHAnsi" w:cstheme="minorHAnsi"/>
          <w:sz w:val="22"/>
          <w:szCs w:val="22"/>
          <w:lang w:val="en-GB"/>
        </w:rPr>
        <w:t xml:space="preserve"> can design connected cities, neighbourhoods and spaces that improve equity and access to economic opportunities</w:t>
      </w:r>
      <w:r w:rsidR="00A54C60" w:rsidRPr="0046658C">
        <w:rPr>
          <w:rFonts w:asciiTheme="minorHAnsi" w:eastAsiaTheme="minorHAnsi" w:hAnsiTheme="minorHAnsi" w:cstheme="minorHAnsi"/>
          <w:sz w:val="22"/>
          <w:szCs w:val="22"/>
          <w:lang w:val="en-GB"/>
        </w:rPr>
        <w:t>.</w:t>
      </w:r>
    </w:p>
    <w:p w14:paraId="794F7A9C" w14:textId="77777777" w:rsidR="002C18FF" w:rsidRPr="0046658C" w:rsidRDefault="002C18FF" w:rsidP="002C18FF">
      <w:pPr>
        <w:numPr>
          <w:ilvl w:val="0"/>
          <w:numId w:val="1"/>
        </w:numPr>
        <w:spacing w:after="160" w:line="276" w:lineRule="auto"/>
        <w:contextualSpacing/>
        <w:jc w:val="both"/>
        <w:rPr>
          <w:rFonts w:asciiTheme="minorHAnsi" w:eastAsiaTheme="minorHAnsi" w:hAnsiTheme="minorHAnsi" w:cstheme="minorHAnsi"/>
          <w:sz w:val="22"/>
          <w:szCs w:val="22"/>
          <w:lang w:val="en-GB"/>
        </w:rPr>
      </w:pPr>
      <w:r w:rsidRPr="0046658C">
        <w:rPr>
          <w:rFonts w:asciiTheme="minorHAnsi" w:eastAsiaTheme="minorHAnsi" w:hAnsiTheme="minorHAnsi" w:cstheme="minorHAnsi"/>
          <w:b/>
          <w:bCs/>
          <w:sz w:val="22"/>
          <w:szCs w:val="22"/>
          <w:lang w:val="en-GB"/>
        </w:rPr>
        <w:lastRenderedPageBreak/>
        <w:t>Urban economists</w:t>
      </w:r>
      <w:r w:rsidRPr="0046658C">
        <w:rPr>
          <w:rFonts w:asciiTheme="minorHAnsi" w:eastAsiaTheme="minorHAnsi" w:hAnsiTheme="minorHAnsi" w:cstheme="minorHAnsi"/>
          <w:sz w:val="22"/>
          <w:szCs w:val="22"/>
          <w:lang w:val="en-GB"/>
        </w:rPr>
        <w:t xml:space="preserve"> can advocate for integrated thinking, including carbon emissions, air pollution, the cost of lost time during commuting, and other external costs.</w:t>
      </w:r>
    </w:p>
    <w:p w14:paraId="791FB857" w14:textId="77777777" w:rsidR="002C18FF" w:rsidRPr="0046658C" w:rsidRDefault="002C18FF" w:rsidP="002C18FF">
      <w:pPr>
        <w:spacing w:line="276" w:lineRule="auto"/>
        <w:jc w:val="both"/>
        <w:rPr>
          <w:rFonts w:asciiTheme="minorHAnsi" w:eastAsiaTheme="minorHAnsi" w:hAnsiTheme="minorHAnsi" w:cstheme="minorHAnsi"/>
          <w:sz w:val="22"/>
          <w:szCs w:val="22"/>
          <w:lang w:val="en-GB"/>
        </w:rPr>
      </w:pPr>
    </w:p>
    <w:p w14:paraId="50EFE39B" w14:textId="33B1C733" w:rsidR="002C18FF" w:rsidRPr="00E16717" w:rsidRDefault="002C18FF" w:rsidP="004C7CFA">
      <w:pPr>
        <w:rPr>
          <w:rFonts w:ascii="Calibri" w:hAnsi="Calibri" w:cs="Calibri"/>
          <w:b/>
          <w:bCs/>
          <w:color w:val="1F497D"/>
          <w:sz w:val="22"/>
          <w:szCs w:val="22"/>
        </w:rPr>
      </w:pPr>
      <w:r w:rsidRPr="00E16717">
        <w:rPr>
          <w:rFonts w:asciiTheme="minorHAnsi" w:eastAsiaTheme="minorHAnsi" w:hAnsiTheme="minorHAnsi" w:cstheme="minorHAnsi"/>
          <w:b/>
          <w:bCs/>
          <w:sz w:val="22"/>
          <w:szCs w:val="22"/>
          <w:lang w:val="en-GB"/>
        </w:rPr>
        <w:t>The full version of the “Does location matter?” research report by Divercity and the GBCSA, conducted by Arup, is available at</w:t>
      </w:r>
      <w:r w:rsidR="00E16717" w:rsidRPr="00E16717">
        <w:rPr>
          <w:rFonts w:asciiTheme="minorHAnsi" w:eastAsiaTheme="minorHAnsi" w:hAnsiTheme="minorHAnsi" w:cstheme="minorHAnsi"/>
          <w:b/>
          <w:bCs/>
          <w:sz w:val="22"/>
          <w:szCs w:val="22"/>
          <w:lang w:val="en-GB"/>
        </w:rPr>
        <w:t xml:space="preserve"> </w:t>
      </w:r>
      <w:hyperlink r:id="rId11" w:history="1">
        <w:r w:rsidR="00E16717" w:rsidRPr="00E16717">
          <w:rPr>
            <w:rStyle w:val="Hyperlink"/>
            <w:rFonts w:ascii="Calibri" w:hAnsi="Calibri" w:cs="Calibri"/>
            <w:b/>
            <w:bCs/>
            <w:sz w:val="22"/>
            <w:szCs w:val="22"/>
          </w:rPr>
          <w:t>https://gbcsa.org.za/wp-content/uploads/2021/09/30.09-Divercity_Carbon-Study_Final.pdf</w:t>
        </w:r>
      </w:hyperlink>
      <w:r w:rsidR="004C7CFA" w:rsidRPr="00E16717">
        <w:rPr>
          <w:rFonts w:ascii="Calibri" w:hAnsi="Calibri" w:cs="Calibri"/>
          <w:b/>
          <w:bCs/>
          <w:color w:val="1F497D"/>
          <w:sz w:val="22"/>
          <w:szCs w:val="22"/>
        </w:rPr>
        <w:t>.</w:t>
      </w:r>
    </w:p>
    <w:p w14:paraId="1DFB90D8" w14:textId="77777777" w:rsidR="002C18FF" w:rsidRPr="0046658C" w:rsidRDefault="002C18FF" w:rsidP="002C18FF">
      <w:pPr>
        <w:spacing w:line="276" w:lineRule="auto"/>
        <w:jc w:val="both"/>
        <w:rPr>
          <w:rFonts w:asciiTheme="minorHAnsi" w:eastAsiaTheme="minorHAnsi" w:hAnsiTheme="minorHAnsi" w:cstheme="minorHAnsi"/>
          <w:sz w:val="22"/>
          <w:szCs w:val="22"/>
          <w:lang w:val="en-GB"/>
        </w:rPr>
      </w:pPr>
    </w:p>
    <w:p w14:paraId="56F078A6" w14:textId="0FC95B66" w:rsidR="002C18FF" w:rsidRPr="0046658C" w:rsidRDefault="002C18FF" w:rsidP="0042226E">
      <w:pPr>
        <w:spacing w:line="276" w:lineRule="auto"/>
        <w:jc w:val="center"/>
        <w:rPr>
          <w:rFonts w:asciiTheme="minorHAnsi" w:eastAsiaTheme="minorHAnsi" w:hAnsiTheme="minorHAnsi" w:cstheme="minorHAnsi"/>
          <w:b/>
          <w:bCs/>
          <w:sz w:val="22"/>
          <w:szCs w:val="22"/>
          <w:lang w:val="en-GB"/>
        </w:rPr>
      </w:pPr>
      <w:r w:rsidRPr="0046658C">
        <w:rPr>
          <w:rFonts w:asciiTheme="minorHAnsi" w:eastAsiaTheme="minorHAnsi" w:hAnsiTheme="minorHAnsi" w:cstheme="minorHAnsi"/>
          <w:b/>
          <w:bCs/>
          <w:sz w:val="22"/>
          <w:szCs w:val="22"/>
          <w:lang w:val="en-GB"/>
        </w:rPr>
        <w:t>/ends</w:t>
      </w:r>
    </w:p>
    <w:p w14:paraId="04E62B00" w14:textId="77777777" w:rsidR="004E1B0B" w:rsidRPr="0046658C" w:rsidRDefault="004E1B0B" w:rsidP="004E1B0B">
      <w:pPr>
        <w:jc w:val="both"/>
        <w:rPr>
          <w:rFonts w:asciiTheme="minorHAnsi" w:eastAsiaTheme="minorHAnsi" w:hAnsiTheme="minorHAnsi" w:cstheme="minorHAnsi"/>
          <w:b/>
          <w:bCs/>
          <w:sz w:val="22"/>
          <w:szCs w:val="22"/>
          <w:lang w:val="en-GB"/>
        </w:rPr>
      </w:pPr>
    </w:p>
    <w:p w14:paraId="62514B66" w14:textId="77777777" w:rsidR="002C18FF" w:rsidRPr="0046658C" w:rsidRDefault="002C18FF" w:rsidP="004E1B0B">
      <w:pPr>
        <w:jc w:val="both"/>
        <w:rPr>
          <w:rFonts w:asciiTheme="minorHAnsi" w:eastAsiaTheme="minorHAnsi" w:hAnsiTheme="minorHAnsi" w:cstheme="minorHAnsi"/>
          <w:b/>
          <w:bCs/>
          <w:color w:val="0E101A"/>
          <w:sz w:val="22"/>
          <w:szCs w:val="22"/>
          <w:lang w:val="en-GB"/>
        </w:rPr>
      </w:pPr>
      <w:r w:rsidRPr="0046658C">
        <w:rPr>
          <w:rFonts w:asciiTheme="minorHAnsi" w:eastAsiaTheme="minorHAnsi" w:hAnsiTheme="minorHAnsi" w:cstheme="minorHAnsi"/>
          <w:b/>
          <w:bCs/>
          <w:color w:val="0E101A"/>
          <w:sz w:val="22"/>
          <w:szCs w:val="22"/>
          <w:lang w:val="en-GB"/>
        </w:rPr>
        <w:t>About Divercity:</w:t>
      </w:r>
    </w:p>
    <w:p w14:paraId="63C672C0" w14:textId="77777777" w:rsidR="002C18FF" w:rsidRPr="0046658C" w:rsidRDefault="002C18FF" w:rsidP="004E1B0B">
      <w:pPr>
        <w:jc w:val="both"/>
        <w:rPr>
          <w:rFonts w:asciiTheme="minorHAnsi" w:eastAsiaTheme="minorHAnsi" w:hAnsiTheme="minorHAnsi" w:cstheme="minorHAnsi"/>
          <w:color w:val="0E101A"/>
          <w:sz w:val="22"/>
          <w:szCs w:val="22"/>
          <w:lang w:val="en-GB"/>
        </w:rPr>
      </w:pPr>
      <w:r w:rsidRPr="0046658C">
        <w:rPr>
          <w:rFonts w:asciiTheme="minorHAnsi" w:eastAsiaTheme="minorHAnsi" w:hAnsiTheme="minorHAnsi" w:cstheme="minorHAnsi"/>
          <w:color w:val="0E101A"/>
          <w:sz w:val="22"/>
          <w:szCs w:val="22"/>
          <w:lang w:val="en-GB"/>
        </w:rPr>
        <w:t xml:space="preserve">Divercity Urban Property Fund is a for-profit property fund setting a new standard for socially responsible, environmentally sustainable and economically productive urban development while delivering attractive returns for its institutional investors. </w:t>
      </w:r>
    </w:p>
    <w:p w14:paraId="4F2D22C4" w14:textId="77777777" w:rsidR="002C18FF" w:rsidRPr="0046658C" w:rsidRDefault="002C18FF" w:rsidP="004E1B0B">
      <w:pPr>
        <w:jc w:val="both"/>
        <w:rPr>
          <w:rFonts w:asciiTheme="minorHAnsi" w:eastAsiaTheme="minorHAnsi" w:hAnsiTheme="minorHAnsi" w:cstheme="minorHAnsi"/>
          <w:color w:val="0E101A"/>
          <w:sz w:val="22"/>
          <w:szCs w:val="22"/>
          <w:lang w:val="en-GB"/>
        </w:rPr>
      </w:pPr>
    </w:p>
    <w:p w14:paraId="119B8C14" w14:textId="77777777" w:rsidR="002C18FF" w:rsidRPr="0046658C" w:rsidRDefault="002C18FF" w:rsidP="004E1B0B">
      <w:pPr>
        <w:jc w:val="both"/>
        <w:rPr>
          <w:rFonts w:asciiTheme="minorHAnsi" w:eastAsiaTheme="minorHAnsi" w:hAnsiTheme="minorHAnsi" w:cstheme="minorHAnsi"/>
          <w:color w:val="0E101A"/>
          <w:sz w:val="22"/>
          <w:szCs w:val="22"/>
          <w:lang w:val="en-GB"/>
        </w:rPr>
      </w:pPr>
      <w:r w:rsidRPr="0046658C">
        <w:rPr>
          <w:rFonts w:asciiTheme="minorHAnsi" w:eastAsiaTheme="minorHAnsi" w:hAnsiTheme="minorHAnsi" w:cstheme="minorHAnsi"/>
          <w:color w:val="0E101A"/>
          <w:sz w:val="22"/>
          <w:szCs w:val="22"/>
          <w:lang w:val="en-GB"/>
        </w:rPr>
        <w:t>Divercity invests in high-density urban precincts. These precincts are well located, rich in amenities, and weighted towards affordable rental housing. They offer low and middle-income households the opportunity to live in sustainable urban environments, close to where they work and with access to the essential amenities required to get ahead in life.</w:t>
      </w:r>
    </w:p>
    <w:p w14:paraId="17598AB3" w14:textId="77777777" w:rsidR="002C18FF" w:rsidRPr="0046658C" w:rsidRDefault="002C18FF" w:rsidP="004E1B0B">
      <w:pPr>
        <w:jc w:val="both"/>
        <w:rPr>
          <w:rFonts w:asciiTheme="minorHAnsi" w:eastAsiaTheme="minorHAnsi" w:hAnsiTheme="minorHAnsi" w:cstheme="minorHAnsi"/>
          <w:color w:val="0E101A"/>
          <w:sz w:val="22"/>
          <w:szCs w:val="22"/>
          <w:lang w:val="en-GB"/>
        </w:rPr>
      </w:pPr>
    </w:p>
    <w:p w14:paraId="612AA7AD" w14:textId="77777777" w:rsidR="002C18FF" w:rsidRPr="0046658C" w:rsidRDefault="002C18FF" w:rsidP="004E1B0B">
      <w:pPr>
        <w:jc w:val="both"/>
        <w:rPr>
          <w:rFonts w:asciiTheme="minorHAnsi" w:eastAsiaTheme="minorHAnsi" w:hAnsiTheme="minorHAnsi" w:cstheme="minorHAnsi"/>
          <w:color w:val="0E101A"/>
          <w:sz w:val="22"/>
          <w:szCs w:val="22"/>
          <w:lang w:val="en-GB"/>
        </w:rPr>
      </w:pPr>
      <w:r w:rsidRPr="0046658C">
        <w:rPr>
          <w:rFonts w:asciiTheme="minorHAnsi" w:eastAsiaTheme="minorHAnsi" w:hAnsiTheme="minorHAnsi" w:cstheme="minorHAnsi"/>
          <w:color w:val="0E101A"/>
          <w:sz w:val="22"/>
          <w:szCs w:val="22"/>
          <w:lang w:val="en-GB"/>
        </w:rPr>
        <w:t xml:space="preserve">Divercity’s existing portfolio of R3bn comprises 6,500 units and 90,000sqm commercial and retail gross lettable area. Notable assets include Jewel City, a transformative mixed-use housing, education and retail precinct in one of the only pedestrianised nodes of the Johannesburg CBD, and Towers Main, an iconic 30-storey tower comprising 518 apartments and 9,000sqm of ABSA offices. Pipeline developments comprise a further 4,000 apartments and supportive commercial and retail uses of c.10,000sqm. </w:t>
      </w:r>
    </w:p>
    <w:p w14:paraId="3C6F8FF5" w14:textId="77777777" w:rsidR="002C18FF" w:rsidRPr="0046658C" w:rsidRDefault="002C18FF" w:rsidP="004E1B0B">
      <w:pPr>
        <w:jc w:val="both"/>
        <w:rPr>
          <w:rFonts w:asciiTheme="minorHAnsi" w:eastAsiaTheme="minorHAnsi" w:hAnsiTheme="minorHAnsi" w:cstheme="minorHAnsi"/>
          <w:color w:val="0E101A"/>
          <w:sz w:val="22"/>
          <w:szCs w:val="22"/>
          <w:lang w:val="en-GB"/>
        </w:rPr>
      </w:pPr>
    </w:p>
    <w:p w14:paraId="1EF28A5D" w14:textId="77777777" w:rsidR="002C18FF" w:rsidRPr="0046658C" w:rsidRDefault="002C18FF" w:rsidP="004E1B0B">
      <w:pPr>
        <w:jc w:val="both"/>
        <w:rPr>
          <w:rFonts w:asciiTheme="minorHAnsi" w:eastAsiaTheme="minorHAnsi" w:hAnsiTheme="minorHAnsi" w:cstheme="minorHAnsi"/>
          <w:color w:val="0E101A"/>
          <w:sz w:val="22"/>
          <w:szCs w:val="22"/>
          <w:lang w:val="en-GB"/>
        </w:rPr>
      </w:pPr>
      <w:r w:rsidRPr="0046658C">
        <w:rPr>
          <w:rFonts w:asciiTheme="minorHAnsi" w:eastAsiaTheme="minorHAnsi" w:hAnsiTheme="minorHAnsi" w:cstheme="minorHAnsi"/>
          <w:color w:val="0E101A"/>
          <w:sz w:val="22"/>
          <w:szCs w:val="22"/>
          <w:lang w:val="en-GB"/>
        </w:rPr>
        <w:t xml:space="preserve">Further information is available on Divercity’s website: </w:t>
      </w:r>
      <w:hyperlink r:id="rId12" w:history="1">
        <w:r w:rsidRPr="0046658C">
          <w:rPr>
            <w:rFonts w:asciiTheme="minorHAnsi" w:eastAsiaTheme="minorHAnsi" w:hAnsiTheme="minorHAnsi" w:cstheme="minorHAnsi"/>
            <w:color w:val="0563C1"/>
            <w:sz w:val="22"/>
            <w:szCs w:val="22"/>
            <w:u w:val="single"/>
            <w:lang w:val="en-GB"/>
          </w:rPr>
          <w:t>https://www.divercity.co.za/</w:t>
        </w:r>
      </w:hyperlink>
      <w:r w:rsidRPr="0046658C">
        <w:rPr>
          <w:rFonts w:asciiTheme="minorHAnsi" w:eastAsiaTheme="minorHAnsi" w:hAnsiTheme="minorHAnsi" w:cstheme="minorHAnsi"/>
          <w:color w:val="0E101A"/>
          <w:sz w:val="22"/>
          <w:szCs w:val="22"/>
          <w:lang w:val="en-GB"/>
        </w:rPr>
        <w:t>.</w:t>
      </w:r>
    </w:p>
    <w:p w14:paraId="59B2DBE3" w14:textId="77777777" w:rsidR="002C18FF" w:rsidRPr="0046658C" w:rsidRDefault="002C18FF" w:rsidP="004E1B0B">
      <w:pPr>
        <w:jc w:val="both"/>
        <w:rPr>
          <w:rFonts w:asciiTheme="minorHAnsi" w:eastAsiaTheme="minorHAnsi" w:hAnsiTheme="minorHAnsi" w:cstheme="minorHAnsi"/>
          <w:b/>
          <w:bCs/>
          <w:color w:val="0E101A"/>
          <w:sz w:val="22"/>
          <w:szCs w:val="22"/>
          <w:lang w:val="en-GB"/>
        </w:rPr>
      </w:pPr>
    </w:p>
    <w:p w14:paraId="3DAA85F5" w14:textId="1084D4DB" w:rsidR="002C18FF" w:rsidRPr="0046658C" w:rsidRDefault="002C18FF" w:rsidP="004E1B0B">
      <w:pPr>
        <w:jc w:val="both"/>
        <w:rPr>
          <w:rFonts w:asciiTheme="minorHAnsi" w:eastAsiaTheme="minorHAnsi" w:hAnsiTheme="minorHAnsi" w:cstheme="minorHAnsi"/>
          <w:b/>
          <w:bCs/>
          <w:color w:val="0E101A"/>
          <w:sz w:val="22"/>
          <w:szCs w:val="22"/>
          <w:lang w:val="en-GB"/>
        </w:rPr>
      </w:pPr>
      <w:r w:rsidRPr="0046658C">
        <w:rPr>
          <w:rFonts w:asciiTheme="minorHAnsi" w:eastAsiaTheme="minorHAnsi" w:hAnsiTheme="minorHAnsi" w:cstheme="minorHAnsi"/>
          <w:b/>
          <w:bCs/>
          <w:color w:val="0E101A"/>
          <w:sz w:val="22"/>
          <w:szCs w:val="22"/>
          <w:lang w:val="en-GB"/>
        </w:rPr>
        <w:t xml:space="preserve">About </w:t>
      </w:r>
      <w:r w:rsidR="0042226E" w:rsidRPr="0046658C">
        <w:rPr>
          <w:rFonts w:asciiTheme="minorHAnsi" w:eastAsiaTheme="minorHAnsi" w:hAnsiTheme="minorHAnsi" w:cstheme="minorHAnsi"/>
          <w:b/>
          <w:bCs/>
          <w:color w:val="0E101A"/>
          <w:sz w:val="22"/>
          <w:szCs w:val="22"/>
          <w:lang w:val="en-GB"/>
        </w:rPr>
        <w:t>Green Building Council South Africa</w:t>
      </w:r>
      <w:r w:rsidRPr="0046658C">
        <w:rPr>
          <w:rFonts w:asciiTheme="minorHAnsi" w:eastAsiaTheme="minorHAnsi" w:hAnsiTheme="minorHAnsi" w:cstheme="minorHAnsi"/>
          <w:b/>
          <w:bCs/>
          <w:color w:val="0E101A"/>
          <w:sz w:val="22"/>
          <w:szCs w:val="22"/>
          <w:lang w:val="en-GB"/>
        </w:rPr>
        <w:t>:</w:t>
      </w:r>
    </w:p>
    <w:p w14:paraId="04C03F14" w14:textId="71B6C38D" w:rsidR="00C3370A" w:rsidRPr="0046658C" w:rsidRDefault="00C3370A" w:rsidP="0046658C">
      <w:pPr>
        <w:jc w:val="both"/>
        <w:rPr>
          <w:rFonts w:asciiTheme="minorHAnsi" w:hAnsiTheme="minorHAnsi" w:cstheme="minorHAnsi"/>
          <w:sz w:val="22"/>
          <w:szCs w:val="22"/>
          <w:lang w:val="en-ZA"/>
        </w:rPr>
      </w:pPr>
      <w:r w:rsidRPr="0046658C">
        <w:rPr>
          <w:rFonts w:asciiTheme="minorHAnsi" w:hAnsiTheme="minorHAnsi" w:cstheme="minorHAnsi"/>
          <w:sz w:val="22"/>
          <w:szCs w:val="22"/>
          <w:lang w:val="en-ZA"/>
        </w:rPr>
        <w:t xml:space="preserve">The Green Building Council South Africa </w:t>
      </w:r>
      <w:r w:rsidR="00A54C60" w:rsidRPr="0046658C">
        <w:rPr>
          <w:rFonts w:asciiTheme="minorHAnsi" w:hAnsiTheme="minorHAnsi" w:cstheme="minorHAnsi"/>
          <w:sz w:val="22"/>
          <w:szCs w:val="22"/>
          <w:lang w:val="en-ZA"/>
        </w:rPr>
        <w:t>(</w:t>
      </w:r>
      <w:hyperlink r:id="rId13" w:history="1">
        <w:r w:rsidR="00A54C60" w:rsidRPr="0046658C">
          <w:rPr>
            <w:rStyle w:val="Hyperlink"/>
            <w:rFonts w:asciiTheme="minorHAnsi" w:hAnsiTheme="minorHAnsi" w:cstheme="minorHAnsi"/>
            <w:sz w:val="22"/>
            <w:szCs w:val="22"/>
            <w:lang w:val="en-ZA"/>
          </w:rPr>
          <w:t>GBCSA</w:t>
        </w:r>
      </w:hyperlink>
      <w:r w:rsidR="00A54C60" w:rsidRPr="0046658C">
        <w:rPr>
          <w:rFonts w:asciiTheme="minorHAnsi" w:hAnsiTheme="minorHAnsi" w:cstheme="minorHAnsi"/>
          <w:sz w:val="22"/>
          <w:szCs w:val="22"/>
          <w:lang w:val="en-ZA"/>
        </w:rPr>
        <w:t xml:space="preserve">) </w:t>
      </w:r>
      <w:r w:rsidRPr="0046658C">
        <w:rPr>
          <w:rFonts w:asciiTheme="minorHAnsi" w:hAnsiTheme="minorHAnsi" w:cstheme="minorHAnsi"/>
          <w:sz w:val="22"/>
          <w:szCs w:val="22"/>
          <w:lang w:val="en-ZA"/>
        </w:rPr>
        <w:t xml:space="preserve">drives sustainability in the property sector by creating tools for rating the design, construction and operation of green buildings and community precincts. Our commercial </w:t>
      </w:r>
      <w:r w:rsidR="00CA25AB" w:rsidRPr="0046658C">
        <w:rPr>
          <w:rFonts w:asciiTheme="minorHAnsi" w:hAnsiTheme="minorHAnsi" w:cstheme="minorHAnsi"/>
          <w:sz w:val="22"/>
          <w:szCs w:val="22"/>
          <w:lang w:val="en-ZA"/>
        </w:rPr>
        <w:t xml:space="preserve">Green Star </w:t>
      </w:r>
      <w:r w:rsidRPr="0046658C">
        <w:rPr>
          <w:rFonts w:asciiTheme="minorHAnsi" w:hAnsiTheme="minorHAnsi" w:cstheme="minorHAnsi"/>
          <w:sz w:val="22"/>
          <w:szCs w:val="22"/>
          <w:lang w:val="en-ZA"/>
        </w:rPr>
        <w:t xml:space="preserve">rating tools reward projects for building within close (ideally walking) distance of public transport nodes and facilities such as libraries, banks and shops. By building in connected environments, our </w:t>
      </w:r>
      <w:r w:rsidR="00CA25AB" w:rsidRPr="0046658C">
        <w:rPr>
          <w:rFonts w:asciiTheme="minorHAnsi" w:hAnsiTheme="minorHAnsi" w:cstheme="minorHAnsi"/>
          <w:sz w:val="22"/>
          <w:szCs w:val="22"/>
          <w:lang w:val="en-ZA"/>
        </w:rPr>
        <w:t xml:space="preserve">Green Star </w:t>
      </w:r>
      <w:r w:rsidRPr="0046658C">
        <w:rPr>
          <w:rFonts w:asciiTheme="minorHAnsi" w:hAnsiTheme="minorHAnsi" w:cstheme="minorHAnsi"/>
          <w:sz w:val="22"/>
          <w:szCs w:val="22"/>
          <w:lang w:val="en-ZA"/>
        </w:rPr>
        <w:t>tools discourage car trips and prioritise parking and accommodation for non-motorised transport in an effort to reduce transport related emissions. Alongside our tools, the EDGE tool, that focuses on residential developments, sets targets for lowering embodied carbon in materials selected, and rewards energy and water efficiency in homes.</w:t>
      </w:r>
    </w:p>
    <w:p w14:paraId="51E1D075" w14:textId="77777777" w:rsidR="002C18FF" w:rsidRPr="0046658C" w:rsidRDefault="002C18FF" w:rsidP="0046658C">
      <w:pPr>
        <w:jc w:val="both"/>
        <w:rPr>
          <w:rFonts w:asciiTheme="minorHAnsi" w:eastAsiaTheme="minorHAnsi" w:hAnsiTheme="minorHAnsi" w:cstheme="minorHAnsi"/>
          <w:color w:val="0E101A"/>
          <w:sz w:val="22"/>
          <w:szCs w:val="22"/>
          <w:lang w:val="en-GB"/>
        </w:rPr>
      </w:pPr>
    </w:p>
    <w:p w14:paraId="5F070B25" w14:textId="0043F9BE" w:rsidR="002C18FF" w:rsidRPr="0046658C" w:rsidRDefault="002C18FF" w:rsidP="0046658C">
      <w:pPr>
        <w:jc w:val="both"/>
        <w:rPr>
          <w:rFonts w:asciiTheme="minorHAnsi" w:eastAsiaTheme="minorHAnsi" w:hAnsiTheme="minorHAnsi" w:cstheme="minorHAnsi"/>
          <w:b/>
          <w:bCs/>
          <w:color w:val="0E101A"/>
          <w:sz w:val="22"/>
          <w:szCs w:val="22"/>
          <w:lang w:val="en-GB"/>
        </w:rPr>
      </w:pPr>
      <w:r w:rsidRPr="0046658C">
        <w:rPr>
          <w:rFonts w:asciiTheme="minorHAnsi" w:eastAsiaTheme="minorHAnsi" w:hAnsiTheme="minorHAnsi" w:cstheme="minorHAnsi"/>
          <w:b/>
          <w:bCs/>
          <w:color w:val="0E101A"/>
          <w:sz w:val="22"/>
          <w:szCs w:val="22"/>
          <w:lang w:val="en-GB"/>
        </w:rPr>
        <w:t>About Arup:</w:t>
      </w:r>
    </w:p>
    <w:p w14:paraId="4026BA64" w14:textId="52E67DF2" w:rsidR="00C3370A" w:rsidRPr="0046658C" w:rsidRDefault="00C3370A" w:rsidP="0046658C">
      <w:pPr>
        <w:jc w:val="both"/>
        <w:rPr>
          <w:rFonts w:asciiTheme="minorHAnsi" w:hAnsiTheme="minorHAnsi" w:cstheme="minorHAnsi"/>
          <w:sz w:val="22"/>
          <w:szCs w:val="22"/>
          <w:lang w:val="en-ZA"/>
        </w:rPr>
      </w:pPr>
      <w:r w:rsidRPr="0046658C">
        <w:rPr>
          <w:rFonts w:asciiTheme="minorHAnsi" w:hAnsiTheme="minorHAnsi" w:cstheme="minorHAnsi"/>
          <w:sz w:val="22"/>
          <w:szCs w:val="22"/>
          <w:lang w:val="en-ZA"/>
        </w:rPr>
        <w:t>Arup is a multi</w:t>
      </w:r>
      <w:r w:rsidR="0042226E" w:rsidRPr="0046658C">
        <w:rPr>
          <w:rFonts w:asciiTheme="minorHAnsi" w:hAnsiTheme="minorHAnsi" w:cstheme="minorHAnsi"/>
          <w:sz w:val="22"/>
          <w:szCs w:val="22"/>
          <w:lang w:val="en-ZA"/>
        </w:rPr>
        <w:t xml:space="preserve"> </w:t>
      </w:r>
      <w:r w:rsidRPr="0046658C">
        <w:rPr>
          <w:rFonts w:asciiTheme="minorHAnsi" w:hAnsiTheme="minorHAnsi" w:cstheme="minorHAnsi"/>
          <w:sz w:val="22"/>
          <w:szCs w:val="22"/>
          <w:lang w:val="en-ZA"/>
        </w:rPr>
        <w:t>disciplinary global independent firm of designers, planners, engineers, architects, consultants and technical specialists, working across every aspect of today’s built environment. Together we help our clients solve their most complex challenges – turning exciting ideas into tangible reality as we strive to find a better way and shape a better world.</w:t>
      </w:r>
    </w:p>
    <w:p w14:paraId="3C07940D" w14:textId="77777777" w:rsidR="00570B76" w:rsidRPr="0046658C" w:rsidRDefault="00570B76" w:rsidP="002C18FF">
      <w:pPr>
        <w:spacing w:line="276" w:lineRule="auto"/>
        <w:jc w:val="both"/>
        <w:rPr>
          <w:rFonts w:asciiTheme="minorHAnsi" w:eastAsiaTheme="minorHAnsi" w:hAnsiTheme="minorHAnsi" w:cstheme="minorHAnsi"/>
          <w:b/>
          <w:bCs/>
          <w:color w:val="0E101A"/>
          <w:sz w:val="22"/>
          <w:szCs w:val="22"/>
          <w:lang w:val="en-GB"/>
        </w:rPr>
      </w:pPr>
    </w:p>
    <w:p w14:paraId="3EEE8F3F" w14:textId="77777777" w:rsidR="009F7D91" w:rsidRPr="0046658C" w:rsidRDefault="009F7D91" w:rsidP="009F7D91">
      <w:pPr>
        <w:spacing w:line="264" w:lineRule="auto"/>
        <w:jc w:val="both"/>
        <w:rPr>
          <w:rFonts w:asciiTheme="minorHAnsi" w:hAnsiTheme="minorHAnsi" w:cstheme="minorHAnsi"/>
          <w:b/>
          <w:bCs/>
          <w:sz w:val="22"/>
          <w:szCs w:val="22"/>
          <w:lang w:val="en-ZA"/>
        </w:rPr>
      </w:pPr>
      <w:r w:rsidRPr="0046658C">
        <w:rPr>
          <w:rFonts w:asciiTheme="minorHAnsi" w:eastAsia="Calibri" w:hAnsiTheme="minorHAnsi" w:cstheme="minorHAnsi"/>
          <w:b/>
          <w:bCs/>
          <w:sz w:val="22"/>
          <w:szCs w:val="22"/>
          <w:u w:val="single"/>
          <w:lang w:val="en-ZA"/>
        </w:rPr>
        <w:t>Released on behalf of:</w:t>
      </w:r>
    </w:p>
    <w:p w14:paraId="60FA3136" w14:textId="77777777" w:rsidR="009F7D91" w:rsidRPr="0046658C" w:rsidRDefault="009F7D91" w:rsidP="009F7D91">
      <w:pPr>
        <w:spacing w:line="264" w:lineRule="auto"/>
        <w:jc w:val="both"/>
        <w:rPr>
          <w:rFonts w:asciiTheme="minorHAnsi" w:hAnsiTheme="minorHAnsi" w:cstheme="minorHAnsi"/>
          <w:sz w:val="22"/>
          <w:szCs w:val="22"/>
          <w:lang w:val="en-ZA"/>
        </w:rPr>
      </w:pPr>
      <w:r w:rsidRPr="0046658C">
        <w:rPr>
          <w:rFonts w:asciiTheme="minorHAnsi" w:eastAsia="Calibri" w:hAnsiTheme="minorHAnsi" w:cstheme="minorHAnsi"/>
          <w:sz w:val="22"/>
          <w:szCs w:val="22"/>
          <w:lang w:val="en-ZA"/>
        </w:rPr>
        <w:t>Divercity Urban Property Fund</w:t>
      </w:r>
    </w:p>
    <w:p w14:paraId="793ECFD6" w14:textId="77777777" w:rsidR="009F7D91" w:rsidRPr="0046658C" w:rsidRDefault="009F7D91" w:rsidP="009F7D91">
      <w:pPr>
        <w:rPr>
          <w:rFonts w:asciiTheme="minorHAnsi" w:hAnsiTheme="minorHAnsi" w:cstheme="minorHAnsi"/>
          <w:color w:val="000000"/>
          <w:sz w:val="22"/>
          <w:szCs w:val="22"/>
          <w:lang w:val="fr-FR"/>
        </w:rPr>
      </w:pPr>
      <w:r w:rsidRPr="0046658C">
        <w:rPr>
          <w:rFonts w:asciiTheme="minorHAnsi" w:eastAsia="Calibri" w:hAnsiTheme="minorHAnsi" w:cstheme="minorHAnsi"/>
          <w:sz w:val="22"/>
          <w:szCs w:val="22"/>
          <w:lang w:val="fr-FR"/>
        </w:rPr>
        <w:t xml:space="preserve">Contact person: </w:t>
      </w:r>
      <w:r w:rsidRPr="0046658C">
        <w:rPr>
          <w:rFonts w:asciiTheme="minorHAnsi" w:hAnsiTheme="minorHAnsi" w:cstheme="minorHAnsi"/>
          <w:color w:val="000000"/>
          <w:sz w:val="22"/>
          <w:szCs w:val="22"/>
          <w:lang w:val="fr-FR"/>
        </w:rPr>
        <w:t>Carel Kleynhans,</w:t>
      </w:r>
      <w:r w:rsidRPr="0046658C">
        <w:rPr>
          <w:rFonts w:asciiTheme="minorHAnsi" w:hAnsiTheme="minorHAnsi" w:cstheme="minorHAnsi"/>
          <w:b/>
          <w:color w:val="000000"/>
          <w:sz w:val="22"/>
          <w:szCs w:val="22"/>
          <w:lang w:val="fr-FR"/>
        </w:rPr>
        <w:t xml:space="preserve"> </w:t>
      </w:r>
      <w:r w:rsidRPr="0046658C">
        <w:rPr>
          <w:rFonts w:asciiTheme="minorHAnsi" w:hAnsiTheme="minorHAnsi" w:cstheme="minorHAnsi"/>
          <w:color w:val="000000"/>
          <w:sz w:val="22"/>
          <w:szCs w:val="22"/>
          <w:lang w:val="fr-FR"/>
        </w:rPr>
        <w:t xml:space="preserve">CEO </w:t>
      </w:r>
    </w:p>
    <w:p w14:paraId="79B8422B" w14:textId="77777777" w:rsidR="009F7D91" w:rsidRPr="0046658C" w:rsidRDefault="009F7D91" w:rsidP="009F7D91">
      <w:pPr>
        <w:rPr>
          <w:rFonts w:asciiTheme="minorHAnsi" w:hAnsiTheme="minorHAnsi" w:cstheme="minorHAnsi"/>
          <w:sz w:val="22"/>
          <w:szCs w:val="22"/>
          <w:lang w:val="fr-FR"/>
        </w:rPr>
      </w:pPr>
      <w:r w:rsidRPr="0046658C">
        <w:rPr>
          <w:rFonts w:asciiTheme="minorHAnsi" w:hAnsiTheme="minorHAnsi" w:cstheme="minorHAnsi"/>
          <w:sz w:val="22"/>
          <w:szCs w:val="22"/>
          <w:lang w:val="fr-FR"/>
        </w:rPr>
        <w:t>Mobile: +27 84 500 0473</w:t>
      </w:r>
    </w:p>
    <w:p w14:paraId="0129F98E" w14:textId="77777777" w:rsidR="00B82D58" w:rsidRDefault="009F7D91" w:rsidP="00B82D58">
      <w:pPr>
        <w:spacing w:line="276" w:lineRule="auto"/>
        <w:jc w:val="both"/>
        <w:rPr>
          <w:rFonts w:asciiTheme="minorHAnsi" w:hAnsiTheme="minorHAnsi" w:cstheme="minorHAnsi"/>
          <w:sz w:val="22"/>
          <w:szCs w:val="22"/>
          <w:lang w:val="en-ZA"/>
        </w:rPr>
      </w:pPr>
      <w:r w:rsidRPr="0046658C">
        <w:rPr>
          <w:rFonts w:asciiTheme="minorHAnsi" w:hAnsiTheme="minorHAnsi" w:cstheme="minorHAnsi"/>
          <w:sz w:val="22"/>
          <w:szCs w:val="22"/>
          <w:lang w:val="en-ZA"/>
        </w:rPr>
        <w:t xml:space="preserve">Website: </w:t>
      </w:r>
      <w:hyperlink r:id="rId14" w:history="1">
        <w:r w:rsidRPr="0046658C">
          <w:rPr>
            <w:rStyle w:val="Hyperlink"/>
            <w:rFonts w:asciiTheme="minorHAnsi" w:hAnsiTheme="minorHAnsi" w:cstheme="minorHAnsi"/>
            <w:color w:val="auto"/>
            <w:sz w:val="22"/>
            <w:szCs w:val="22"/>
            <w:lang w:val="en-ZA"/>
          </w:rPr>
          <w:t>divercity.co.za</w:t>
        </w:r>
      </w:hyperlink>
      <w:r w:rsidRPr="0046658C">
        <w:rPr>
          <w:rFonts w:asciiTheme="minorHAnsi" w:hAnsiTheme="minorHAnsi" w:cstheme="minorHAnsi"/>
          <w:sz w:val="22"/>
          <w:szCs w:val="22"/>
          <w:lang w:val="en-ZA"/>
        </w:rPr>
        <w:t xml:space="preserve"> </w:t>
      </w:r>
    </w:p>
    <w:p w14:paraId="53A04851" w14:textId="42576A11" w:rsidR="0018551D" w:rsidRPr="0046658C" w:rsidRDefault="0018551D" w:rsidP="00B82D58">
      <w:pPr>
        <w:spacing w:line="276" w:lineRule="auto"/>
        <w:jc w:val="both"/>
        <w:rPr>
          <w:rFonts w:asciiTheme="minorHAnsi" w:hAnsiTheme="minorHAnsi" w:cstheme="minorHAnsi"/>
          <w:sz w:val="22"/>
          <w:szCs w:val="22"/>
          <w:lang w:val="en-ZA"/>
        </w:rPr>
      </w:pPr>
    </w:p>
    <w:sectPr w:rsidR="0018551D" w:rsidRPr="0046658C" w:rsidSect="007A538B">
      <w:footerReference w:type="default" r:id="rId15"/>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C6AE" w14:textId="77777777" w:rsidR="00794256" w:rsidRDefault="00794256">
      <w:r>
        <w:separator/>
      </w:r>
    </w:p>
  </w:endnote>
  <w:endnote w:type="continuationSeparator" w:id="0">
    <w:p w14:paraId="7D778E7A" w14:textId="77777777" w:rsidR="00794256" w:rsidRDefault="00794256">
      <w:r>
        <w:continuationSeparator/>
      </w:r>
    </w:p>
  </w:endnote>
  <w:endnote w:type="continuationNotice" w:id="1">
    <w:p w14:paraId="525892A2" w14:textId="77777777" w:rsidR="00794256" w:rsidRDefault="00794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996252"/>
      <w:placeholder>
        <w:docPart w:val="DefaultPlaceholder_22675703"/>
      </w:placeholder>
    </w:sdtPr>
    <w:sdtEndPr/>
    <w:sdtContent>
      <w:p w14:paraId="1CA182F4" w14:textId="60325785" w:rsidR="0018551D" w:rsidRDefault="00E0181B">
        <w:pPr>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C82BCA" w:rsidRPr="00C82BCA">
          <w:rPr>
            <w:rFonts w:ascii="Calibri" w:eastAsia="Calibri" w:hAnsi="Calibri" w:cs="Calibri"/>
            <w:noProof/>
            <w:sz w:val="22"/>
            <w:szCs w:val="22"/>
          </w:rPr>
          <w:t>3</w:t>
        </w:r>
        <w:r>
          <w:rPr>
            <w:rFonts w:ascii="Calibri" w:eastAsia="Calibri" w:hAnsi="Calibri" w:cs="Calibri"/>
            <w:sz w:val="22"/>
            <w:szCs w:val="22"/>
          </w:rPr>
          <w:fldChar w:fldCharType="end"/>
        </w:r>
      </w:p>
    </w:sdtContent>
  </w:sdt>
  <w:p w14:paraId="7B298AC7" w14:textId="77777777" w:rsidR="0018551D" w:rsidRDefault="0018551D">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1B9E" w14:textId="77777777" w:rsidR="00794256" w:rsidRDefault="00794256">
      <w:r>
        <w:separator/>
      </w:r>
    </w:p>
  </w:footnote>
  <w:footnote w:type="continuationSeparator" w:id="0">
    <w:p w14:paraId="5CBB53E7" w14:textId="77777777" w:rsidR="00794256" w:rsidRDefault="00794256">
      <w:r>
        <w:continuationSeparator/>
      </w:r>
    </w:p>
  </w:footnote>
  <w:footnote w:type="continuationNotice" w:id="1">
    <w:p w14:paraId="130AE082" w14:textId="77777777" w:rsidR="00794256" w:rsidRDefault="007942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E31CC"/>
    <w:multiLevelType w:val="hybridMultilevel"/>
    <w:tmpl w:val="4C9EC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DK1MDGwtDQ1szRQ0lEKTi0uzszPAykwrgUATCfQrCwAAAA="/>
  </w:docVars>
  <w:rsids>
    <w:rsidRoot w:val="0018551D"/>
    <w:rsid w:val="00025937"/>
    <w:rsid w:val="000373F4"/>
    <w:rsid w:val="00085B5D"/>
    <w:rsid w:val="000D3346"/>
    <w:rsid w:val="00126E29"/>
    <w:rsid w:val="001555E7"/>
    <w:rsid w:val="00184274"/>
    <w:rsid w:val="0018551D"/>
    <w:rsid w:val="001E24FA"/>
    <w:rsid w:val="00204619"/>
    <w:rsid w:val="00212241"/>
    <w:rsid w:val="002417A4"/>
    <w:rsid w:val="00254F38"/>
    <w:rsid w:val="002A779D"/>
    <w:rsid w:val="002C18FF"/>
    <w:rsid w:val="002C2954"/>
    <w:rsid w:val="002D2FC3"/>
    <w:rsid w:val="002E3DDA"/>
    <w:rsid w:val="002F3A22"/>
    <w:rsid w:val="00344659"/>
    <w:rsid w:val="00346879"/>
    <w:rsid w:val="00361FA9"/>
    <w:rsid w:val="00374DBB"/>
    <w:rsid w:val="00403892"/>
    <w:rsid w:val="0042226E"/>
    <w:rsid w:val="00462555"/>
    <w:rsid w:val="0046658C"/>
    <w:rsid w:val="00473BD7"/>
    <w:rsid w:val="004834E2"/>
    <w:rsid w:val="004C7CFA"/>
    <w:rsid w:val="004E1B0B"/>
    <w:rsid w:val="00540B35"/>
    <w:rsid w:val="00570B76"/>
    <w:rsid w:val="005842AA"/>
    <w:rsid w:val="005B2FBE"/>
    <w:rsid w:val="005F2634"/>
    <w:rsid w:val="006E4E19"/>
    <w:rsid w:val="006F7785"/>
    <w:rsid w:val="00703B65"/>
    <w:rsid w:val="00723030"/>
    <w:rsid w:val="00743492"/>
    <w:rsid w:val="0079028E"/>
    <w:rsid w:val="00794256"/>
    <w:rsid w:val="007A538B"/>
    <w:rsid w:val="007B105B"/>
    <w:rsid w:val="007F4996"/>
    <w:rsid w:val="00826DA2"/>
    <w:rsid w:val="009144FC"/>
    <w:rsid w:val="00960C4F"/>
    <w:rsid w:val="009B55E8"/>
    <w:rsid w:val="009D66D1"/>
    <w:rsid w:val="009F191A"/>
    <w:rsid w:val="009F7D91"/>
    <w:rsid w:val="00A45188"/>
    <w:rsid w:val="00A54C60"/>
    <w:rsid w:val="00B07B02"/>
    <w:rsid w:val="00B14F51"/>
    <w:rsid w:val="00B82D58"/>
    <w:rsid w:val="00B86654"/>
    <w:rsid w:val="00C3370A"/>
    <w:rsid w:val="00C540F5"/>
    <w:rsid w:val="00C6061A"/>
    <w:rsid w:val="00C633A3"/>
    <w:rsid w:val="00C7483D"/>
    <w:rsid w:val="00C757F6"/>
    <w:rsid w:val="00C82BCA"/>
    <w:rsid w:val="00CA25AB"/>
    <w:rsid w:val="00CB51D0"/>
    <w:rsid w:val="00CB64A7"/>
    <w:rsid w:val="00D47B6B"/>
    <w:rsid w:val="00D61BC6"/>
    <w:rsid w:val="00DD07DE"/>
    <w:rsid w:val="00DE73E0"/>
    <w:rsid w:val="00E00870"/>
    <w:rsid w:val="00E0181B"/>
    <w:rsid w:val="00E16717"/>
    <w:rsid w:val="00E242C3"/>
    <w:rsid w:val="00E26E79"/>
    <w:rsid w:val="00E45AC6"/>
    <w:rsid w:val="00E53FB8"/>
    <w:rsid w:val="00E61CD9"/>
    <w:rsid w:val="00EB49EA"/>
    <w:rsid w:val="00ED761E"/>
    <w:rsid w:val="00F30632"/>
    <w:rsid w:val="00F90FED"/>
    <w:rsid w:val="00F96A1C"/>
    <w:rsid w:val="00FE19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232C7"/>
  <w15:docId w15:val="{064F4D99-9708-2441-8E03-36CB841C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BalloonText">
    <w:name w:val="Balloon Text"/>
    <w:basedOn w:val="Normal"/>
    <w:link w:val="BalloonTextChar"/>
    <w:uiPriority w:val="99"/>
    <w:semiHidden/>
    <w:unhideWhenUsed/>
    <w:rsid w:val="00025937"/>
    <w:rPr>
      <w:sz w:val="18"/>
      <w:szCs w:val="18"/>
    </w:rPr>
  </w:style>
  <w:style w:type="character" w:customStyle="1" w:styleId="BalloonTextChar">
    <w:name w:val="Balloon Text Char"/>
    <w:basedOn w:val="DefaultParagraphFont"/>
    <w:link w:val="BalloonText"/>
    <w:uiPriority w:val="99"/>
    <w:semiHidden/>
    <w:rsid w:val="00025937"/>
    <w:rPr>
      <w:sz w:val="18"/>
      <w:szCs w:val="18"/>
    </w:rPr>
  </w:style>
  <w:style w:type="character" w:styleId="Hyperlink">
    <w:name w:val="Hyperlink"/>
    <w:basedOn w:val="DefaultParagraphFont"/>
    <w:uiPriority w:val="99"/>
    <w:unhideWhenUsed/>
    <w:rsid w:val="009F7D91"/>
    <w:rPr>
      <w:color w:val="0000FF"/>
      <w:u w:val="single"/>
    </w:rPr>
  </w:style>
  <w:style w:type="character" w:styleId="CommentReference">
    <w:name w:val="annotation reference"/>
    <w:basedOn w:val="DefaultParagraphFont"/>
    <w:uiPriority w:val="99"/>
    <w:semiHidden/>
    <w:unhideWhenUsed/>
    <w:rsid w:val="00B07B02"/>
    <w:rPr>
      <w:sz w:val="16"/>
      <w:szCs w:val="16"/>
    </w:rPr>
  </w:style>
  <w:style w:type="paragraph" w:styleId="CommentText">
    <w:name w:val="annotation text"/>
    <w:basedOn w:val="Normal"/>
    <w:link w:val="CommentTextChar"/>
    <w:uiPriority w:val="99"/>
    <w:semiHidden/>
    <w:unhideWhenUsed/>
    <w:rsid w:val="00B07B02"/>
    <w:rPr>
      <w:sz w:val="20"/>
      <w:szCs w:val="20"/>
    </w:rPr>
  </w:style>
  <w:style w:type="character" w:customStyle="1" w:styleId="CommentTextChar">
    <w:name w:val="Comment Text Char"/>
    <w:basedOn w:val="DefaultParagraphFont"/>
    <w:link w:val="CommentText"/>
    <w:uiPriority w:val="99"/>
    <w:semiHidden/>
    <w:rsid w:val="00B07B02"/>
  </w:style>
  <w:style w:type="paragraph" w:styleId="CommentSubject">
    <w:name w:val="annotation subject"/>
    <w:basedOn w:val="CommentText"/>
    <w:next w:val="CommentText"/>
    <w:link w:val="CommentSubjectChar"/>
    <w:uiPriority w:val="99"/>
    <w:semiHidden/>
    <w:unhideWhenUsed/>
    <w:rsid w:val="00B07B02"/>
    <w:rPr>
      <w:b/>
      <w:bCs/>
    </w:rPr>
  </w:style>
  <w:style w:type="character" w:customStyle="1" w:styleId="CommentSubjectChar">
    <w:name w:val="Comment Subject Char"/>
    <w:basedOn w:val="CommentTextChar"/>
    <w:link w:val="CommentSubject"/>
    <w:uiPriority w:val="99"/>
    <w:semiHidden/>
    <w:rsid w:val="00B07B02"/>
    <w:rPr>
      <w:b/>
      <w:bCs/>
    </w:rPr>
  </w:style>
  <w:style w:type="paragraph" w:styleId="Revision">
    <w:name w:val="Revision"/>
    <w:hidden/>
    <w:uiPriority w:val="99"/>
    <w:semiHidden/>
    <w:rsid w:val="00B07B02"/>
    <w:rPr>
      <w:sz w:val="24"/>
      <w:szCs w:val="24"/>
    </w:rPr>
  </w:style>
  <w:style w:type="paragraph" w:styleId="Header">
    <w:name w:val="header"/>
    <w:basedOn w:val="Normal"/>
    <w:link w:val="HeaderChar"/>
    <w:uiPriority w:val="99"/>
    <w:unhideWhenUsed/>
    <w:rsid w:val="002A779D"/>
    <w:pPr>
      <w:tabs>
        <w:tab w:val="center" w:pos="4513"/>
        <w:tab w:val="right" w:pos="9026"/>
      </w:tabs>
    </w:pPr>
  </w:style>
  <w:style w:type="character" w:customStyle="1" w:styleId="HeaderChar">
    <w:name w:val="Header Char"/>
    <w:basedOn w:val="DefaultParagraphFont"/>
    <w:link w:val="Header"/>
    <w:uiPriority w:val="99"/>
    <w:rsid w:val="002A779D"/>
    <w:rPr>
      <w:sz w:val="24"/>
      <w:szCs w:val="24"/>
    </w:rPr>
  </w:style>
  <w:style w:type="paragraph" w:styleId="Footer">
    <w:name w:val="footer"/>
    <w:basedOn w:val="Normal"/>
    <w:link w:val="FooterChar"/>
    <w:uiPriority w:val="99"/>
    <w:unhideWhenUsed/>
    <w:rsid w:val="002A779D"/>
    <w:pPr>
      <w:tabs>
        <w:tab w:val="center" w:pos="4513"/>
        <w:tab w:val="right" w:pos="9026"/>
      </w:tabs>
    </w:pPr>
  </w:style>
  <w:style w:type="character" w:customStyle="1" w:styleId="FooterChar">
    <w:name w:val="Footer Char"/>
    <w:basedOn w:val="DefaultParagraphFont"/>
    <w:link w:val="Footer"/>
    <w:uiPriority w:val="99"/>
    <w:rsid w:val="002A779D"/>
    <w:rPr>
      <w:sz w:val="24"/>
      <w:szCs w:val="24"/>
    </w:rPr>
  </w:style>
  <w:style w:type="character" w:customStyle="1" w:styleId="UnresolvedMention1">
    <w:name w:val="Unresolved Mention1"/>
    <w:basedOn w:val="DefaultParagraphFont"/>
    <w:uiPriority w:val="99"/>
    <w:semiHidden/>
    <w:unhideWhenUsed/>
    <w:rsid w:val="00A54C60"/>
    <w:rPr>
      <w:color w:val="605E5C"/>
      <w:shd w:val="clear" w:color="auto" w:fill="E1DFDD"/>
    </w:rPr>
  </w:style>
  <w:style w:type="character" w:styleId="UnresolvedMention">
    <w:name w:val="Unresolved Mention"/>
    <w:basedOn w:val="DefaultParagraphFont"/>
    <w:uiPriority w:val="99"/>
    <w:semiHidden/>
    <w:unhideWhenUsed/>
    <w:rsid w:val="004C7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19957">
      <w:bodyDiv w:val="1"/>
      <w:marLeft w:val="0"/>
      <w:marRight w:val="0"/>
      <w:marTop w:val="0"/>
      <w:marBottom w:val="0"/>
      <w:divBdr>
        <w:top w:val="none" w:sz="0" w:space="0" w:color="auto"/>
        <w:left w:val="none" w:sz="0" w:space="0" w:color="auto"/>
        <w:bottom w:val="none" w:sz="0" w:space="0" w:color="auto"/>
        <w:right w:val="none" w:sz="0" w:space="0" w:color="auto"/>
      </w:divBdr>
    </w:div>
    <w:div w:id="669992368">
      <w:bodyDiv w:val="1"/>
      <w:marLeft w:val="0"/>
      <w:marRight w:val="0"/>
      <w:marTop w:val="0"/>
      <w:marBottom w:val="0"/>
      <w:divBdr>
        <w:top w:val="none" w:sz="0" w:space="0" w:color="auto"/>
        <w:left w:val="none" w:sz="0" w:space="0" w:color="auto"/>
        <w:bottom w:val="none" w:sz="0" w:space="0" w:color="auto"/>
        <w:right w:val="none" w:sz="0" w:space="0" w:color="auto"/>
      </w:divBdr>
    </w:div>
    <w:div w:id="1351837117">
      <w:bodyDiv w:val="1"/>
      <w:marLeft w:val="0"/>
      <w:marRight w:val="0"/>
      <w:marTop w:val="0"/>
      <w:marBottom w:val="0"/>
      <w:divBdr>
        <w:top w:val="none" w:sz="0" w:space="0" w:color="auto"/>
        <w:left w:val="none" w:sz="0" w:space="0" w:color="auto"/>
        <w:bottom w:val="none" w:sz="0" w:space="0" w:color="auto"/>
        <w:right w:val="none" w:sz="0" w:space="0" w:color="auto"/>
      </w:divBdr>
    </w:div>
    <w:div w:id="1436558609">
      <w:bodyDiv w:val="1"/>
      <w:marLeft w:val="0"/>
      <w:marRight w:val="0"/>
      <w:marTop w:val="0"/>
      <w:marBottom w:val="0"/>
      <w:divBdr>
        <w:top w:val="none" w:sz="0" w:space="0" w:color="auto"/>
        <w:left w:val="none" w:sz="0" w:space="0" w:color="auto"/>
        <w:bottom w:val="none" w:sz="0" w:space="0" w:color="auto"/>
        <w:right w:val="none" w:sz="0" w:space="0" w:color="auto"/>
      </w:divBdr>
    </w:div>
    <w:div w:id="1534801253">
      <w:bodyDiv w:val="1"/>
      <w:marLeft w:val="0"/>
      <w:marRight w:val="0"/>
      <w:marTop w:val="0"/>
      <w:marBottom w:val="0"/>
      <w:divBdr>
        <w:top w:val="none" w:sz="0" w:space="0" w:color="auto"/>
        <w:left w:val="none" w:sz="0" w:space="0" w:color="auto"/>
        <w:bottom w:val="none" w:sz="0" w:space="0" w:color="auto"/>
        <w:right w:val="none" w:sz="0" w:space="0" w:color="auto"/>
      </w:divBdr>
    </w:div>
    <w:div w:id="1619222420">
      <w:bodyDiv w:val="1"/>
      <w:marLeft w:val="0"/>
      <w:marRight w:val="0"/>
      <w:marTop w:val="0"/>
      <w:marBottom w:val="0"/>
      <w:divBdr>
        <w:top w:val="none" w:sz="0" w:space="0" w:color="auto"/>
        <w:left w:val="none" w:sz="0" w:space="0" w:color="auto"/>
        <w:bottom w:val="none" w:sz="0" w:space="0" w:color="auto"/>
        <w:right w:val="none" w:sz="0" w:space="0" w:color="auto"/>
      </w:divBdr>
    </w:div>
    <w:div w:id="1927572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csa.org.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vercity.co.z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csa.org.za/wp-content/uploads/2021/09/30.09-Divercity_Carbon-Study_Final.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ivercity.co.z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425A2F14-84FB-4800-85D6-846E83808BB6}"/>
      </w:docPartPr>
      <w:docPartBody>
        <w:p w:rsidR="00542C30" w:rsidRDefault="00607966">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42C30"/>
    <w:rsid w:val="00172284"/>
    <w:rsid w:val="002F7D7C"/>
    <w:rsid w:val="00300393"/>
    <w:rsid w:val="003F795C"/>
    <w:rsid w:val="00426372"/>
    <w:rsid w:val="004562D4"/>
    <w:rsid w:val="00515C3A"/>
    <w:rsid w:val="00542C30"/>
    <w:rsid w:val="00607966"/>
    <w:rsid w:val="00695F39"/>
    <w:rsid w:val="006A4EDF"/>
    <w:rsid w:val="006F73A4"/>
    <w:rsid w:val="007868A8"/>
    <w:rsid w:val="009309E1"/>
    <w:rsid w:val="009B20FC"/>
    <w:rsid w:val="009E3DF0"/>
    <w:rsid w:val="009F3541"/>
    <w:rsid w:val="00BB047B"/>
    <w:rsid w:val="00C504FB"/>
    <w:rsid w:val="00CC4C51"/>
    <w:rsid w:val="00D704F5"/>
    <w:rsid w:val="00D90562"/>
    <w:rsid w:val="00DC396C"/>
    <w:rsid w:val="00E76A66"/>
    <w:rsid w:val="00E95B1D"/>
    <w:rsid w:val="00FD75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6F8576322604083F2CD2EB9C8ED6D" ma:contentTypeVersion="13" ma:contentTypeDescription="Create a new document." ma:contentTypeScope="" ma:versionID="6c3c29d9d04d8afe51d8334cd104ee3c">
  <xsd:schema xmlns:xsd="http://www.w3.org/2001/XMLSchema" xmlns:xs="http://www.w3.org/2001/XMLSchema" xmlns:p="http://schemas.microsoft.com/office/2006/metadata/properties" xmlns:ns3="9fcf9864-de65-475d-bcea-8ed81536e98d" xmlns:ns4="21c4865a-b67f-4e3a-b212-d60b78312b55" targetNamespace="http://schemas.microsoft.com/office/2006/metadata/properties" ma:root="true" ma:fieldsID="8c303aa0f8ae64ed37c33de6a1940210" ns3:_="" ns4:_="">
    <xsd:import namespace="9fcf9864-de65-475d-bcea-8ed81536e98d"/>
    <xsd:import namespace="21c4865a-b67f-4e3a-b212-d60b78312b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f9864-de65-475d-bcea-8ed81536e9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c4865a-b67f-4e3a-b212-d60b78312b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BFFB3-2E86-461E-BEB6-551045141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f9864-de65-475d-bcea-8ed81536e98d"/>
    <ds:schemaRef ds:uri="21c4865a-b67f-4e3a-b212-d60b78312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01AEC-5151-43BA-8CED-5670BD0F9C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68CEA7-51B8-46BF-9A11-1D8D10EF6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Bronwen Noble</dc:creator>
  <cp:lastModifiedBy>Mahlatse Bojanyane</cp:lastModifiedBy>
  <cp:revision>3</cp:revision>
  <cp:lastPrinted>2021-09-29T07:49:00Z</cp:lastPrinted>
  <dcterms:created xsi:type="dcterms:W3CDTF">2021-09-30T07:10:00Z</dcterms:created>
  <dcterms:modified xsi:type="dcterms:W3CDTF">2021-09-30T09:34:00Z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0x010100D666F8576322604083F2CD2EB9C8ED6D</vt:lpwstr>
  </property>
</Properties>
</file>