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F4B22" w14:textId="77777777" w:rsidR="001407F9" w:rsidRDefault="001407F9" w:rsidP="003612D3">
      <w:pPr>
        <w:rPr>
          <w:rFonts w:ascii="Roboto" w:hAnsi="Roboto" w:cstheme="minorHAnsi"/>
          <w:sz w:val="28"/>
          <w:szCs w:val="28"/>
        </w:rPr>
      </w:pPr>
      <w:r w:rsidRPr="009B2B7C">
        <w:rPr>
          <w:rFonts w:ascii="Roboto" w:hAnsi="Roboto" w:cstheme="minorHAnsi"/>
          <w:sz w:val="28"/>
          <w:szCs w:val="28"/>
        </w:rPr>
        <w:t>For Immediate Release</w:t>
      </w:r>
    </w:p>
    <w:p w14:paraId="2DA22727" w14:textId="08FB11F2" w:rsidR="001407F9" w:rsidRDefault="006E7F8B" w:rsidP="003612D3">
      <w:pPr>
        <w:spacing w:line="264" w:lineRule="auto"/>
        <w:rPr>
          <w:rFonts w:ascii="Roboto" w:hAnsi="Roboto" w:cstheme="minorHAnsi"/>
          <w:sz w:val="28"/>
          <w:szCs w:val="28"/>
        </w:rPr>
      </w:pPr>
      <w:r>
        <w:rPr>
          <w:rFonts w:ascii="Roboto" w:hAnsi="Roboto" w:cstheme="minorHAnsi"/>
          <w:sz w:val="28"/>
          <w:szCs w:val="28"/>
        </w:rPr>
        <w:t>Tuesday, 25 June 2024</w:t>
      </w:r>
      <w:r w:rsidR="001407F9" w:rsidRPr="009B2B7C">
        <w:rPr>
          <w:rFonts w:ascii="Roboto" w:hAnsi="Roboto" w:cstheme="minorHAnsi"/>
          <w:sz w:val="28"/>
          <w:szCs w:val="28"/>
        </w:rPr>
        <w:t>, Cape Town</w:t>
      </w:r>
    </w:p>
    <w:p w14:paraId="29CB0B68" w14:textId="77777777" w:rsidR="003612D3" w:rsidRDefault="003612D3" w:rsidP="003612D3">
      <w:pPr>
        <w:spacing w:line="264" w:lineRule="auto"/>
        <w:rPr>
          <w:rFonts w:ascii="Roboto" w:hAnsi="Roboto" w:cstheme="minorHAnsi"/>
          <w:sz w:val="28"/>
          <w:szCs w:val="28"/>
        </w:rPr>
      </w:pPr>
    </w:p>
    <w:p w14:paraId="068FCB7D" w14:textId="3F1C4818" w:rsidR="008C0F6D" w:rsidRPr="009B2B7C" w:rsidRDefault="00C80C7F" w:rsidP="003612D3">
      <w:pPr>
        <w:spacing w:line="264" w:lineRule="auto"/>
        <w:rPr>
          <w:rFonts w:ascii="Roboto" w:hAnsi="Roboto" w:cstheme="minorHAnsi"/>
          <w:b/>
          <w:bCs/>
          <w:sz w:val="28"/>
          <w:szCs w:val="28"/>
        </w:rPr>
      </w:pPr>
      <w:r w:rsidRPr="009B2B7C">
        <w:rPr>
          <w:rFonts w:ascii="Roboto" w:hAnsi="Roboto" w:cstheme="minorHAnsi"/>
          <w:b/>
          <w:bCs/>
          <w:sz w:val="28"/>
          <w:szCs w:val="28"/>
        </w:rPr>
        <w:t xml:space="preserve">MSCI South Africa Green Annual Property Index </w:t>
      </w:r>
      <w:r w:rsidR="008C0F6D" w:rsidRPr="009B2B7C">
        <w:rPr>
          <w:rFonts w:ascii="Roboto" w:hAnsi="Roboto" w:cstheme="minorHAnsi"/>
          <w:b/>
          <w:bCs/>
          <w:sz w:val="28"/>
          <w:szCs w:val="28"/>
        </w:rPr>
        <w:t>202</w:t>
      </w:r>
      <w:r w:rsidR="00B92E3C">
        <w:rPr>
          <w:rFonts w:ascii="Roboto" w:hAnsi="Roboto" w:cstheme="minorHAnsi"/>
          <w:b/>
          <w:bCs/>
          <w:sz w:val="28"/>
          <w:szCs w:val="28"/>
        </w:rPr>
        <w:t>3</w:t>
      </w:r>
    </w:p>
    <w:p w14:paraId="76AB3C79" w14:textId="77777777" w:rsidR="008C0F6D" w:rsidRPr="009B2B7C" w:rsidRDefault="008C0F6D" w:rsidP="003612D3">
      <w:pPr>
        <w:spacing w:line="264" w:lineRule="auto"/>
        <w:rPr>
          <w:rFonts w:ascii="Roboto" w:hAnsi="Roboto" w:cstheme="minorHAnsi"/>
          <w:b/>
          <w:bCs/>
        </w:rPr>
      </w:pPr>
    </w:p>
    <w:p w14:paraId="4A524AB4" w14:textId="15D8A38D" w:rsidR="000C50FF" w:rsidRDefault="00D55270" w:rsidP="003612D3">
      <w:pPr>
        <w:spacing w:line="264" w:lineRule="auto"/>
        <w:jc w:val="both"/>
        <w:rPr>
          <w:rFonts w:ascii="Roboto" w:hAnsi="Roboto" w:cstheme="minorHAnsi"/>
          <w:sz w:val="22"/>
          <w:szCs w:val="22"/>
        </w:rPr>
      </w:pPr>
      <w:r w:rsidRPr="009B2B7C">
        <w:rPr>
          <w:rFonts w:ascii="Roboto" w:hAnsi="Roboto" w:cstheme="minorHAnsi"/>
          <w:sz w:val="22"/>
          <w:szCs w:val="22"/>
        </w:rPr>
        <w:t>The MSCI South Africa Green Annual Property Index</w:t>
      </w:r>
      <w:r w:rsidR="00B161FE" w:rsidRPr="009B2B7C">
        <w:rPr>
          <w:rFonts w:ascii="Roboto" w:hAnsi="Roboto" w:cstheme="minorHAnsi"/>
          <w:sz w:val="22"/>
          <w:szCs w:val="22"/>
        </w:rPr>
        <w:t xml:space="preserve"> for 202</w:t>
      </w:r>
      <w:r w:rsidR="00112A46" w:rsidRPr="009B2B7C">
        <w:rPr>
          <w:rFonts w:ascii="Roboto" w:hAnsi="Roboto" w:cstheme="minorHAnsi"/>
          <w:sz w:val="22"/>
          <w:szCs w:val="22"/>
        </w:rPr>
        <w:t>3</w:t>
      </w:r>
      <w:r w:rsidRPr="009B2B7C">
        <w:rPr>
          <w:rFonts w:ascii="Roboto" w:hAnsi="Roboto" w:cstheme="minorHAnsi"/>
          <w:sz w:val="22"/>
          <w:szCs w:val="22"/>
        </w:rPr>
        <w:t xml:space="preserve"> </w:t>
      </w:r>
      <w:r w:rsidR="009033D1" w:rsidRPr="009B2B7C">
        <w:rPr>
          <w:rFonts w:ascii="Roboto" w:hAnsi="Roboto" w:cstheme="minorHAnsi"/>
          <w:sz w:val="22"/>
          <w:szCs w:val="22"/>
        </w:rPr>
        <w:t>continue</w:t>
      </w:r>
      <w:r w:rsidR="00B161FE" w:rsidRPr="009B2B7C">
        <w:rPr>
          <w:rFonts w:ascii="Roboto" w:hAnsi="Roboto" w:cstheme="minorHAnsi"/>
          <w:sz w:val="22"/>
          <w:szCs w:val="22"/>
        </w:rPr>
        <w:t>d</w:t>
      </w:r>
      <w:r w:rsidR="009033D1" w:rsidRPr="009B2B7C">
        <w:rPr>
          <w:rFonts w:ascii="Roboto" w:hAnsi="Roboto" w:cstheme="minorHAnsi"/>
          <w:sz w:val="22"/>
          <w:szCs w:val="22"/>
        </w:rPr>
        <w:t xml:space="preserve"> to support the investment case for </w:t>
      </w:r>
      <w:r w:rsidR="00313B08" w:rsidRPr="009B2B7C">
        <w:rPr>
          <w:rFonts w:ascii="Roboto" w:hAnsi="Roboto" w:cstheme="minorHAnsi"/>
          <w:sz w:val="22"/>
          <w:szCs w:val="22"/>
        </w:rPr>
        <w:t>sustainable,</w:t>
      </w:r>
      <w:r w:rsidR="00CF213C" w:rsidRPr="009B2B7C">
        <w:rPr>
          <w:rFonts w:ascii="Roboto" w:hAnsi="Roboto" w:cstheme="minorHAnsi"/>
          <w:sz w:val="22"/>
          <w:szCs w:val="22"/>
        </w:rPr>
        <w:t xml:space="preserve"> resource</w:t>
      </w:r>
      <w:r w:rsidR="00313B08" w:rsidRPr="009B2B7C">
        <w:rPr>
          <w:rFonts w:ascii="Roboto" w:hAnsi="Roboto" w:cstheme="minorHAnsi"/>
          <w:sz w:val="22"/>
          <w:szCs w:val="22"/>
        </w:rPr>
        <w:t>-</w:t>
      </w:r>
      <w:r w:rsidR="00CF213C" w:rsidRPr="009B2B7C">
        <w:rPr>
          <w:rFonts w:ascii="Roboto" w:hAnsi="Roboto" w:cstheme="minorHAnsi"/>
          <w:sz w:val="22"/>
          <w:szCs w:val="22"/>
        </w:rPr>
        <w:t xml:space="preserve">efficient </w:t>
      </w:r>
      <w:r w:rsidR="006D006A" w:rsidRPr="009B2B7C">
        <w:rPr>
          <w:rFonts w:ascii="Roboto" w:hAnsi="Roboto" w:cstheme="minorHAnsi"/>
          <w:sz w:val="22"/>
          <w:szCs w:val="22"/>
        </w:rPr>
        <w:t>real estate.</w:t>
      </w:r>
      <w:r w:rsidR="000C50FF" w:rsidRPr="009B2B7C">
        <w:rPr>
          <w:rFonts w:ascii="Roboto" w:hAnsi="Roboto" w:cstheme="minorHAnsi"/>
          <w:sz w:val="22"/>
          <w:szCs w:val="22"/>
        </w:rPr>
        <w:t xml:space="preserve"> Released annually since 2016, in conjunction with the Green Building Council of South Africa (GBCSA) and sponsored by Growthpoint Properties</w:t>
      </w:r>
      <w:r w:rsidR="00890159" w:rsidRPr="009B2B7C">
        <w:rPr>
          <w:rFonts w:ascii="Roboto" w:hAnsi="Roboto" w:cstheme="minorHAnsi"/>
          <w:sz w:val="22"/>
          <w:szCs w:val="22"/>
        </w:rPr>
        <w:t xml:space="preserve"> (JSE: GRT)</w:t>
      </w:r>
      <w:r w:rsidR="000C50FF" w:rsidRPr="009B2B7C">
        <w:rPr>
          <w:rFonts w:ascii="Roboto" w:hAnsi="Roboto" w:cstheme="minorHAnsi"/>
          <w:sz w:val="22"/>
          <w:szCs w:val="22"/>
        </w:rPr>
        <w:t>, the index provides an independent, globally consistent view on the investment performance of green-certified and non-certified offices.</w:t>
      </w:r>
    </w:p>
    <w:p w14:paraId="3537CFAF" w14:textId="77777777" w:rsidR="003612D3" w:rsidRPr="009B2B7C" w:rsidRDefault="003612D3" w:rsidP="003612D3">
      <w:pPr>
        <w:spacing w:line="264" w:lineRule="auto"/>
        <w:jc w:val="both"/>
        <w:rPr>
          <w:rFonts w:ascii="Roboto" w:hAnsi="Roboto" w:cstheme="minorHAnsi"/>
          <w:sz w:val="22"/>
          <w:szCs w:val="22"/>
        </w:rPr>
      </w:pPr>
    </w:p>
    <w:p w14:paraId="157978BD" w14:textId="1830CF73" w:rsidR="00166028" w:rsidRDefault="00DA06EC" w:rsidP="003612D3">
      <w:pPr>
        <w:spacing w:line="264" w:lineRule="auto"/>
        <w:jc w:val="both"/>
        <w:rPr>
          <w:rFonts w:ascii="Roboto" w:hAnsi="Roboto" w:cstheme="minorHAnsi"/>
          <w:sz w:val="22"/>
          <w:szCs w:val="22"/>
        </w:rPr>
      </w:pPr>
      <w:r w:rsidRPr="009B2B7C">
        <w:rPr>
          <w:rFonts w:ascii="Roboto" w:hAnsi="Roboto" w:cstheme="minorHAnsi"/>
          <w:sz w:val="22"/>
          <w:szCs w:val="22"/>
        </w:rPr>
        <w:t>For 2023, t</w:t>
      </w:r>
      <w:r w:rsidR="00D55270" w:rsidRPr="009B2B7C">
        <w:rPr>
          <w:rFonts w:ascii="Roboto" w:hAnsi="Roboto" w:cstheme="minorHAnsi"/>
          <w:sz w:val="22"/>
          <w:szCs w:val="22"/>
        </w:rPr>
        <w:t xml:space="preserve">he index showed that </w:t>
      </w:r>
      <w:r w:rsidR="00624E62" w:rsidRPr="009B2B7C">
        <w:rPr>
          <w:rFonts w:ascii="Roboto" w:hAnsi="Roboto" w:cstheme="minorHAnsi"/>
          <w:sz w:val="22"/>
          <w:szCs w:val="22"/>
        </w:rPr>
        <w:t>green</w:t>
      </w:r>
      <w:r w:rsidR="008037DD">
        <w:rPr>
          <w:rFonts w:ascii="Roboto" w:hAnsi="Roboto" w:cstheme="minorHAnsi"/>
          <w:sz w:val="22"/>
          <w:szCs w:val="22"/>
        </w:rPr>
        <w:t>-</w:t>
      </w:r>
      <w:r w:rsidR="00624E62" w:rsidRPr="009B2B7C">
        <w:rPr>
          <w:rFonts w:ascii="Roboto" w:hAnsi="Roboto" w:cstheme="minorHAnsi"/>
          <w:sz w:val="22"/>
          <w:szCs w:val="22"/>
        </w:rPr>
        <w:t xml:space="preserve">certified Prime &amp; A-grade offices </w:t>
      </w:r>
      <w:r w:rsidR="00500557" w:rsidRPr="009B2B7C">
        <w:rPr>
          <w:rFonts w:ascii="Roboto" w:hAnsi="Roboto" w:cstheme="minorHAnsi"/>
          <w:sz w:val="22"/>
          <w:szCs w:val="22"/>
        </w:rPr>
        <w:t xml:space="preserve">produced a total return </w:t>
      </w:r>
      <w:r w:rsidR="006842A4" w:rsidRPr="009B2B7C">
        <w:rPr>
          <w:rFonts w:ascii="Roboto" w:hAnsi="Roboto" w:cstheme="minorHAnsi"/>
          <w:sz w:val="22"/>
          <w:szCs w:val="22"/>
        </w:rPr>
        <w:t>of 5.8%</w:t>
      </w:r>
      <w:r w:rsidR="008037DD">
        <w:rPr>
          <w:rFonts w:ascii="Roboto" w:hAnsi="Roboto" w:cstheme="minorHAnsi"/>
          <w:sz w:val="22"/>
          <w:szCs w:val="22"/>
        </w:rPr>
        <w:t>,</w:t>
      </w:r>
      <w:r w:rsidR="00DD2C4D" w:rsidRPr="009B2B7C">
        <w:rPr>
          <w:rFonts w:ascii="Roboto" w:hAnsi="Roboto" w:cstheme="minorHAnsi"/>
          <w:sz w:val="22"/>
          <w:szCs w:val="22"/>
        </w:rPr>
        <w:t xml:space="preserve"> which </w:t>
      </w:r>
      <w:r w:rsidRPr="009B2B7C">
        <w:rPr>
          <w:rFonts w:ascii="Roboto" w:hAnsi="Roboto" w:cstheme="minorHAnsi"/>
          <w:sz w:val="22"/>
          <w:szCs w:val="22"/>
        </w:rPr>
        <w:t xml:space="preserve">was </w:t>
      </w:r>
      <w:r w:rsidR="00BD7EA8" w:rsidRPr="009B2B7C">
        <w:rPr>
          <w:rFonts w:ascii="Roboto" w:hAnsi="Roboto" w:cstheme="minorHAnsi"/>
          <w:sz w:val="22"/>
          <w:szCs w:val="22"/>
        </w:rPr>
        <w:t xml:space="preserve">150bps above that of </w:t>
      </w:r>
      <w:r w:rsidR="00500557" w:rsidRPr="009B2B7C">
        <w:rPr>
          <w:rFonts w:ascii="Roboto" w:hAnsi="Roboto" w:cstheme="minorHAnsi"/>
          <w:sz w:val="22"/>
          <w:szCs w:val="22"/>
        </w:rPr>
        <w:t>non-certified</w:t>
      </w:r>
      <w:r w:rsidR="00CE386D" w:rsidRPr="009B2B7C">
        <w:rPr>
          <w:rFonts w:ascii="Roboto" w:hAnsi="Roboto" w:cstheme="minorHAnsi"/>
          <w:sz w:val="22"/>
          <w:szCs w:val="22"/>
        </w:rPr>
        <w:t xml:space="preserve"> office</w:t>
      </w:r>
      <w:r w:rsidR="00500557" w:rsidRPr="009B2B7C">
        <w:rPr>
          <w:rFonts w:ascii="Roboto" w:hAnsi="Roboto" w:cstheme="minorHAnsi"/>
          <w:sz w:val="22"/>
          <w:szCs w:val="22"/>
        </w:rPr>
        <w:t xml:space="preserve"> assets of a similar quality during the year.</w:t>
      </w:r>
      <w:r w:rsidR="00C81075" w:rsidRPr="009B2B7C">
        <w:rPr>
          <w:rFonts w:ascii="Roboto" w:hAnsi="Roboto" w:cstheme="minorHAnsi"/>
          <w:sz w:val="22"/>
          <w:szCs w:val="22"/>
        </w:rPr>
        <w:t xml:space="preserve"> </w:t>
      </w:r>
      <w:r w:rsidR="0086495C" w:rsidRPr="009B2B7C">
        <w:rPr>
          <w:rFonts w:ascii="Roboto" w:hAnsi="Roboto" w:cstheme="minorHAnsi"/>
          <w:sz w:val="22"/>
          <w:szCs w:val="22"/>
        </w:rPr>
        <w:t xml:space="preserve">This </w:t>
      </w:r>
      <w:r w:rsidR="00C81075" w:rsidRPr="009B2B7C">
        <w:rPr>
          <w:rFonts w:ascii="Roboto" w:hAnsi="Roboto" w:cstheme="minorHAnsi"/>
          <w:sz w:val="22"/>
          <w:szCs w:val="22"/>
        </w:rPr>
        <w:t>out</w:t>
      </w:r>
      <w:r w:rsidR="0086495C" w:rsidRPr="009B2B7C">
        <w:rPr>
          <w:rFonts w:ascii="Roboto" w:hAnsi="Roboto" w:cstheme="minorHAnsi"/>
          <w:sz w:val="22"/>
          <w:szCs w:val="22"/>
        </w:rPr>
        <w:t xml:space="preserve">performance </w:t>
      </w:r>
      <w:r w:rsidR="00C81075" w:rsidRPr="009B2B7C">
        <w:rPr>
          <w:rFonts w:ascii="Roboto" w:hAnsi="Roboto" w:cstheme="minorHAnsi"/>
          <w:sz w:val="22"/>
          <w:szCs w:val="22"/>
        </w:rPr>
        <w:t>was</w:t>
      </w:r>
      <w:r w:rsidR="0086495C" w:rsidRPr="009B2B7C">
        <w:rPr>
          <w:rFonts w:ascii="Roboto" w:hAnsi="Roboto" w:cstheme="minorHAnsi"/>
          <w:sz w:val="22"/>
          <w:szCs w:val="22"/>
        </w:rPr>
        <w:t xml:space="preserve"> driven by a higher capital growth</w:t>
      </w:r>
      <w:r w:rsidR="003A33CC" w:rsidRPr="009B2B7C">
        <w:rPr>
          <w:rFonts w:ascii="Roboto" w:hAnsi="Roboto" w:cstheme="minorHAnsi"/>
          <w:sz w:val="22"/>
          <w:szCs w:val="22"/>
        </w:rPr>
        <w:t xml:space="preserve"> on the back of</w:t>
      </w:r>
      <w:r w:rsidR="0086495C" w:rsidRPr="009B2B7C">
        <w:rPr>
          <w:rFonts w:ascii="Roboto" w:hAnsi="Roboto" w:cstheme="minorHAnsi"/>
          <w:sz w:val="22"/>
          <w:szCs w:val="22"/>
        </w:rPr>
        <w:t xml:space="preserve"> superior net income growth and a lower discount rate - meaning that valuers view green-certified office properties as a lower</w:t>
      </w:r>
      <w:r w:rsidR="008037DD">
        <w:rPr>
          <w:rFonts w:ascii="Roboto" w:hAnsi="Roboto" w:cstheme="minorHAnsi"/>
          <w:sz w:val="22"/>
          <w:szCs w:val="22"/>
        </w:rPr>
        <w:t>-</w:t>
      </w:r>
      <w:r w:rsidR="0086495C" w:rsidRPr="009B2B7C">
        <w:rPr>
          <w:rFonts w:ascii="Roboto" w:hAnsi="Roboto" w:cstheme="minorHAnsi"/>
          <w:sz w:val="22"/>
          <w:szCs w:val="22"/>
        </w:rPr>
        <w:t>risk investment.</w:t>
      </w:r>
      <w:r w:rsidR="00DC413D" w:rsidRPr="009B2B7C">
        <w:rPr>
          <w:rFonts w:ascii="Roboto" w:hAnsi="Roboto" w:cstheme="minorHAnsi"/>
          <w:sz w:val="22"/>
          <w:szCs w:val="22"/>
        </w:rPr>
        <w:t xml:space="preserve"> Despite higher interest rates, the discount rate of green-certified offices </w:t>
      </w:r>
      <w:r w:rsidR="00476825" w:rsidRPr="009B2B7C">
        <w:rPr>
          <w:rFonts w:ascii="Roboto" w:hAnsi="Roboto" w:cstheme="minorHAnsi"/>
          <w:sz w:val="22"/>
          <w:szCs w:val="22"/>
        </w:rPr>
        <w:t>was unchanged</w:t>
      </w:r>
      <w:r w:rsidR="00550977" w:rsidRPr="009B2B7C">
        <w:rPr>
          <w:rFonts w:ascii="Roboto" w:hAnsi="Roboto" w:cstheme="minorHAnsi"/>
          <w:sz w:val="22"/>
          <w:szCs w:val="22"/>
        </w:rPr>
        <w:t xml:space="preserve"> </w:t>
      </w:r>
      <w:r w:rsidR="00476825" w:rsidRPr="009B2B7C">
        <w:rPr>
          <w:rFonts w:ascii="Roboto" w:hAnsi="Roboto" w:cstheme="minorHAnsi"/>
          <w:sz w:val="22"/>
          <w:szCs w:val="22"/>
        </w:rPr>
        <w:t>during</w:t>
      </w:r>
      <w:r w:rsidR="00550977" w:rsidRPr="009B2B7C">
        <w:rPr>
          <w:rFonts w:ascii="Roboto" w:hAnsi="Roboto" w:cstheme="minorHAnsi"/>
          <w:sz w:val="22"/>
          <w:szCs w:val="22"/>
        </w:rPr>
        <w:t xml:space="preserve"> </w:t>
      </w:r>
      <w:r w:rsidR="00476825" w:rsidRPr="009B2B7C">
        <w:rPr>
          <w:rFonts w:ascii="Roboto" w:hAnsi="Roboto" w:cstheme="minorHAnsi"/>
          <w:sz w:val="22"/>
          <w:szCs w:val="22"/>
        </w:rPr>
        <w:t>t</w:t>
      </w:r>
      <w:r w:rsidR="00550977" w:rsidRPr="009B2B7C">
        <w:rPr>
          <w:rFonts w:ascii="Roboto" w:hAnsi="Roboto" w:cstheme="minorHAnsi"/>
          <w:sz w:val="22"/>
          <w:szCs w:val="22"/>
        </w:rPr>
        <w:t xml:space="preserve">he year while that of the non-certified </w:t>
      </w:r>
      <w:r w:rsidR="006C47C8" w:rsidRPr="009B2B7C">
        <w:rPr>
          <w:rFonts w:ascii="Roboto" w:hAnsi="Roboto" w:cstheme="minorHAnsi"/>
          <w:sz w:val="22"/>
          <w:szCs w:val="22"/>
        </w:rPr>
        <w:t>subset</w:t>
      </w:r>
      <w:r w:rsidR="00550977" w:rsidRPr="009B2B7C">
        <w:rPr>
          <w:rFonts w:ascii="Roboto" w:hAnsi="Roboto" w:cstheme="minorHAnsi"/>
          <w:sz w:val="22"/>
          <w:szCs w:val="22"/>
        </w:rPr>
        <w:t xml:space="preserve"> increased by </w:t>
      </w:r>
      <w:r w:rsidR="00B056EA" w:rsidRPr="009B2B7C">
        <w:rPr>
          <w:rFonts w:ascii="Roboto" w:hAnsi="Roboto" w:cstheme="minorHAnsi"/>
          <w:sz w:val="22"/>
          <w:szCs w:val="22"/>
        </w:rPr>
        <w:t xml:space="preserve">130bps which implies that valuers deemed that green offices’ </w:t>
      </w:r>
      <w:r w:rsidR="00166028" w:rsidRPr="009B2B7C">
        <w:rPr>
          <w:rFonts w:ascii="Roboto" w:hAnsi="Roboto" w:cstheme="minorHAnsi"/>
          <w:sz w:val="22"/>
          <w:szCs w:val="22"/>
        </w:rPr>
        <w:t>future cashflows were both lower risk and</w:t>
      </w:r>
      <w:r w:rsidR="00B056EA" w:rsidRPr="009B2B7C">
        <w:rPr>
          <w:rFonts w:ascii="Roboto" w:hAnsi="Roboto" w:cstheme="minorHAnsi"/>
          <w:sz w:val="22"/>
          <w:szCs w:val="22"/>
        </w:rPr>
        <w:t xml:space="preserve"> more</w:t>
      </w:r>
      <w:r w:rsidR="00166028" w:rsidRPr="009B2B7C">
        <w:rPr>
          <w:rFonts w:ascii="Roboto" w:hAnsi="Roboto" w:cstheme="minorHAnsi"/>
          <w:sz w:val="22"/>
          <w:szCs w:val="22"/>
        </w:rPr>
        <w:t xml:space="preserve"> likely to grow at a faster rate.</w:t>
      </w:r>
    </w:p>
    <w:p w14:paraId="3C6B4E44" w14:textId="77777777" w:rsidR="003612D3" w:rsidRPr="009B2B7C" w:rsidRDefault="003612D3" w:rsidP="003612D3">
      <w:pPr>
        <w:spacing w:line="264" w:lineRule="auto"/>
        <w:jc w:val="both"/>
        <w:rPr>
          <w:rFonts w:ascii="Roboto" w:hAnsi="Roboto" w:cstheme="minorHAnsi"/>
          <w:sz w:val="22"/>
          <w:szCs w:val="22"/>
        </w:rPr>
      </w:pPr>
    </w:p>
    <w:p w14:paraId="300B0FE7" w14:textId="2071BD2F" w:rsidR="00F403A6" w:rsidRDefault="00166028" w:rsidP="003612D3">
      <w:pPr>
        <w:spacing w:line="264" w:lineRule="auto"/>
        <w:jc w:val="both"/>
        <w:rPr>
          <w:rFonts w:ascii="Roboto" w:hAnsi="Roboto" w:cstheme="minorHAnsi"/>
          <w:sz w:val="22"/>
          <w:szCs w:val="22"/>
        </w:rPr>
      </w:pPr>
      <w:r w:rsidRPr="009B2B7C">
        <w:rPr>
          <w:rFonts w:ascii="Roboto" w:hAnsi="Roboto" w:cstheme="minorHAnsi"/>
          <w:sz w:val="22"/>
          <w:szCs w:val="22"/>
        </w:rPr>
        <w:t xml:space="preserve">Green offices’ </w:t>
      </w:r>
      <w:r w:rsidR="00F403A6" w:rsidRPr="009B2B7C">
        <w:rPr>
          <w:rFonts w:ascii="Roboto" w:hAnsi="Roboto" w:cstheme="minorHAnsi"/>
          <w:sz w:val="22"/>
          <w:szCs w:val="22"/>
        </w:rPr>
        <w:t>net operating income was also 30% higher per square met</w:t>
      </w:r>
      <w:r w:rsidR="002077DD">
        <w:rPr>
          <w:rFonts w:ascii="Roboto" w:hAnsi="Roboto" w:cstheme="minorHAnsi"/>
          <w:sz w:val="22"/>
          <w:szCs w:val="22"/>
        </w:rPr>
        <w:t>re</w:t>
      </w:r>
      <w:r w:rsidR="00F403A6" w:rsidRPr="009B2B7C">
        <w:rPr>
          <w:rFonts w:ascii="Roboto" w:hAnsi="Roboto" w:cstheme="minorHAnsi"/>
          <w:sz w:val="22"/>
          <w:szCs w:val="22"/>
        </w:rPr>
        <w:t xml:space="preserve"> compared to non-certified office buildings which reinforced the premium blue-chip occupiers place on green office accommodation.</w:t>
      </w:r>
    </w:p>
    <w:p w14:paraId="0723DD9A" w14:textId="77777777" w:rsidR="003612D3" w:rsidRDefault="003612D3" w:rsidP="003612D3">
      <w:pPr>
        <w:spacing w:line="264" w:lineRule="auto"/>
        <w:jc w:val="both"/>
        <w:rPr>
          <w:rFonts w:ascii="Roboto" w:hAnsi="Roboto" w:cstheme="minorHAnsi"/>
          <w:sz w:val="22"/>
          <w:szCs w:val="22"/>
        </w:rPr>
      </w:pPr>
    </w:p>
    <w:p w14:paraId="10EDE3C6" w14:textId="77777777" w:rsidR="00FC1661" w:rsidRDefault="00FC1661" w:rsidP="003612D3">
      <w:pPr>
        <w:jc w:val="both"/>
        <w:rPr>
          <w:rFonts w:ascii="Roboto" w:hAnsi="Roboto" w:cstheme="minorHAnsi"/>
          <w:sz w:val="22"/>
          <w:szCs w:val="22"/>
        </w:rPr>
      </w:pPr>
      <w:r w:rsidRPr="006313D6">
        <w:rPr>
          <w:rFonts w:ascii="Roboto" w:hAnsi="Roboto" w:cstheme="minorHAnsi"/>
          <w:sz w:val="22"/>
          <w:szCs w:val="22"/>
        </w:rPr>
        <w:t xml:space="preserve">Paul Kollenberg, Growthpoint Head of Asset Management: Offices, comments, </w:t>
      </w:r>
      <w:r w:rsidRPr="003612D3">
        <w:rPr>
          <w:rFonts w:ascii="Roboto" w:hAnsi="Roboto" w:cstheme="minorHAnsi"/>
          <w:i/>
          <w:iCs/>
          <w:sz w:val="22"/>
          <w:szCs w:val="22"/>
        </w:rPr>
        <w:t>“The MSCI index continues to demonstrate that green buildings are valuable investments. Beyond that, it highlights the reduced electricity and water expenses associated with these properties. As tenants increasingly consider their ‘total cost of occupation’ and utility prices continue to rise, leasing space in an energy-efficient green building becomes the sensible choice. Additionally, the cost of supplying backup power to these properties is lower due to their reduced consumption.”</w:t>
      </w:r>
    </w:p>
    <w:p w14:paraId="12B1EA31" w14:textId="77777777" w:rsidR="003612D3" w:rsidRPr="006313D6" w:rsidRDefault="003612D3" w:rsidP="003612D3">
      <w:pPr>
        <w:jc w:val="both"/>
        <w:rPr>
          <w:rFonts w:ascii="Roboto" w:hAnsi="Roboto" w:cstheme="minorHAnsi"/>
          <w:sz w:val="22"/>
          <w:szCs w:val="22"/>
        </w:rPr>
      </w:pPr>
    </w:p>
    <w:p w14:paraId="7C8611FF" w14:textId="4F0544E4" w:rsidR="008040D0" w:rsidRDefault="000F4934" w:rsidP="003612D3">
      <w:pPr>
        <w:spacing w:line="264" w:lineRule="auto"/>
        <w:jc w:val="both"/>
        <w:rPr>
          <w:rFonts w:ascii="Roboto" w:hAnsi="Roboto" w:cstheme="minorHAnsi"/>
          <w:sz w:val="22"/>
          <w:szCs w:val="22"/>
        </w:rPr>
      </w:pPr>
      <w:r w:rsidRPr="009B2B7C">
        <w:rPr>
          <w:rFonts w:ascii="Roboto" w:hAnsi="Roboto" w:cstheme="minorHAnsi"/>
          <w:sz w:val="22"/>
          <w:szCs w:val="22"/>
        </w:rPr>
        <w:t>At the end of 202</w:t>
      </w:r>
      <w:r w:rsidR="00DC0522" w:rsidRPr="009B2B7C">
        <w:rPr>
          <w:rFonts w:ascii="Roboto" w:hAnsi="Roboto" w:cstheme="minorHAnsi"/>
          <w:sz w:val="22"/>
          <w:szCs w:val="22"/>
        </w:rPr>
        <w:t>3</w:t>
      </w:r>
      <w:r w:rsidRPr="009B2B7C">
        <w:rPr>
          <w:rFonts w:ascii="Roboto" w:hAnsi="Roboto" w:cstheme="minorHAnsi"/>
          <w:sz w:val="22"/>
          <w:szCs w:val="22"/>
        </w:rPr>
        <w:t>, t</w:t>
      </w:r>
      <w:r w:rsidR="0059386A" w:rsidRPr="009B2B7C">
        <w:rPr>
          <w:rFonts w:ascii="Roboto" w:hAnsi="Roboto" w:cstheme="minorHAnsi"/>
          <w:sz w:val="22"/>
          <w:szCs w:val="22"/>
        </w:rPr>
        <w:t xml:space="preserve">he </w:t>
      </w:r>
      <w:r w:rsidRPr="009B2B7C">
        <w:rPr>
          <w:rFonts w:ascii="Roboto" w:hAnsi="Roboto" w:cstheme="minorHAnsi"/>
          <w:sz w:val="22"/>
          <w:szCs w:val="22"/>
        </w:rPr>
        <w:t>i</w:t>
      </w:r>
      <w:r w:rsidR="0059386A" w:rsidRPr="009B2B7C">
        <w:rPr>
          <w:rFonts w:ascii="Roboto" w:hAnsi="Roboto" w:cstheme="minorHAnsi"/>
          <w:sz w:val="22"/>
          <w:szCs w:val="22"/>
        </w:rPr>
        <w:t xml:space="preserve">ndex </w:t>
      </w:r>
      <w:r w:rsidR="008040D0" w:rsidRPr="009B2B7C">
        <w:rPr>
          <w:rFonts w:ascii="Roboto" w:hAnsi="Roboto" w:cstheme="minorHAnsi"/>
          <w:sz w:val="22"/>
          <w:szCs w:val="22"/>
        </w:rPr>
        <w:t>sample comprised</w:t>
      </w:r>
      <w:r w:rsidR="0059386A" w:rsidRPr="009B2B7C">
        <w:rPr>
          <w:rFonts w:ascii="Roboto" w:hAnsi="Roboto" w:cstheme="minorHAnsi"/>
          <w:sz w:val="22"/>
          <w:szCs w:val="22"/>
        </w:rPr>
        <w:t xml:space="preserve"> </w:t>
      </w:r>
      <w:r w:rsidR="008412F6" w:rsidRPr="009B2B7C">
        <w:rPr>
          <w:rFonts w:ascii="Roboto" w:hAnsi="Roboto" w:cstheme="minorHAnsi"/>
          <w:sz w:val="22"/>
          <w:szCs w:val="22"/>
        </w:rPr>
        <w:t>2</w:t>
      </w:r>
      <w:r w:rsidR="00F5208F" w:rsidRPr="009B2B7C">
        <w:rPr>
          <w:rFonts w:ascii="Roboto" w:hAnsi="Roboto" w:cstheme="minorHAnsi"/>
          <w:sz w:val="22"/>
          <w:szCs w:val="22"/>
        </w:rPr>
        <w:t>5</w:t>
      </w:r>
      <w:r w:rsidR="008412F6" w:rsidRPr="009B2B7C">
        <w:rPr>
          <w:rFonts w:ascii="Roboto" w:hAnsi="Roboto" w:cstheme="minorHAnsi"/>
          <w:sz w:val="22"/>
          <w:szCs w:val="22"/>
        </w:rPr>
        <w:t>8</w:t>
      </w:r>
      <w:r w:rsidR="006E000F" w:rsidRPr="009B2B7C">
        <w:rPr>
          <w:rFonts w:ascii="Roboto" w:hAnsi="Roboto" w:cstheme="minorHAnsi"/>
          <w:sz w:val="22"/>
          <w:szCs w:val="22"/>
        </w:rPr>
        <w:t xml:space="preserve"> </w:t>
      </w:r>
      <w:r w:rsidR="008D3890">
        <w:rPr>
          <w:rFonts w:ascii="Roboto" w:hAnsi="Roboto" w:cstheme="minorHAnsi"/>
          <w:sz w:val="22"/>
          <w:szCs w:val="22"/>
        </w:rPr>
        <w:t>P</w:t>
      </w:r>
      <w:r w:rsidR="006E000F" w:rsidRPr="009B2B7C">
        <w:rPr>
          <w:rFonts w:ascii="Roboto" w:hAnsi="Roboto" w:cstheme="minorHAnsi"/>
          <w:sz w:val="22"/>
          <w:szCs w:val="22"/>
        </w:rPr>
        <w:t>rime and A</w:t>
      </w:r>
      <w:r w:rsidR="008037DD">
        <w:rPr>
          <w:rFonts w:ascii="Roboto" w:hAnsi="Roboto" w:cstheme="minorHAnsi"/>
          <w:sz w:val="22"/>
          <w:szCs w:val="22"/>
        </w:rPr>
        <w:t>-</w:t>
      </w:r>
      <w:r w:rsidR="006E000F" w:rsidRPr="009B2B7C">
        <w:rPr>
          <w:rFonts w:ascii="Roboto" w:hAnsi="Roboto" w:cstheme="minorHAnsi"/>
          <w:sz w:val="22"/>
          <w:szCs w:val="22"/>
        </w:rPr>
        <w:t>grade office</w:t>
      </w:r>
      <w:r w:rsidR="008040D0" w:rsidRPr="009B2B7C">
        <w:rPr>
          <w:rFonts w:ascii="Roboto" w:hAnsi="Roboto" w:cstheme="minorHAnsi"/>
          <w:sz w:val="22"/>
          <w:szCs w:val="22"/>
        </w:rPr>
        <w:t xml:space="preserve"> properties</w:t>
      </w:r>
      <w:r w:rsidRPr="009B2B7C">
        <w:rPr>
          <w:rFonts w:ascii="Roboto" w:hAnsi="Roboto" w:cstheme="minorHAnsi"/>
          <w:sz w:val="22"/>
          <w:szCs w:val="22"/>
        </w:rPr>
        <w:t xml:space="preserve"> </w:t>
      </w:r>
      <w:r w:rsidR="008040D0" w:rsidRPr="009B2B7C">
        <w:rPr>
          <w:rFonts w:ascii="Roboto" w:hAnsi="Roboto" w:cstheme="minorHAnsi"/>
          <w:sz w:val="22"/>
          <w:szCs w:val="22"/>
        </w:rPr>
        <w:t xml:space="preserve">valued at </w:t>
      </w:r>
      <w:r w:rsidR="00460D2D" w:rsidRPr="009B2B7C">
        <w:rPr>
          <w:rFonts w:ascii="Roboto" w:hAnsi="Roboto" w:cstheme="minorHAnsi"/>
          <w:sz w:val="22"/>
          <w:szCs w:val="22"/>
        </w:rPr>
        <w:t>R5</w:t>
      </w:r>
      <w:r w:rsidR="00821127" w:rsidRPr="009B2B7C">
        <w:rPr>
          <w:rFonts w:ascii="Roboto" w:hAnsi="Roboto" w:cstheme="minorHAnsi"/>
          <w:sz w:val="22"/>
          <w:szCs w:val="22"/>
        </w:rPr>
        <w:t>4.2</w:t>
      </w:r>
      <w:r w:rsidR="006E000F" w:rsidRPr="009B2B7C">
        <w:rPr>
          <w:rFonts w:ascii="Roboto" w:hAnsi="Roboto" w:cstheme="minorHAnsi"/>
          <w:sz w:val="22"/>
          <w:szCs w:val="22"/>
        </w:rPr>
        <w:t xml:space="preserve"> billion</w:t>
      </w:r>
      <w:r w:rsidR="008040D0" w:rsidRPr="009B2B7C">
        <w:rPr>
          <w:rFonts w:ascii="Roboto" w:hAnsi="Roboto" w:cstheme="minorHAnsi"/>
          <w:sz w:val="22"/>
          <w:szCs w:val="22"/>
        </w:rPr>
        <w:t xml:space="preserve"> of which </w:t>
      </w:r>
      <w:r w:rsidR="00A744C4" w:rsidRPr="009B2B7C">
        <w:rPr>
          <w:rFonts w:ascii="Roboto" w:hAnsi="Roboto" w:cstheme="minorHAnsi"/>
          <w:sz w:val="22"/>
          <w:szCs w:val="22"/>
        </w:rPr>
        <w:t>163</w:t>
      </w:r>
      <w:r w:rsidR="008040D0" w:rsidRPr="009B2B7C">
        <w:rPr>
          <w:rFonts w:ascii="Roboto" w:hAnsi="Roboto" w:cstheme="minorHAnsi"/>
          <w:sz w:val="22"/>
          <w:szCs w:val="22"/>
        </w:rPr>
        <w:t xml:space="preserve"> were green-certified buildings. These were compared to </w:t>
      </w:r>
      <w:r w:rsidR="008412F6" w:rsidRPr="009B2B7C">
        <w:rPr>
          <w:rFonts w:ascii="Roboto" w:hAnsi="Roboto" w:cstheme="minorHAnsi"/>
          <w:sz w:val="22"/>
          <w:szCs w:val="22"/>
        </w:rPr>
        <w:t>95</w:t>
      </w:r>
      <w:r w:rsidR="008040D0" w:rsidRPr="009B2B7C">
        <w:rPr>
          <w:rFonts w:ascii="Roboto" w:hAnsi="Roboto" w:cstheme="minorHAnsi"/>
          <w:sz w:val="22"/>
          <w:szCs w:val="22"/>
        </w:rPr>
        <w:t xml:space="preserve"> non-certified offices of a similar quality</w:t>
      </w:r>
      <w:r w:rsidR="00797488" w:rsidRPr="009B2B7C">
        <w:rPr>
          <w:rFonts w:ascii="Roboto" w:hAnsi="Roboto" w:cstheme="minorHAnsi"/>
          <w:sz w:val="22"/>
          <w:szCs w:val="22"/>
        </w:rPr>
        <w:t xml:space="preserve"> along several key performance metrics.</w:t>
      </w:r>
    </w:p>
    <w:p w14:paraId="1F8DDA5D" w14:textId="77777777" w:rsidR="003612D3" w:rsidRDefault="003612D3" w:rsidP="003612D3">
      <w:pPr>
        <w:spacing w:line="264" w:lineRule="auto"/>
        <w:jc w:val="both"/>
        <w:rPr>
          <w:rFonts w:ascii="Roboto" w:hAnsi="Roboto" w:cstheme="minorHAnsi"/>
          <w:sz w:val="22"/>
          <w:szCs w:val="22"/>
        </w:rPr>
      </w:pPr>
    </w:p>
    <w:p w14:paraId="520314AD" w14:textId="38B1E41D" w:rsidR="00C80C7F" w:rsidRDefault="00737B9F" w:rsidP="003612D3">
      <w:pPr>
        <w:pStyle w:val="pf0"/>
        <w:spacing w:before="0" w:beforeAutospacing="0" w:after="0" w:afterAutospacing="0"/>
        <w:rPr>
          <w:rFonts w:ascii="Roboto" w:hAnsi="Roboto" w:cstheme="minorHAnsi"/>
          <w:sz w:val="22"/>
          <w:szCs w:val="22"/>
        </w:rPr>
      </w:pPr>
      <w:r w:rsidRPr="003612D3">
        <w:rPr>
          <w:rFonts w:ascii="Roboto" w:hAnsi="Roboto" w:cstheme="minorHAnsi"/>
          <w:i/>
          <w:iCs/>
          <w:sz w:val="22"/>
          <w:szCs w:val="22"/>
        </w:rPr>
        <w:t xml:space="preserve">“This </w:t>
      </w:r>
      <w:r w:rsidR="00991B9A" w:rsidRPr="003612D3">
        <w:rPr>
          <w:rFonts w:ascii="Roboto" w:hAnsi="Roboto" w:cstheme="minorHAnsi"/>
          <w:i/>
          <w:iCs/>
          <w:sz w:val="22"/>
          <w:szCs w:val="22"/>
        </w:rPr>
        <w:t>study</w:t>
      </w:r>
      <w:r w:rsidRPr="003612D3">
        <w:rPr>
          <w:rFonts w:ascii="Roboto" w:hAnsi="Roboto" w:cstheme="minorHAnsi"/>
          <w:i/>
          <w:iCs/>
          <w:sz w:val="22"/>
          <w:szCs w:val="22"/>
        </w:rPr>
        <w:t xml:space="preserve"> demonstrates the business case for going green</w:t>
      </w:r>
      <w:r w:rsidR="009449F0" w:rsidRPr="003612D3">
        <w:rPr>
          <w:rFonts w:ascii="Roboto" w:hAnsi="Roboto" w:cstheme="minorHAnsi"/>
          <w:i/>
          <w:iCs/>
          <w:sz w:val="22"/>
          <w:szCs w:val="22"/>
        </w:rPr>
        <w:t xml:space="preserve">, </w:t>
      </w:r>
      <w:r w:rsidR="00991B9A" w:rsidRPr="003612D3">
        <w:rPr>
          <w:rFonts w:ascii="Roboto" w:hAnsi="Roboto" w:cstheme="minorHAnsi"/>
          <w:i/>
          <w:iCs/>
          <w:sz w:val="22"/>
          <w:szCs w:val="22"/>
        </w:rPr>
        <w:t xml:space="preserve">and importantly, this is </w:t>
      </w:r>
      <w:r w:rsidR="009449F0" w:rsidRPr="003612D3">
        <w:rPr>
          <w:rFonts w:ascii="Roboto" w:hAnsi="Roboto" w:cstheme="minorHAnsi"/>
          <w:i/>
          <w:iCs/>
          <w:sz w:val="22"/>
          <w:szCs w:val="22"/>
        </w:rPr>
        <w:t>based on local data</w:t>
      </w:r>
      <w:r w:rsidR="00991B9A" w:rsidRPr="003612D3">
        <w:rPr>
          <w:rFonts w:ascii="Roboto" w:hAnsi="Roboto" w:cstheme="minorHAnsi"/>
          <w:i/>
          <w:iCs/>
          <w:sz w:val="22"/>
          <w:szCs w:val="22"/>
        </w:rPr>
        <w:t xml:space="preserve"> as evidence</w:t>
      </w:r>
      <w:r w:rsidR="009449F0" w:rsidRPr="003612D3">
        <w:rPr>
          <w:rFonts w:ascii="Roboto" w:hAnsi="Roboto" w:cstheme="minorHAnsi"/>
          <w:i/>
          <w:iCs/>
          <w:sz w:val="22"/>
          <w:szCs w:val="22"/>
        </w:rPr>
        <w:t>.</w:t>
      </w:r>
      <w:r w:rsidR="00E0708A" w:rsidRPr="003612D3">
        <w:rPr>
          <w:rFonts w:ascii="Roboto" w:hAnsi="Roboto" w:cstheme="minorHAnsi"/>
          <w:i/>
          <w:iCs/>
          <w:sz w:val="22"/>
          <w:szCs w:val="22"/>
        </w:rPr>
        <w:t xml:space="preserve"> Given the need for both economic and climate resilience for any sector in South Africa, </w:t>
      </w:r>
      <w:r w:rsidR="005D5BA6" w:rsidRPr="003612D3">
        <w:rPr>
          <w:rFonts w:ascii="Roboto" w:hAnsi="Roboto" w:cstheme="minorHAnsi"/>
          <w:i/>
          <w:iCs/>
          <w:sz w:val="22"/>
          <w:szCs w:val="22"/>
        </w:rPr>
        <w:t>t</w:t>
      </w:r>
      <w:r w:rsidR="00FA4CC4" w:rsidRPr="003612D3">
        <w:rPr>
          <w:rFonts w:ascii="Roboto" w:hAnsi="Roboto" w:cstheme="minorHAnsi"/>
          <w:i/>
          <w:iCs/>
          <w:sz w:val="22"/>
          <w:szCs w:val="22"/>
        </w:rPr>
        <w:t>here is a powerful green story to be told</w:t>
      </w:r>
      <w:r w:rsidR="005D5BA6" w:rsidRPr="003612D3">
        <w:rPr>
          <w:rFonts w:ascii="Roboto" w:hAnsi="Roboto" w:cstheme="minorHAnsi"/>
          <w:i/>
          <w:iCs/>
          <w:sz w:val="22"/>
          <w:szCs w:val="22"/>
        </w:rPr>
        <w:t xml:space="preserve"> </w:t>
      </w:r>
      <w:r w:rsidR="00EA58B9" w:rsidRPr="003612D3">
        <w:rPr>
          <w:rFonts w:ascii="Roboto" w:hAnsi="Roboto" w:cstheme="minorHAnsi"/>
          <w:i/>
          <w:iCs/>
          <w:sz w:val="22"/>
          <w:szCs w:val="22"/>
        </w:rPr>
        <w:t xml:space="preserve">here </w:t>
      </w:r>
      <w:r w:rsidR="005D5BA6" w:rsidRPr="003612D3">
        <w:rPr>
          <w:rFonts w:ascii="Roboto" w:hAnsi="Roboto" w:cstheme="minorHAnsi"/>
          <w:i/>
          <w:iCs/>
          <w:sz w:val="22"/>
          <w:szCs w:val="22"/>
        </w:rPr>
        <w:t>for</w:t>
      </w:r>
      <w:r w:rsidR="00FA4CC4" w:rsidRPr="003612D3">
        <w:rPr>
          <w:rFonts w:ascii="Roboto" w:hAnsi="Roboto" w:cstheme="minorHAnsi"/>
          <w:i/>
          <w:iCs/>
          <w:sz w:val="22"/>
          <w:szCs w:val="22"/>
        </w:rPr>
        <w:t xml:space="preserve"> South Africa</w:t>
      </w:r>
      <w:r w:rsidR="008037DD">
        <w:rPr>
          <w:rFonts w:ascii="Roboto" w:hAnsi="Roboto" w:cstheme="minorHAnsi"/>
          <w:i/>
          <w:iCs/>
          <w:sz w:val="22"/>
          <w:szCs w:val="22"/>
        </w:rPr>
        <w:t>n</w:t>
      </w:r>
      <w:r w:rsidR="00FA4CC4" w:rsidRPr="003612D3">
        <w:rPr>
          <w:rFonts w:ascii="Roboto" w:hAnsi="Roboto" w:cstheme="minorHAnsi"/>
          <w:i/>
          <w:iCs/>
          <w:sz w:val="22"/>
          <w:szCs w:val="22"/>
        </w:rPr>
        <w:t xml:space="preserve"> business leaders, and what it could come to mean in a more climate-conscious future</w:t>
      </w:r>
      <w:r w:rsidR="003612D3" w:rsidRPr="003612D3">
        <w:rPr>
          <w:rFonts w:ascii="Roboto" w:hAnsi="Roboto" w:cstheme="minorHAnsi"/>
          <w:i/>
          <w:iCs/>
          <w:sz w:val="22"/>
          <w:szCs w:val="22"/>
        </w:rPr>
        <w:t>,</w:t>
      </w:r>
      <w:r w:rsidR="001333E6" w:rsidRPr="003612D3">
        <w:rPr>
          <w:rFonts w:ascii="Roboto" w:hAnsi="Roboto" w:cstheme="minorHAnsi"/>
          <w:i/>
          <w:iCs/>
          <w:sz w:val="22"/>
          <w:szCs w:val="22"/>
        </w:rPr>
        <w:t>”</w:t>
      </w:r>
      <w:r w:rsidR="009449F0" w:rsidRPr="006313D6">
        <w:rPr>
          <w:rFonts w:ascii="Roboto" w:hAnsi="Roboto" w:cstheme="minorHAnsi"/>
          <w:sz w:val="22"/>
          <w:szCs w:val="22"/>
        </w:rPr>
        <w:t xml:space="preserve"> </w:t>
      </w:r>
      <w:r w:rsidR="00CA2E5E" w:rsidRPr="006313D6">
        <w:rPr>
          <w:rFonts w:ascii="Roboto" w:hAnsi="Roboto" w:cstheme="minorHAnsi"/>
          <w:sz w:val="22"/>
          <w:szCs w:val="22"/>
        </w:rPr>
        <w:t xml:space="preserve">says </w:t>
      </w:r>
      <w:r w:rsidR="009A2B5E" w:rsidRPr="006313D6">
        <w:rPr>
          <w:rFonts w:ascii="Roboto" w:hAnsi="Roboto" w:cstheme="minorHAnsi"/>
          <w:sz w:val="22"/>
          <w:szCs w:val="22"/>
        </w:rPr>
        <w:t>Georgina Smit</w:t>
      </w:r>
      <w:r w:rsidR="00D125D2" w:rsidRPr="006313D6">
        <w:rPr>
          <w:rFonts w:ascii="Roboto" w:hAnsi="Roboto" w:cstheme="minorHAnsi"/>
          <w:sz w:val="22"/>
          <w:szCs w:val="22"/>
        </w:rPr>
        <w:t xml:space="preserve">, </w:t>
      </w:r>
      <w:r w:rsidR="009A2B5E" w:rsidRPr="006313D6">
        <w:rPr>
          <w:rFonts w:ascii="Roboto" w:hAnsi="Roboto" w:cstheme="minorHAnsi"/>
          <w:sz w:val="22"/>
          <w:szCs w:val="22"/>
        </w:rPr>
        <w:t xml:space="preserve">GBCSA </w:t>
      </w:r>
      <w:r w:rsidR="00D125D2" w:rsidRPr="006313D6">
        <w:rPr>
          <w:rFonts w:ascii="Roboto" w:hAnsi="Roboto" w:cstheme="minorHAnsi"/>
          <w:sz w:val="22"/>
          <w:szCs w:val="22"/>
        </w:rPr>
        <w:t>H</w:t>
      </w:r>
      <w:r w:rsidR="009A2B5E" w:rsidRPr="006313D6">
        <w:rPr>
          <w:rFonts w:ascii="Roboto" w:hAnsi="Roboto" w:cstheme="minorHAnsi"/>
          <w:sz w:val="22"/>
          <w:szCs w:val="22"/>
        </w:rPr>
        <w:t xml:space="preserve">ead of </w:t>
      </w:r>
      <w:r w:rsidR="00D125D2" w:rsidRPr="006313D6">
        <w:rPr>
          <w:rFonts w:ascii="Roboto" w:hAnsi="Roboto" w:cstheme="minorHAnsi"/>
          <w:sz w:val="22"/>
          <w:szCs w:val="22"/>
        </w:rPr>
        <w:t>T</w:t>
      </w:r>
      <w:r w:rsidR="009A2B5E" w:rsidRPr="006313D6">
        <w:rPr>
          <w:rFonts w:ascii="Roboto" w:hAnsi="Roboto" w:cstheme="minorHAnsi"/>
          <w:sz w:val="22"/>
          <w:szCs w:val="22"/>
        </w:rPr>
        <w:t>echnical</w:t>
      </w:r>
      <w:r w:rsidR="00CA2E5E" w:rsidRPr="006313D6">
        <w:rPr>
          <w:rFonts w:ascii="Roboto" w:hAnsi="Roboto" w:cstheme="minorHAnsi"/>
          <w:sz w:val="22"/>
          <w:szCs w:val="22"/>
        </w:rPr>
        <w:t>.</w:t>
      </w:r>
      <w:r w:rsidR="00CA2E5E" w:rsidRPr="00585EB4">
        <w:rPr>
          <w:rFonts w:ascii="Roboto" w:hAnsi="Roboto" w:cstheme="minorHAnsi"/>
          <w:sz w:val="22"/>
          <w:szCs w:val="22"/>
        </w:rPr>
        <w:t xml:space="preserve"> </w:t>
      </w:r>
    </w:p>
    <w:p w14:paraId="2338CE6D" w14:textId="77777777" w:rsidR="003612D3" w:rsidRPr="00585EB4" w:rsidRDefault="003612D3" w:rsidP="003612D3">
      <w:pPr>
        <w:pStyle w:val="pf0"/>
        <w:spacing w:before="0" w:beforeAutospacing="0" w:after="0" w:afterAutospacing="0"/>
        <w:rPr>
          <w:rFonts w:ascii="Roboto" w:hAnsi="Roboto" w:cstheme="minorHAnsi"/>
          <w:sz w:val="22"/>
          <w:szCs w:val="22"/>
        </w:rPr>
      </w:pPr>
    </w:p>
    <w:p w14:paraId="612183B6" w14:textId="23B6C0B6" w:rsidR="00225065" w:rsidRDefault="00225065" w:rsidP="003612D3">
      <w:pPr>
        <w:spacing w:line="264" w:lineRule="auto"/>
        <w:rPr>
          <w:rFonts w:ascii="Roboto" w:hAnsi="Roboto" w:cstheme="minorHAnsi"/>
          <w:b/>
          <w:bCs/>
        </w:rPr>
      </w:pPr>
      <w:r w:rsidRPr="009B2B7C">
        <w:rPr>
          <w:rFonts w:ascii="Roboto" w:hAnsi="Roboto" w:cstheme="minorHAnsi"/>
          <w:b/>
          <w:bCs/>
        </w:rPr>
        <w:t xml:space="preserve">Green offices outperformed by </w:t>
      </w:r>
      <w:r w:rsidR="000B1CDA" w:rsidRPr="009B2B7C">
        <w:rPr>
          <w:rFonts w:ascii="Roboto" w:hAnsi="Roboto" w:cstheme="minorHAnsi"/>
          <w:b/>
          <w:bCs/>
        </w:rPr>
        <w:t>2</w:t>
      </w:r>
      <w:r w:rsidR="00761ABB" w:rsidRPr="009B2B7C">
        <w:rPr>
          <w:rFonts w:ascii="Roboto" w:hAnsi="Roboto" w:cstheme="minorHAnsi"/>
          <w:b/>
          <w:bCs/>
        </w:rPr>
        <w:t>4</w:t>
      </w:r>
      <w:r w:rsidRPr="009B2B7C">
        <w:rPr>
          <w:rFonts w:ascii="Roboto" w:hAnsi="Roboto" w:cstheme="minorHAnsi"/>
          <w:b/>
          <w:bCs/>
        </w:rPr>
        <w:t xml:space="preserve">% since </w:t>
      </w:r>
      <w:r w:rsidR="00B92E3C" w:rsidRPr="009B2B7C">
        <w:rPr>
          <w:rFonts w:ascii="Roboto" w:hAnsi="Roboto" w:cstheme="minorHAnsi"/>
          <w:b/>
          <w:bCs/>
        </w:rPr>
        <w:t>2016</w:t>
      </w:r>
    </w:p>
    <w:p w14:paraId="109E4B2D" w14:textId="77777777" w:rsidR="003612D3" w:rsidRPr="009B2B7C" w:rsidRDefault="003612D3" w:rsidP="003612D3">
      <w:pPr>
        <w:spacing w:line="264" w:lineRule="auto"/>
        <w:rPr>
          <w:rFonts w:ascii="Roboto" w:eastAsiaTheme="minorHAnsi" w:hAnsi="Roboto" w:cstheme="minorHAnsi"/>
          <w:b/>
          <w:bCs/>
          <w:sz w:val="22"/>
          <w:szCs w:val="22"/>
        </w:rPr>
      </w:pPr>
    </w:p>
    <w:p w14:paraId="1BB96A8A" w14:textId="31BE02C6" w:rsidR="008B3551" w:rsidRDefault="00901344" w:rsidP="003612D3">
      <w:pPr>
        <w:spacing w:line="264" w:lineRule="auto"/>
        <w:jc w:val="both"/>
        <w:rPr>
          <w:rFonts w:ascii="Roboto" w:hAnsi="Roboto" w:cstheme="minorHAnsi"/>
          <w:sz w:val="22"/>
          <w:szCs w:val="22"/>
        </w:rPr>
      </w:pPr>
      <w:r w:rsidRPr="009B2B7C">
        <w:rPr>
          <w:rFonts w:ascii="Roboto" w:hAnsi="Roboto" w:cstheme="minorHAnsi"/>
          <w:sz w:val="22"/>
          <w:szCs w:val="22"/>
        </w:rPr>
        <w:lastRenderedPageBreak/>
        <w:t xml:space="preserve">Since the index’s inception in 2016, the sample of green-certified offices </w:t>
      </w:r>
      <w:r w:rsidR="0078154C" w:rsidRPr="009B2B7C">
        <w:rPr>
          <w:rFonts w:ascii="Roboto" w:hAnsi="Roboto" w:cstheme="minorHAnsi"/>
          <w:sz w:val="22"/>
          <w:szCs w:val="22"/>
        </w:rPr>
        <w:t>ou</w:t>
      </w:r>
      <w:r w:rsidR="008B3551" w:rsidRPr="009B2B7C">
        <w:rPr>
          <w:rFonts w:ascii="Roboto" w:hAnsi="Roboto" w:cstheme="minorHAnsi"/>
          <w:sz w:val="22"/>
          <w:szCs w:val="22"/>
        </w:rPr>
        <w:t>tperformed</w:t>
      </w:r>
      <w:r w:rsidR="00172B84" w:rsidRPr="009B2B7C">
        <w:rPr>
          <w:rFonts w:ascii="Roboto" w:hAnsi="Roboto" w:cstheme="minorHAnsi"/>
          <w:sz w:val="22"/>
          <w:szCs w:val="22"/>
        </w:rPr>
        <w:t xml:space="preserve"> the non-certified sample</w:t>
      </w:r>
      <w:r w:rsidR="008B3551" w:rsidRPr="009B2B7C">
        <w:rPr>
          <w:rFonts w:ascii="Roboto" w:hAnsi="Roboto" w:cstheme="minorHAnsi"/>
          <w:sz w:val="22"/>
          <w:szCs w:val="22"/>
        </w:rPr>
        <w:t xml:space="preserve"> by a cumulative </w:t>
      </w:r>
      <w:r w:rsidR="001071CA" w:rsidRPr="009B2B7C">
        <w:rPr>
          <w:rFonts w:ascii="Roboto" w:hAnsi="Roboto" w:cstheme="minorHAnsi"/>
          <w:sz w:val="22"/>
          <w:szCs w:val="22"/>
        </w:rPr>
        <w:t>24.0</w:t>
      </w:r>
      <w:r w:rsidR="008B3551" w:rsidRPr="009B2B7C">
        <w:rPr>
          <w:rFonts w:ascii="Roboto" w:hAnsi="Roboto" w:cstheme="minorHAnsi"/>
          <w:sz w:val="22"/>
          <w:szCs w:val="22"/>
        </w:rPr>
        <w:t>%</w:t>
      </w:r>
      <w:r w:rsidR="00694958" w:rsidRPr="009B2B7C">
        <w:rPr>
          <w:rFonts w:ascii="Roboto" w:hAnsi="Roboto" w:cstheme="minorHAnsi"/>
          <w:sz w:val="22"/>
          <w:szCs w:val="22"/>
        </w:rPr>
        <w:t>.</w:t>
      </w:r>
      <w:r w:rsidR="007756AC" w:rsidRPr="009B2B7C">
        <w:rPr>
          <w:rFonts w:ascii="Roboto" w:hAnsi="Roboto" w:cstheme="minorHAnsi"/>
          <w:sz w:val="22"/>
          <w:szCs w:val="22"/>
        </w:rPr>
        <w:t xml:space="preserve"> For every year since the index inception, green-certified </w:t>
      </w:r>
      <w:r w:rsidR="008D3890">
        <w:rPr>
          <w:rFonts w:ascii="Roboto" w:hAnsi="Roboto" w:cstheme="minorHAnsi"/>
          <w:sz w:val="22"/>
          <w:szCs w:val="22"/>
        </w:rPr>
        <w:t>P</w:t>
      </w:r>
      <w:r w:rsidR="007756AC" w:rsidRPr="009B2B7C">
        <w:rPr>
          <w:rFonts w:ascii="Roboto" w:hAnsi="Roboto" w:cstheme="minorHAnsi"/>
          <w:sz w:val="22"/>
          <w:szCs w:val="22"/>
        </w:rPr>
        <w:t xml:space="preserve">rime &amp; A-grade offices </w:t>
      </w:r>
      <w:r w:rsidR="005155BE" w:rsidRPr="009B2B7C">
        <w:rPr>
          <w:rFonts w:ascii="Roboto" w:hAnsi="Roboto" w:cstheme="minorHAnsi"/>
          <w:sz w:val="22"/>
          <w:szCs w:val="22"/>
        </w:rPr>
        <w:t>produced a superior capital growth when compared to non-</w:t>
      </w:r>
      <w:r w:rsidR="00BE2F23" w:rsidRPr="009B2B7C">
        <w:rPr>
          <w:rFonts w:ascii="Roboto" w:hAnsi="Roboto" w:cstheme="minorHAnsi"/>
          <w:sz w:val="22"/>
          <w:szCs w:val="22"/>
        </w:rPr>
        <w:t>certified</w:t>
      </w:r>
      <w:r w:rsidR="005155BE" w:rsidRPr="009B2B7C">
        <w:rPr>
          <w:rFonts w:ascii="Roboto" w:hAnsi="Roboto" w:cstheme="minorHAnsi"/>
          <w:sz w:val="22"/>
          <w:szCs w:val="22"/>
        </w:rPr>
        <w:t xml:space="preserve"> office assets.</w:t>
      </w:r>
    </w:p>
    <w:p w14:paraId="18BFAE9E" w14:textId="77777777" w:rsidR="003612D3" w:rsidRPr="009B2B7C" w:rsidRDefault="003612D3" w:rsidP="003612D3">
      <w:pPr>
        <w:spacing w:line="264" w:lineRule="auto"/>
        <w:jc w:val="both"/>
        <w:rPr>
          <w:rFonts w:ascii="Roboto" w:hAnsi="Roboto" w:cstheme="minorHAnsi"/>
          <w:sz w:val="22"/>
          <w:szCs w:val="22"/>
        </w:rPr>
      </w:pPr>
    </w:p>
    <w:p w14:paraId="408F5733" w14:textId="6221E0CE" w:rsidR="002328D6" w:rsidRDefault="00E96F5A" w:rsidP="003612D3">
      <w:pPr>
        <w:spacing w:line="264" w:lineRule="auto"/>
        <w:jc w:val="both"/>
        <w:rPr>
          <w:rFonts w:ascii="Roboto" w:hAnsi="Roboto" w:cstheme="minorHAnsi"/>
          <w:sz w:val="22"/>
          <w:szCs w:val="22"/>
        </w:rPr>
      </w:pPr>
      <w:r w:rsidRPr="00123AF9">
        <w:rPr>
          <w:rFonts w:ascii="Roboto" w:hAnsi="Roboto" w:cstheme="minorHAnsi"/>
          <w:sz w:val="22"/>
          <w:szCs w:val="22"/>
        </w:rPr>
        <w:t xml:space="preserve">Over this </w:t>
      </w:r>
      <w:r w:rsidR="009C058A" w:rsidRPr="00123AF9">
        <w:rPr>
          <w:rFonts w:ascii="Roboto" w:hAnsi="Roboto" w:cstheme="minorHAnsi"/>
          <w:sz w:val="22"/>
          <w:szCs w:val="22"/>
        </w:rPr>
        <w:t>eight</w:t>
      </w:r>
      <w:r w:rsidR="00F14425" w:rsidRPr="00123AF9">
        <w:rPr>
          <w:rFonts w:ascii="Roboto" w:hAnsi="Roboto" w:cstheme="minorHAnsi"/>
          <w:sz w:val="22"/>
          <w:szCs w:val="22"/>
        </w:rPr>
        <w:t>-year</w:t>
      </w:r>
      <w:r w:rsidRPr="00123AF9">
        <w:rPr>
          <w:rFonts w:ascii="Roboto" w:hAnsi="Roboto" w:cstheme="minorHAnsi"/>
          <w:sz w:val="22"/>
          <w:szCs w:val="22"/>
        </w:rPr>
        <w:t xml:space="preserve"> period, </w:t>
      </w:r>
      <w:r w:rsidR="00A61A47" w:rsidRPr="00123AF9">
        <w:rPr>
          <w:rFonts w:ascii="Roboto" w:hAnsi="Roboto" w:cstheme="minorHAnsi"/>
          <w:sz w:val="22"/>
          <w:szCs w:val="22"/>
        </w:rPr>
        <w:t>the vacancy rate of green-certified offices was</w:t>
      </w:r>
      <w:r w:rsidR="008037DD">
        <w:rPr>
          <w:rFonts w:ascii="Roboto" w:hAnsi="Roboto" w:cstheme="minorHAnsi"/>
          <w:sz w:val="22"/>
          <w:szCs w:val="22"/>
        </w:rPr>
        <w:t>,</w:t>
      </w:r>
      <w:r w:rsidR="00A61A47" w:rsidRPr="00123AF9">
        <w:rPr>
          <w:rFonts w:ascii="Roboto" w:hAnsi="Roboto" w:cstheme="minorHAnsi"/>
          <w:sz w:val="22"/>
          <w:szCs w:val="22"/>
        </w:rPr>
        <w:t xml:space="preserve"> on average</w:t>
      </w:r>
      <w:r w:rsidR="008037DD">
        <w:rPr>
          <w:rFonts w:ascii="Roboto" w:hAnsi="Roboto" w:cstheme="minorHAnsi"/>
          <w:sz w:val="22"/>
          <w:szCs w:val="22"/>
        </w:rPr>
        <w:t>,</w:t>
      </w:r>
      <w:r w:rsidR="00A61A47" w:rsidRPr="00123AF9">
        <w:rPr>
          <w:rFonts w:ascii="Roboto" w:hAnsi="Roboto" w:cstheme="minorHAnsi"/>
          <w:sz w:val="22"/>
          <w:szCs w:val="22"/>
        </w:rPr>
        <w:t xml:space="preserve"> 1.4% lower </w:t>
      </w:r>
      <w:r w:rsidR="008E5F35" w:rsidRPr="00123AF9">
        <w:rPr>
          <w:rFonts w:ascii="Roboto" w:hAnsi="Roboto" w:cstheme="minorHAnsi"/>
          <w:sz w:val="22"/>
          <w:szCs w:val="22"/>
        </w:rPr>
        <w:t>while</w:t>
      </w:r>
      <w:r w:rsidR="00A61A47" w:rsidRPr="00123AF9">
        <w:rPr>
          <w:rFonts w:ascii="Roboto" w:hAnsi="Roboto" w:cstheme="minorHAnsi"/>
          <w:sz w:val="22"/>
          <w:szCs w:val="22"/>
        </w:rPr>
        <w:t xml:space="preserve"> its </w:t>
      </w:r>
      <w:r w:rsidR="00F50EDE" w:rsidRPr="00123AF9">
        <w:rPr>
          <w:rFonts w:ascii="Roboto" w:hAnsi="Roboto" w:cstheme="minorHAnsi"/>
          <w:sz w:val="22"/>
          <w:szCs w:val="22"/>
        </w:rPr>
        <w:t xml:space="preserve">net operating income </w:t>
      </w:r>
      <w:r w:rsidR="005155BE" w:rsidRPr="00123AF9">
        <w:rPr>
          <w:rFonts w:ascii="Roboto" w:hAnsi="Roboto" w:cstheme="minorHAnsi"/>
          <w:sz w:val="22"/>
          <w:szCs w:val="22"/>
        </w:rPr>
        <w:t xml:space="preserve">grew </w:t>
      </w:r>
      <w:r w:rsidR="00BE1562" w:rsidRPr="00123AF9">
        <w:rPr>
          <w:rFonts w:ascii="Roboto" w:hAnsi="Roboto" w:cstheme="minorHAnsi"/>
          <w:sz w:val="22"/>
          <w:szCs w:val="22"/>
        </w:rPr>
        <w:t>1.0% faster per annum</w:t>
      </w:r>
      <w:r w:rsidR="008037DD">
        <w:rPr>
          <w:rFonts w:ascii="Roboto" w:hAnsi="Roboto" w:cstheme="minorHAnsi"/>
          <w:sz w:val="22"/>
          <w:szCs w:val="22"/>
        </w:rPr>
        <w:t xml:space="preserve"> </w:t>
      </w:r>
      <w:r w:rsidR="00FD0EE8" w:rsidRPr="00123AF9">
        <w:rPr>
          <w:rFonts w:ascii="Roboto" w:hAnsi="Roboto" w:cstheme="minorHAnsi"/>
          <w:sz w:val="22"/>
          <w:szCs w:val="22"/>
        </w:rPr>
        <w:t>-</w:t>
      </w:r>
      <w:r w:rsidR="00F37393" w:rsidRPr="00123AF9">
        <w:rPr>
          <w:rFonts w:ascii="Roboto" w:hAnsi="Roboto" w:cstheme="minorHAnsi"/>
          <w:sz w:val="22"/>
          <w:szCs w:val="22"/>
        </w:rPr>
        <w:t xml:space="preserve"> helped along by a lower gross </w:t>
      </w:r>
      <w:r w:rsidR="008037DD">
        <w:rPr>
          <w:rFonts w:ascii="Roboto" w:hAnsi="Roboto" w:cstheme="minorHAnsi"/>
          <w:sz w:val="22"/>
          <w:szCs w:val="22"/>
        </w:rPr>
        <w:t>cost-to-income</w:t>
      </w:r>
      <w:r w:rsidR="00F37393" w:rsidRPr="00123AF9">
        <w:rPr>
          <w:rFonts w:ascii="Roboto" w:hAnsi="Roboto" w:cstheme="minorHAnsi"/>
          <w:sz w:val="22"/>
          <w:szCs w:val="22"/>
        </w:rPr>
        <w:t xml:space="preserve"> ratio</w:t>
      </w:r>
      <w:r w:rsidR="002328D6" w:rsidRPr="00123AF9">
        <w:rPr>
          <w:rFonts w:ascii="Roboto" w:hAnsi="Roboto" w:cstheme="minorHAnsi"/>
          <w:sz w:val="22"/>
          <w:szCs w:val="22"/>
        </w:rPr>
        <w:t xml:space="preserve"> and higher </w:t>
      </w:r>
      <w:r w:rsidR="008D3890">
        <w:rPr>
          <w:rFonts w:ascii="Roboto" w:hAnsi="Roboto" w:cstheme="minorHAnsi"/>
          <w:sz w:val="22"/>
          <w:szCs w:val="22"/>
        </w:rPr>
        <w:t>Net Operating Income (</w:t>
      </w:r>
      <w:r w:rsidR="002328D6" w:rsidRPr="00123AF9">
        <w:rPr>
          <w:rFonts w:ascii="Roboto" w:hAnsi="Roboto" w:cstheme="minorHAnsi"/>
          <w:sz w:val="22"/>
          <w:szCs w:val="22"/>
        </w:rPr>
        <w:t>NOI</w:t>
      </w:r>
      <w:r w:rsidR="008D3890">
        <w:rPr>
          <w:rFonts w:ascii="Roboto" w:hAnsi="Roboto" w:cstheme="minorHAnsi"/>
          <w:sz w:val="22"/>
          <w:szCs w:val="22"/>
        </w:rPr>
        <w:t>)</w:t>
      </w:r>
      <w:r w:rsidR="002328D6" w:rsidRPr="00123AF9">
        <w:rPr>
          <w:rFonts w:ascii="Roboto" w:hAnsi="Roboto" w:cstheme="minorHAnsi"/>
          <w:sz w:val="22"/>
          <w:szCs w:val="22"/>
        </w:rPr>
        <w:t xml:space="preserve">. </w:t>
      </w:r>
    </w:p>
    <w:p w14:paraId="2051D9F8" w14:textId="77777777" w:rsidR="003612D3" w:rsidRPr="00123AF9" w:rsidRDefault="003612D3" w:rsidP="003612D3">
      <w:pPr>
        <w:spacing w:line="264" w:lineRule="auto"/>
        <w:jc w:val="both"/>
        <w:rPr>
          <w:rFonts w:ascii="Roboto" w:hAnsi="Roboto" w:cstheme="minorHAnsi"/>
          <w:sz w:val="22"/>
          <w:szCs w:val="22"/>
        </w:rPr>
      </w:pPr>
    </w:p>
    <w:p w14:paraId="753981B2" w14:textId="647602AB" w:rsidR="008C6226" w:rsidRDefault="00FD0EE8" w:rsidP="003612D3">
      <w:pPr>
        <w:spacing w:line="264" w:lineRule="auto"/>
        <w:rPr>
          <w:rFonts w:ascii="Roboto" w:hAnsi="Roboto" w:cstheme="minorHAnsi"/>
          <w:sz w:val="22"/>
          <w:szCs w:val="22"/>
        </w:rPr>
      </w:pPr>
      <w:r w:rsidRPr="00123AF9">
        <w:rPr>
          <w:rFonts w:ascii="Roboto" w:hAnsi="Roboto" w:cstheme="minorHAnsi"/>
          <w:sz w:val="22"/>
          <w:szCs w:val="22"/>
        </w:rPr>
        <w:t>Driving the lower operating costs</w:t>
      </w:r>
      <w:r w:rsidR="00393A43" w:rsidRPr="00123AF9">
        <w:rPr>
          <w:rFonts w:ascii="Roboto" w:hAnsi="Roboto" w:cstheme="minorHAnsi"/>
          <w:sz w:val="22"/>
          <w:szCs w:val="22"/>
        </w:rPr>
        <w:t xml:space="preserve"> of</w:t>
      </w:r>
      <w:r w:rsidRPr="00123AF9">
        <w:rPr>
          <w:rFonts w:ascii="Roboto" w:hAnsi="Roboto" w:cstheme="minorHAnsi"/>
          <w:sz w:val="22"/>
          <w:szCs w:val="22"/>
        </w:rPr>
        <w:t xml:space="preserve"> </w:t>
      </w:r>
      <w:r w:rsidR="008037DD">
        <w:rPr>
          <w:rFonts w:ascii="Roboto" w:hAnsi="Roboto" w:cstheme="minorHAnsi"/>
          <w:sz w:val="22"/>
          <w:szCs w:val="22"/>
        </w:rPr>
        <w:t>g</w:t>
      </w:r>
      <w:r w:rsidR="00393A43" w:rsidRPr="00123AF9">
        <w:rPr>
          <w:rFonts w:ascii="Roboto" w:hAnsi="Roboto" w:cstheme="minorHAnsi"/>
          <w:sz w:val="22"/>
          <w:szCs w:val="22"/>
        </w:rPr>
        <w:t>reen</w:t>
      </w:r>
      <w:r w:rsidR="008037DD">
        <w:rPr>
          <w:rFonts w:ascii="Roboto" w:hAnsi="Roboto" w:cstheme="minorHAnsi"/>
          <w:sz w:val="22"/>
          <w:szCs w:val="22"/>
        </w:rPr>
        <w:t>-</w:t>
      </w:r>
      <w:r w:rsidR="00393A43" w:rsidRPr="00123AF9">
        <w:rPr>
          <w:rFonts w:ascii="Roboto" w:hAnsi="Roboto" w:cstheme="minorHAnsi"/>
          <w:sz w:val="22"/>
          <w:szCs w:val="22"/>
        </w:rPr>
        <w:t xml:space="preserve">certified offices </w:t>
      </w:r>
      <w:r w:rsidRPr="00123AF9">
        <w:rPr>
          <w:rFonts w:ascii="Roboto" w:hAnsi="Roboto" w:cstheme="minorHAnsi"/>
          <w:sz w:val="22"/>
          <w:szCs w:val="22"/>
        </w:rPr>
        <w:t xml:space="preserve">were </w:t>
      </w:r>
      <w:r w:rsidR="00393A43" w:rsidRPr="00123AF9">
        <w:rPr>
          <w:rFonts w:ascii="Roboto" w:hAnsi="Roboto" w:cstheme="minorHAnsi"/>
          <w:sz w:val="22"/>
          <w:szCs w:val="22"/>
        </w:rPr>
        <w:t xml:space="preserve">significantly lower </w:t>
      </w:r>
      <w:r w:rsidRPr="00123AF9">
        <w:rPr>
          <w:rFonts w:ascii="Roboto" w:hAnsi="Roboto" w:cstheme="minorHAnsi"/>
          <w:sz w:val="22"/>
          <w:szCs w:val="22"/>
        </w:rPr>
        <w:t>per square met</w:t>
      </w:r>
      <w:r w:rsidR="0012611F">
        <w:rPr>
          <w:rFonts w:ascii="Roboto" w:hAnsi="Roboto" w:cstheme="minorHAnsi"/>
          <w:sz w:val="22"/>
          <w:szCs w:val="22"/>
        </w:rPr>
        <w:t>re</w:t>
      </w:r>
      <w:r w:rsidRPr="00123AF9">
        <w:rPr>
          <w:rFonts w:ascii="Roboto" w:hAnsi="Roboto" w:cstheme="minorHAnsi"/>
          <w:sz w:val="22"/>
          <w:szCs w:val="22"/>
        </w:rPr>
        <w:t xml:space="preserve"> usage of electricity (-</w:t>
      </w:r>
      <w:r w:rsidR="00467B47" w:rsidRPr="00123AF9">
        <w:rPr>
          <w:rFonts w:ascii="Roboto" w:hAnsi="Roboto" w:cstheme="minorHAnsi"/>
          <w:sz w:val="22"/>
          <w:szCs w:val="22"/>
        </w:rPr>
        <w:t>7</w:t>
      </w:r>
      <w:r w:rsidRPr="00123AF9">
        <w:rPr>
          <w:rFonts w:ascii="Roboto" w:hAnsi="Roboto" w:cstheme="minorHAnsi"/>
          <w:sz w:val="22"/>
          <w:szCs w:val="22"/>
        </w:rPr>
        <w:t>%) and water (-</w:t>
      </w:r>
      <w:r w:rsidR="00467B47" w:rsidRPr="00123AF9">
        <w:rPr>
          <w:rFonts w:ascii="Roboto" w:hAnsi="Roboto" w:cstheme="minorHAnsi"/>
          <w:sz w:val="22"/>
          <w:szCs w:val="22"/>
        </w:rPr>
        <w:t>21</w:t>
      </w:r>
      <w:r w:rsidRPr="00123AF9">
        <w:rPr>
          <w:rFonts w:ascii="Roboto" w:hAnsi="Roboto" w:cstheme="minorHAnsi"/>
          <w:sz w:val="22"/>
          <w:szCs w:val="22"/>
        </w:rPr>
        <w:t>%) when compared to non-certified offices</w:t>
      </w:r>
      <w:r w:rsidR="00D547C4" w:rsidRPr="00123AF9">
        <w:rPr>
          <w:rFonts w:ascii="Roboto" w:hAnsi="Roboto" w:cstheme="minorHAnsi"/>
          <w:sz w:val="22"/>
          <w:szCs w:val="22"/>
        </w:rPr>
        <w:t xml:space="preserve"> over this </w:t>
      </w:r>
      <w:r w:rsidR="00B92E3C" w:rsidRPr="00123AF9">
        <w:rPr>
          <w:rFonts w:ascii="Roboto" w:hAnsi="Roboto" w:cstheme="minorHAnsi"/>
          <w:sz w:val="22"/>
          <w:szCs w:val="22"/>
        </w:rPr>
        <w:t>eight-year</w:t>
      </w:r>
      <w:r w:rsidR="00D547C4" w:rsidRPr="00123AF9">
        <w:rPr>
          <w:rFonts w:ascii="Roboto" w:hAnsi="Roboto" w:cstheme="minorHAnsi"/>
          <w:sz w:val="22"/>
          <w:szCs w:val="22"/>
        </w:rPr>
        <w:t xml:space="preserve"> period</w:t>
      </w:r>
      <w:r w:rsidR="008037DD">
        <w:rPr>
          <w:rFonts w:ascii="Roboto" w:hAnsi="Roboto" w:cstheme="minorHAnsi"/>
          <w:sz w:val="22"/>
          <w:szCs w:val="22"/>
        </w:rPr>
        <w:t>,</w:t>
      </w:r>
      <w:r w:rsidR="00D547C4" w:rsidRPr="00123AF9">
        <w:rPr>
          <w:rFonts w:ascii="Roboto" w:hAnsi="Roboto" w:cstheme="minorHAnsi"/>
          <w:sz w:val="22"/>
          <w:szCs w:val="22"/>
        </w:rPr>
        <w:t xml:space="preserve"> which was characterised by rapidly rising </w:t>
      </w:r>
      <w:r w:rsidRPr="00123AF9">
        <w:rPr>
          <w:rFonts w:ascii="Roboto" w:hAnsi="Roboto" w:cstheme="minorHAnsi"/>
          <w:sz w:val="22"/>
          <w:szCs w:val="22"/>
        </w:rPr>
        <w:t>administered costs</w:t>
      </w:r>
      <w:r w:rsidR="008037DD">
        <w:rPr>
          <w:rFonts w:ascii="Roboto" w:hAnsi="Roboto" w:cstheme="minorHAnsi"/>
          <w:sz w:val="22"/>
          <w:szCs w:val="22"/>
        </w:rPr>
        <w:t>,</w:t>
      </w:r>
      <w:r w:rsidRPr="00123AF9">
        <w:rPr>
          <w:rFonts w:ascii="Roboto" w:hAnsi="Roboto" w:cstheme="minorHAnsi"/>
          <w:sz w:val="22"/>
          <w:szCs w:val="22"/>
        </w:rPr>
        <w:t xml:space="preserve"> </w:t>
      </w:r>
      <w:r w:rsidR="008037DD">
        <w:rPr>
          <w:rFonts w:ascii="Roboto" w:hAnsi="Roboto" w:cstheme="minorHAnsi"/>
          <w:sz w:val="22"/>
          <w:szCs w:val="22"/>
        </w:rPr>
        <w:t xml:space="preserve">and </w:t>
      </w:r>
      <w:r w:rsidR="00123AF9" w:rsidRPr="00123AF9">
        <w:rPr>
          <w:rFonts w:ascii="Roboto" w:hAnsi="Roboto" w:cstheme="minorHAnsi"/>
          <w:sz w:val="22"/>
          <w:szCs w:val="22"/>
        </w:rPr>
        <w:t xml:space="preserve">which could have a </w:t>
      </w:r>
      <w:r w:rsidRPr="00123AF9">
        <w:rPr>
          <w:rFonts w:ascii="Roboto" w:hAnsi="Roboto" w:cstheme="minorHAnsi"/>
          <w:sz w:val="22"/>
          <w:szCs w:val="22"/>
        </w:rPr>
        <w:t xml:space="preserve">significant impact on </w:t>
      </w:r>
      <w:r w:rsidR="00123AF9" w:rsidRPr="00123AF9">
        <w:rPr>
          <w:rFonts w:ascii="Roboto" w:hAnsi="Roboto" w:cstheme="minorHAnsi"/>
          <w:sz w:val="22"/>
          <w:szCs w:val="22"/>
        </w:rPr>
        <w:t xml:space="preserve">investment </w:t>
      </w:r>
      <w:r w:rsidRPr="00123AF9">
        <w:rPr>
          <w:rFonts w:ascii="Roboto" w:hAnsi="Roboto" w:cstheme="minorHAnsi"/>
          <w:sz w:val="22"/>
          <w:szCs w:val="22"/>
        </w:rPr>
        <w:t>performance</w:t>
      </w:r>
      <w:r w:rsidR="00123AF9" w:rsidRPr="00123AF9">
        <w:rPr>
          <w:rFonts w:ascii="Roboto" w:hAnsi="Roboto" w:cstheme="minorHAnsi"/>
          <w:sz w:val="22"/>
          <w:szCs w:val="22"/>
        </w:rPr>
        <w:t xml:space="preserve"> and valuation</w:t>
      </w:r>
      <w:r w:rsidRPr="00123AF9">
        <w:rPr>
          <w:rFonts w:ascii="Roboto" w:hAnsi="Roboto" w:cstheme="minorHAnsi"/>
          <w:sz w:val="22"/>
          <w:szCs w:val="22"/>
        </w:rPr>
        <w:t xml:space="preserve"> over the lifecycle of a property.</w:t>
      </w:r>
      <w:r w:rsidR="00481D7A" w:rsidRPr="00123AF9">
        <w:rPr>
          <w:rFonts w:ascii="Roboto" w:hAnsi="Roboto" w:cstheme="minorHAnsi"/>
          <w:sz w:val="22"/>
          <w:szCs w:val="22"/>
        </w:rPr>
        <w:t xml:space="preserve"> </w:t>
      </w:r>
    </w:p>
    <w:p w14:paraId="3C0AF2C1" w14:textId="77777777" w:rsidR="003612D3" w:rsidRPr="00123AF9" w:rsidRDefault="003612D3" w:rsidP="003612D3">
      <w:pPr>
        <w:spacing w:line="264" w:lineRule="auto"/>
        <w:rPr>
          <w:rFonts w:ascii="Roboto" w:hAnsi="Roboto" w:cstheme="minorHAnsi"/>
          <w:sz w:val="22"/>
          <w:szCs w:val="22"/>
        </w:rPr>
      </w:pPr>
    </w:p>
    <w:p w14:paraId="41DF5FA0" w14:textId="1E5153BB" w:rsidR="0059386A" w:rsidRDefault="008037DD" w:rsidP="003612D3">
      <w:pPr>
        <w:spacing w:line="264" w:lineRule="auto"/>
        <w:rPr>
          <w:rFonts w:ascii="Roboto" w:hAnsi="Roboto" w:cstheme="minorHAnsi"/>
          <w:b/>
          <w:bCs/>
        </w:rPr>
      </w:pPr>
      <w:r>
        <w:rPr>
          <w:rFonts w:ascii="Roboto" w:hAnsi="Roboto" w:cstheme="minorHAnsi"/>
          <w:b/>
          <w:bCs/>
        </w:rPr>
        <w:t>Green-certified</w:t>
      </w:r>
      <w:r w:rsidR="00BC3414" w:rsidRPr="00123AF9">
        <w:rPr>
          <w:rFonts w:ascii="Roboto" w:hAnsi="Roboto" w:cstheme="minorHAnsi"/>
          <w:b/>
          <w:bCs/>
        </w:rPr>
        <w:t xml:space="preserve"> offices better across all measures</w:t>
      </w:r>
    </w:p>
    <w:p w14:paraId="712094DE" w14:textId="77777777" w:rsidR="003612D3" w:rsidRPr="00123AF9" w:rsidRDefault="003612D3" w:rsidP="003612D3">
      <w:pPr>
        <w:spacing w:line="264" w:lineRule="auto"/>
        <w:rPr>
          <w:rFonts w:ascii="Roboto" w:hAnsi="Roboto" w:cstheme="minorHAnsi"/>
          <w:b/>
          <w:bCs/>
        </w:rPr>
      </w:pPr>
    </w:p>
    <w:p w14:paraId="5DDB2209" w14:textId="3105FF35" w:rsidR="00D8303C" w:rsidRDefault="0059386A" w:rsidP="003612D3">
      <w:pPr>
        <w:spacing w:line="264" w:lineRule="auto"/>
        <w:rPr>
          <w:rFonts w:ascii="Roboto" w:hAnsi="Roboto" w:cstheme="minorHAnsi"/>
          <w:sz w:val="22"/>
          <w:szCs w:val="22"/>
        </w:rPr>
      </w:pPr>
      <w:r w:rsidRPr="00123AF9">
        <w:rPr>
          <w:rFonts w:ascii="Roboto" w:hAnsi="Roboto" w:cstheme="minorHAnsi"/>
          <w:sz w:val="22"/>
          <w:szCs w:val="22"/>
        </w:rPr>
        <w:t xml:space="preserve">Released </w:t>
      </w:r>
      <w:r w:rsidR="00C361DF" w:rsidRPr="00123AF9">
        <w:rPr>
          <w:rFonts w:ascii="Roboto" w:hAnsi="Roboto" w:cstheme="minorHAnsi"/>
          <w:sz w:val="22"/>
          <w:szCs w:val="22"/>
        </w:rPr>
        <w:t xml:space="preserve">in </w:t>
      </w:r>
      <w:r w:rsidR="000614D7" w:rsidRPr="00123AF9">
        <w:rPr>
          <w:rFonts w:ascii="Roboto" w:hAnsi="Roboto" w:cstheme="minorHAnsi"/>
          <w:sz w:val="22"/>
          <w:szCs w:val="22"/>
        </w:rPr>
        <w:t>April</w:t>
      </w:r>
      <w:r w:rsidR="00890159" w:rsidRPr="00123AF9">
        <w:rPr>
          <w:rFonts w:ascii="Roboto" w:hAnsi="Roboto" w:cstheme="minorHAnsi"/>
          <w:sz w:val="22"/>
          <w:szCs w:val="22"/>
        </w:rPr>
        <w:t xml:space="preserve"> </w:t>
      </w:r>
      <w:r w:rsidR="00C361DF" w:rsidRPr="00123AF9">
        <w:rPr>
          <w:rFonts w:ascii="Roboto" w:hAnsi="Roboto" w:cstheme="minorHAnsi"/>
          <w:sz w:val="22"/>
          <w:szCs w:val="22"/>
        </w:rPr>
        <w:t>202</w:t>
      </w:r>
      <w:r w:rsidR="00123AF9">
        <w:rPr>
          <w:rFonts w:ascii="Roboto" w:hAnsi="Roboto" w:cstheme="minorHAnsi"/>
          <w:sz w:val="22"/>
          <w:szCs w:val="22"/>
        </w:rPr>
        <w:t>4</w:t>
      </w:r>
      <w:r w:rsidRPr="00123AF9">
        <w:rPr>
          <w:rFonts w:ascii="Roboto" w:hAnsi="Roboto" w:cstheme="minorHAnsi"/>
          <w:sz w:val="22"/>
          <w:szCs w:val="22"/>
        </w:rPr>
        <w:t xml:space="preserve">, </w:t>
      </w:r>
      <w:r w:rsidR="00D8303C" w:rsidRPr="00123AF9">
        <w:rPr>
          <w:rFonts w:ascii="Roboto" w:hAnsi="Roboto" w:cstheme="minorHAnsi"/>
          <w:sz w:val="22"/>
          <w:szCs w:val="22"/>
        </w:rPr>
        <w:t>the MSCI South Africa Green Annual Property Index</w:t>
      </w:r>
      <w:r w:rsidR="00B92E3C">
        <w:rPr>
          <w:rFonts w:ascii="Roboto" w:hAnsi="Roboto" w:cstheme="minorHAnsi"/>
          <w:sz w:val="22"/>
          <w:szCs w:val="22"/>
        </w:rPr>
        <w:t xml:space="preserve"> for 2023</w:t>
      </w:r>
      <w:r w:rsidR="00D8303C" w:rsidRPr="00123AF9">
        <w:rPr>
          <w:rFonts w:ascii="Roboto" w:hAnsi="Roboto" w:cstheme="minorHAnsi"/>
          <w:sz w:val="22"/>
          <w:szCs w:val="22"/>
        </w:rPr>
        <w:t xml:space="preserve"> demonstrated the </w:t>
      </w:r>
      <w:r w:rsidR="00B55262" w:rsidRPr="00123AF9">
        <w:rPr>
          <w:rFonts w:ascii="Roboto" w:hAnsi="Roboto" w:cstheme="minorHAnsi"/>
          <w:sz w:val="22"/>
          <w:szCs w:val="22"/>
        </w:rPr>
        <w:t>positive relationship</w:t>
      </w:r>
      <w:r w:rsidRPr="00123AF9">
        <w:rPr>
          <w:rFonts w:ascii="Roboto" w:hAnsi="Roboto" w:cstheme="minorHAnsi"/>
          <w:sz w:val="22"/>
          <w:szCs w:val="22"/>
        </w:rPr>
        <w:t xml:space="preserve"> between </w:t>
      </w:r>
      <w:r w:rsidR="00E37D3A" w:rsidRPr="00123AF9">
        <w:rPr>
          <w:rFonts w:ascii="Roboto" w:hAnsi="Roboto" w:cstheme="minorHAnsi"/>
          <w:sz w:val="22"/>
          <w:szCs w:val="22"/>
        </w:rPr>
        <w:t xml:space="preserve">green-certified buildings and investment </w:t>
      </w:r>
      <w:r w:rsidR="00D25834" w:rsidRPr="00123AF9">
        <w:rPr>
          <w:rFonts w:ascii="Roboto" w:hAnsi="Roboto" w:cstheme="minorHAnsi"/>
          <w:sz w:val="22"/>
          <w:szCs w:val="22"/>
        </w:rPr>
        <w:t>returns</w:t>
      </w:r>
      <w:r w:rsidR="00E37D3A" w:rsidRPr="00123AF9">
        <w:rPr>
          <w:rFonts w:ascii="Roboto" w:hAnsi="Roboto" w:cstheme="minorHAnsi"/>
          <w:sz w:val="22"/>
          <w:szCs w:val="22"/>
        </w:rPr>
        <w:t xml:space="preserve"> but also its </w:t>
      </w:r>
      <w:r w:rsidR="00B55262" w:rsidRPr="00123AF9">
        <w:rPr>
          <w:rFonts w:ascii="Roboto" w:hAnsi="Roboto" w:cstheme="minorHAnsi"/>
          <w:sz w:val="22"/>
          <w:szCs w:val="22"/>
        </w:rPr>
        <w:t xml:space="preserve">impact on property fundamentals </w:t>
      </w:r>
      <w:r w:rsidR="00D25834" w:rsidRPr="00123AF9">
        <w:rPr>
          <w:rFonts w:ascii="Roboto" w:hAnsi="Roboto" w:cstheme="minorHAnsi"/>
          <w:sz w:val="22"/>
          <w:szCs w:val="22"/>
        </w:rPr>
        <w:t>that could underpin future performance.</w:t>
      </w:r>
    </w:p>
    <w:p w14:paraId="2C7E1D65" w14:textId="77777777" w:rsidR="003612D3" w:rsidRDefault="003612D3" w:rsidP="003612D3">
      <w:pPr>
        <w:spacing w:line="264" w:lineRule="auto"/>
        <w:rPr>
          <w:rFonts w:ascii="Roboto" w:hAnsi="Roboto" w:cstheme="minorHAnsi"/>
          <w:sz w:val="22"/>
          <w:szCs w:val="22"/>
        </w:rPr>
      </w:pPr>
    </w:p>
    <w:p w14:paraId="01BA34F3" w14:textId="78557609" w:rsidR="00D2269E" w:rsidRPr="00555EC7" w:rsidRDefault="00D2269E" w:rsidP="003612D3">
      <w:pPr>
        <w:rPr>
          <w:rFonts w:ascii="Roboto" w:hAnsi="Roboto" w:cstheme="minorHAnsi"/>
          <w:sz w:val="22"/>
          <w:szCs w:val="22"/>
        </w:rPr>
      </w:pPr>
      <w:r w:rsidRPr="003612D3">
        <w:rPr>
          <w:rFonts w:ascii="Roboto" w:hAnsi="Roboto" w:cstheme="minorHAnsi"/>
          <w:i/>
          <w:iCs/>
          <w:sz w:val="22"/>
          <w:szCs w:val="22"/>
        </w:rPr>
        <w:t xml:space="preserve">“Measuring climate risk in a quantifiable way is moving to the top of the agenda. We </w:t>
      </w:r>
      <w:proofErr w:type="gramStart"/>
      <w:r w:rsidRPr="003612D3">
        <w:rPr>
          <w:rFonts w:ascii="Roboto" w:hAnsi="Roboto" w:cstheme="minorHAnsi"/>
          <w:i/>
          <w:iCs/>
          <w:sz w:val="22"/>
          <w:szCs w:val="22"/>
        </w:rPr>
        <w:t>have to</w:t>
      </w:r>
      <w:proofErr w:type="gramEnd"/>
      <w:r w:rsidRPr="003612D3">
        <w:rPr>
          <w:rFonts w:ascii="Roboto" w:hAnsi="Roboto" w:cstheme="minorHAnsi"/>
          <w:i/>
          <w:iCs/>
          <w:sz w:val="22"/>
          <w:szCs w:val="22"/>
        </w:rPr>
        <w:t xml:space="preserve"> measure it, show that we are managing it and then rubber stamp it with credible accreditations. This index goes a long way in doing this</w:t>
      </w:r>
      <w:r w:rsidR="003612D3" w:rsidRPr="003612D3">
        <w:rPr>
          <w:rFonts w:ascii="Roboto" w:hAnsi="Roboto" w:cstheme="minorHAnsi"/>
          <w:i/>
          <w:iCs/>
          <w:sz w:val="22"/>
          <w:szCs w:val="22"/>
        </w:rPr>
        <w:t>,</w:t>
      </w:r>
      <w:r w:rsidRPr="003612D3">
        <w:rPr>
          <w:rFonts w:ascii="Roboto" w:hAnsi="Roboto" w:cstheme="minorHAnsi"/>
          <w:i/>
          <w:iCs/>
          <w:sz w:val="22"/>
          <w:szCs w:val="22"/>
        </w:rPr>
        <w:t>”</w:t>
      </w:r>
      <w:r w:rsidR="00C47FD4" w:rsidRPr="00555EC7">
        <w:rPr>
          <w:rFonts w:ascii="Roboto" w:hAnsi="Roboto" w:cstheme="minorHAnsi"/>
          <w:sz w:val="22"/>
          <w:szCs w:val="22"/>
        </w:rPr>
        <w:t xml:space="preserve"> says Eileen Andrew from MSCI.</w:t>
      </w:r>
    </w:p>
    <w:p w14:paraId="218E5C28" w14:textId="77777777" w:rsidR="00D2269E" w:rsidRPr="00D2269E" w:rsidRDefault="00D2269E" w:rsidP="003612D3">
      <w:pPr>
        <w:spacing w:line="264" w:lineRule="auto"/>
        <w:rPr>
          <w:rFonts w:ascii="Roboto" w:hAnsi="Roboto" w:cstheme="minorHAnsi"/>
          <w:sz w:val="22"/>
          <w:szCs w:val="22"/>
        </w:rPr>
      </w:pPr>
    </w:p>
    <w:p w14:paraId="1D1D25AE" w14:textId="30824561" w:rsidR="00CA000E" w:rsidRPr="003612D3" w:rsidRDefault="005E4D09" w:rsidP="003612D3">
      <w:pPr>
        <w:spacing w:line="264" w:lineRule="auto"/>
        <w:rPr>
          <w:rFonts w:ascii="Roboto" w:hAnsi="Roboto" w:cstheme="minorHAnsi"/>
          <w:i/>
          <w:iCs/>
          <w:sz w:val="22"/>
          <w:szCs w:val="22"/>
        </w:rPr>
      </w:pPr>
      <w:r w:rsidRPr="005E4D09">
        <w:rPr>
          <w:rFonts w:ascii="Roboto" w:hAnsi="Roboto" w:cstheme="minorHAnsi"/>
          <w:sz w:val="22"/>
          <w:szCs w:val="22"/>
        </w:rPr>
        <w:t>Lisa Reynolds</w:t>
      </w:r>
      <w:r>
        <w:rPr>
          <w:rFonts w:ascii="Roboto" w:hAnsi="Roboto" w:cstheme="minorHAnsi"/>
          <w:sz w:val="22"/>
          <w:szCs w:val="22"/>
        </w:rPr>
        <w:t>, CEO of GBCSA commented</w:t>
      </w:r>
      <w:r w:rsidR="003612D3">
        <w:rPr>
          <w:rFonts w:ascii="Roboto" w:hAnsi="Roboto" w:cstheme="minorHAnsi"/>
          <w:sz w:val="22"/>
          <w:szCs w:val="22"/>
        </w:rPr>
        <w:t>,</w:t>
      </w:r>
      <w:r>
        <w:rPr>
          <w:rFonts w:ascii="Roboto" w:hAnsi="Roboto" w:cstheme="minorHAnsi"/>
          <w:sz w:val="22"/>
          <w:szCs w:val="22"/>
        </w:rPr>
        <w:t xml:space="preserve"> </w:t>
      </w:r>
      <w:r w:rsidR="00CA000E" w:rsidRPr="003612D3">
        <w:rPr>
          <w:rFonts w:ascii="Roboto" w:hAnsi="Roboto" w:cstheme="minorHAnsi"/>
          <w:i/>
          <w:iCs/>
          <w:sz w:val="22"/>
          <w:szCs w:val="22"/>
        </w:rPr>
        <w:t>“As the sample size of green certified Prime/A-grade offices increases, the investment value “good news” remains on its positive trend. The green</w:t>
      </w:r>
      <w:r w:rsidR="008037DD">
        <w:rPr>
          <w:rFonts w:ascii="Roboto" w:hAnsi="Roboto" w:cstheme="minorHAnsi"/>
          <w:i/>
          <w:iCs/>
          <w:sz w:val="22"/>
          <w:szCs w:val="22"/>
        </w:rPr>
        <w:t>-</w:t>
      </w:r>
      <w:r w:rsidR="00CA000E" w:rsidRPr="003612D3">
        <w:rPr>
          <w:rFonts w:ascii="Roboto" w:hAnsi="Roboto" w:cstheme="minorHAnsi"/>
          <w:i/>
          <w:iCs/>
          <w:sz w:val="22"/>
          <w:szCs w:val="22"/>
        </w:rPr>
        <w:t xml:space="preserve">certified retail numbers are </w:t>
      </w:r>
      <w:proofErr w:type="gramStart"/>
      <w:r w:rsidR="00CA000E" w:rsidRPr="003612D3">
        <w:rPr>
          <w:rFonts w:ascii="Roboto" w:hAnsi="Roboto" w:cstheme="minorHAnsi"/>
          <w:i/>
          <w:iCs/>
          <w:sz w:val="22"/>
          <w:szCs w:val="22"/>
        </w:rPr>
        <w:t>similar to</w:t>
      </w:r>
      <w:proofErr w:type="gramEnd"/>
      <w:r w:rsidR="00CA000E" w:rsidRPr="003612D3">
        <w:rPr>
          <w:rFonts w:ascii="Roboto" w:hAnsi="Roboto" w:cstheme="minorHAnsi"/>
          <w:i/>
          <w:iCs/>
          <w:sz w:val="22"/>
          <w:szCs w:val="22"/>
        </w:rPr>
        <w:t xml:space="preserve"> where we started for offices in 2016; and the results show the same </w:t>
      </w:r>
      <w:r w:rsidR="003D5160" w:rsidRPr="003612D3">
        <w:rPr>
          <w:rFonts w:ascii="Roboto" w:hAnsi="Roboto" w:cstheme="minorHAnsi"/>
          <w:i/>
          <w:iCs/>
          <w:sz w:val="22"/>
          <w:szCs w:val="22"/>
        </w:rPr>
        <w:t xml:space="preserve">investment positivity. These results give all involved in the property sector a sense of confidence in the </w:t>
      </w:r>
      <w:r w:rsidRPr="003612D3">
        <w:rPr>
          <w:rFonts w:ascii="Roboto" w:hAnsi="Roboto" w:cstheme="minorHAnsi"/>
          <w:i/>
          <w:iCs/>
          <w:sz w:val="22"/>
          <w:szCs w:val="22"/>
        </w:rPr>
        <w:t>superior</w:t>
      </w:r>
      <w:r w:rsidR="003D5160" w:rsidRPr="003612D3">
        <w:rPr>
          <w:rFonts w:ascii="Roboto" w:hAnsi="Roboto" w:cstheme="minorHAnsi"/>
          <w:i/>
          <w:iCs/>
          <w:sz w:val="22"/>
          <w:szCs w:val="22"/>
        </w:rPr>
        <w:t xml:space="preserve"> performance of </w:t>
      </w:r>
      <w:r w:rsidR="008037DD">
        <w:rPr>
          <w:rFonts w:ascii="Roboto" w:hAnsi="Roboto" w:cstheme="minorHAnsi"/>
          <w:i/>
          <w:iCs/>
          <w:sz w:val="22"/>
          <w:szCs w:val="22"/>
        </w:rPr>
        <w:t>green-certified</w:t>
      </w:r>
      <w:r w:rsidR="003D5160" w:rsidRPr="003612D3">
        <w:rPr>
          <w:rFonts w:ascii="Roboto" w:hAnsi="Roboto" w:cstheme="minorHAnsi"/>
          <w:i/>
          <w:iCs/>
          <w:sz w:val="22"/>
          <w:szCs w:val="22"/>
        </w:rPr>
        <w:t xml:space="preserve"> buildings</w:t>
      </w:r>
      <w:r w:rsidRPr="003612D3">
        <w:rPr>
          <w:rFonts w:ascii="Roboto" w:hAnsi="Roboto" w:cstheme="minorHAnsi"/>
          <w:i/>
          <w:iCs/>
          <w:sz w:val="22"/>
          <w:szCs w:val="22"/>
        </w:rPr>
        <w:t xml:space="preserve"> – whether it be financial returns, resource efficiency or mitigation of risk. These are all indicators of growth in the green economy.”</w:t>
      </w:r>
    </w:p>
    <w:p w14:paraId="1069F2D3" w14:textId="77777777" w:rsidR="003612D3" w:rsidRDefault="003612D3" w:rsidP="003612D3">
      <w:pPr>
        <w:spacing w:line="276" w:lineRule="auto"/>
        <w:jc w:val="both"/>
        <w:rPr>
          <w:rFonts w:ascii="Roboto" w:hAnsi="Roboto" w:cstheme="minorHAnsi"/>
          <w:sz w:val="22"/>
          <w:szCs w:val="22"/>
        </w:rPr>
      </w:pPr>
    </w:p>
    <w:p w14:paraId="3157E2B6" w14:textId="0CDCDF29" w:rsidR="00FC1661" w:rsidRDefault="00FC1661" w:rsidP="003612D3">
      <w:pPr>
        <w:spacing w:line="276" w:lineRule="auto"/>
        <w:jc w:val="both"/>
        <w:rPr>
          <w:rFonts w:ascii="Roboto" w:hAnsi="Roboto" w:cstheme="minorHAnsi"/>
          <w:sz w:val="22"/>
          <w:szCs w:val="22"/>
        </w:rPr>
      </w:pPr>
      <w:r w:rsidRPr="00555EC7">
        <w:rPr>
          <w:rFonts w:ascii="Roboto" w:hAnsi="Roboto" w:cstheme="minorHAnsi"/>
          <w:sz w:val="22"/>
          <w:szCs w:val="22"/>
        </w:rPr>
        <w:t xml:space="preserve">As a trailblazer in sustainable commercial property, Growthpoint has a large number and range of green-certified buildings. These green buildings enhance its climate resilience and significantly minimise its carbon footprint, aligning with its ongoing commitment to exemplary environmental, social, and governance (ESG) performance. Growthpoint’s forward-thinking sustainability strategy aims to achieve carbon neutrality across its entire portfolio of buildings by 2050. </w:t>
      </w:r>
    </w:p>
    <w:p w14:paraId="3ADF653E" w14:textId="77777777" w:rsidR="003612D3" w:rsidRPr="00555EC7" w:rsidRDefault="003612D3" w:rsidP="003612D3">
      <w:pPr>
        <w:spacing w:line="276" w:lineRule="auto"/>
        <w:jc w:val="both"/>
        <w:rPr>
          <w:rFonts w:ascii="Roboto" w:hAnsi="Roboto" w:cstheme="minorHAnsi"/>
          <w:sz w:val="22"/>
          <w:szCs w:val="22"/>
        </w:rPr>
      </w:pPr>
    </w:p>
    <w:p w14:paraId="13A130F8" w14:textId="10AC68FE" w:rsidR="00FC1661" w:rsidRDefault="00FC1661" w:rsidP="003612D3">
      <w:pPr>
        <w:spacing w:line="276" w:lineRule="auto"/>
        <w:jc w:val="both"/>
        <w:rPr>
          <w:rFonts w:ascii="Roboto" w:hAnsi="Roboto" w:cstheme="minorHAnsi"/>
          <w:i/>
          <w:iCs/>
          <w:sz w:val="22"/>
          <w:szCs w:val="22"/>
        </w:rPr>
      </w:pPr>
      <w:r w:rsidRPr="00555EC7">
        <w:rPr>
          <w:rFonts w:ascii="Roboto" w:hAnsi="Roboto" w:cstheme="minorHAnsi"/>
          <w:sz w:val="22"/>
          <w:szCs w:val="22"/>
        </w:rPr>
        <w:t xml:space="preserve">Growthpoint’s Head of Sustainability and Utilities, Grahame Cruickshanks says, </w:t>
      </w:r>
      <w:r w:rsidRPr="00555EC7">
        <w:rPr>
          <w:rFonts w:ascii="Roboto" w:hAnsi="Roboto" w:cstheme="minorHAnsi"/>
          <w:i/>
          <w:iCs/>
          <w:sz w:val="22"/>
          <w:szCs w:val="22"/>
        </w:rPr>
        <w:t>“At Growthpoint, we benefit from the comprehensive ESG and financial advantages of green</w:t>
      </w:r>
      <w:r w:rsidR="008037DD">
        <w:rPr>
          <w:rFonts w:ascii="Roboto" w:hAnsi="Roboto" w:cstheme="minorHAnsi"/>
          <w:i/>
          <w:iCs/>
          <w:sz w:val="22"/>
          <w:szCs w:val="22"/>
        </w:rPr>
        <w:t>-</w:t>
      </w:r>
      <w:r w:rsidRPr="00555EC7">
        <w:rPr>
          <w:rFonts w:ascii="Roboto" w:hAnsi="Roboto" w:cstheme="minorHAnsi"/>
          <w:i/>
          <w:iCs/>
          <w:sz w:val="22"/>
          <w:szCs w:val="22"/>
        </w:rPr>
        <w:t xml:space="preserve">certified office buildings. The data provided by MSCI and GBCSA empowers us to proactively maximise our certification benefits by benchmarking the buildings in our portfolio, improving performance to reduce operational costs, maintaining and enhancing green certifications, and charting our progress towards more ambitious goals such as Net Zero." </w:t>
      </w:r>
    </w:p>
    <w:p w14:paraId="7A7A223F" w14:textId="77777777" w:rsidR="003612D3" w:rsidRPr="00555EC7" w:rsidRDefault="003612D3" w:rsidP="003612D3">
      <w:pPr>
        <w:spacing w:line="276" w:lineRule="auto"/>
        <w:jc w:val="both"/>
        <w:rPr>
          <w:rFonts w:ascii="Roboto" w:hAnsi="Roboto" w:cstheme="minorHAnsi"/>
          <w:i/>
          <w:iCs/>
          <w:sz w:val="22"/>
          <w:szCs w:val="22"/>
        </w:rPr>
      </w:pPr>
    </w:p>
    <w:p w14:paraId="12888D87" w14:textId="06D48613" w:rsidR="0075774D" w:rsidRDefault="003612D3" w:rsidP="003612D3">
      <w:pPr>
        <w:spacing w:line="264" w:lineRule="auto"/>
        <w:jc w:val="center"/>
        <w:rPr>
          <w:rFonts w:ascii="Roboto" w:hAnsi="Roboto" w:cstheme="minorHAnsi"/>
          <w:b/>
          <w:bCs/>
          <w:sz w:val="22"/>
          <w:szCs w:val="22"/>
        </w:rPr>
      </w:pPr>
      <w:r>
        <w:rPr>
          <w:rFonts w:ascii="Roboto" w:hAnsi="Roboto" w:cstheme="minorHAnsi"/>
          <w:b/>
          <w:bCs/>
          <w:sz w:val="22"/>
          <w:szCs w:val="22"/>
        </w:rPr>
        <w:t>…</w:t>
      </w:r>
      <w:r w:rsidR="005150DC" w:rsidRPr="00E20AA3">
        <w:rPr>
          <w:rFonts w:ascii="Roboto" w:hAnsi="Roboto" w:cstheme="minorHAnsi"/>
          <w:b/>
          <w:bCs/>
          <w:sz w:val="22"/>
          <w:szCs w:val="22"/>
        </w:rPr>
        <w:t>/ends</w:t>
      </w:r>
    </w:p>
    <w:p w14:paraId="089F77E7" w14:textId="77777777" w:rsidR="003612D3" w:rsidRPr="00E20AA3" w:rsidRDefault="003612D3" w:rsidP="003612D3">
      <w:pPr>
        <w:spacing w:line="264" w:lineRule="auto"/>
        <w:jc w:val="center"/>
        <w:rPr>
          <w:rFonts w:ascii="Roboto" w:hAnsi="Roboto" w:cstheme="minorHAnsi"/>
          <w:b/>
          <w:bCs/>
          <w:sz w:val="22"/>
          <w:szCs w:val="22"/>
        </w:rPr>
      </w:pPr>
    </w:p>
    <w:p w14:paraId="549DE70C" w14:textId="0CCE39BA" w:rsidR="005150DC" w:rsidRDefault="00522357" w:rsidP="003612D3">
      <w:pPr>
        <w:spacing w:line="264" w:lineRule="auto"/>
        <w:rPr>
          <w:rStyle w:val="Hyperlink"/>
          <w:rFonts w:ascii="Roboto" w:hAnsi="Roboto"/>
        </w:rPr>
      </w:pPr>
      <w:r>
        <w:rPr>
          <w:rFonts w:ascii="Roboto" w:hAnsi="Roboto" w:cstheme="minorHAnsi"/>
          <w:sz w:val="22"/>
          <w:szCs w:val="22"/>
        </w:rPr>
        <w:t>Link to the</w:t>
      </w:r>
      <w:r w:rsidR="000114D4">
        <w:rPr>
          <w:rFonts w:ascii="Roboto" w:hAnsi="Roboto" w:cstheme="minorHAnsi"/>
          <w:sz w:val="22"/>
          <w:szCs w:val="22"/>
        </w:rPr>
        <w:t xml:space="preserve"> MSCI SA Green Property Index</w:t>
      </w:r>
      <w:r>
        <w:rPr>
          <w:rFonts w:ascii="Roboto" w:hAnsi="Roboto" w:cstheme="minorHAnsi"/>
          <w:sz w:val="22"/>
          <w:szCs w:val="22"/>
        </w:rPr>
        <w:t xml:space="preserve"> factsheet</w:t>
      </w:r>
      <w:r w:rsidR="00FF4700">
        <w:rPr>
          <w:rFonts w:ascii="Roboto" w:hAnsi="Roboto" w:cstheme="minorHAnsi"/>
          <w:sz w:val="22"/>
          <w:szCs w:val="22"/>
        </w:rPr>
        <w:t xml:space="preserve"> </w:t>
      </w:r>
      <w:hyperlink r:id="rId9" w:history="1">
        <w:r w:rsidR="00FF4700" w:rsidRPr="00036FE0">
          <w:rPr>
            <w:rStyle w:val="Hyperlink"/>
            <w:rFonts w:ascii="Roboto" w:hAnsi="Roboto"/>
          </w:rPr>
          <w:t>https://www.msci.com/www/ipd-factsheets/msci-south-africa-green-annual/0163242457</w:t>
        </w:r>
      </w:hyperlink>
    </w:p>
    <w:p w14:paraId="7FC6B146" w14:textId="77777777" w:rsidR="003612D3" w:rsidRDefault="003612D3" w:rsidP="003612D3">
      <w:pPr>
        <w:spacing w:line="264" w:lineRule="auto"/>
        <w:rPr>
          <w:rFonts w:ascii="Roboto" w:hAnsi="Roboto" w:cstheme="minorHAnsi"/>
          <w:sz w:val="22"/>
          <w:szCs w:val="22"/>
        </w:rPr>
      </w:pPr>
    </w:p>
    <w:p w14:paraId="6A64A4AB" w14:textId="5BDA1FB8" w:rsidR="005150DC" w:rsidRPr="003F1481" w:rsidRDefault="005150DC" w:rsidP="003612D3">
      <w:pPr>
        <w:spacing w:line="264" w:lineRule="auto"/>
        <w:rPr>
          <w:rFonts w:ascii="Roboto" w:hAnsi="Roboto" w:cstheme="minorHAnsi"/>
          <w:sz w:val="22"/>
          <w:szCs w:val="22"/>
        </w:rPr>
      </w:pPr>
      <w:r w:rsidRPr="003F1481">
        <w:rPr>
          <w:rFonts w:ascii="Roboto" w:hAnsi="Roboto" w:cstheme="minorHAnsi"/>
          <w:b/>
          <w:bCs/>
          <w:sz w:val="22"/>
          <w:szCs w:val="22"/>
        </w:rPr>
        <w:t>ABOUT GROWTHPOINT PROPERTIES:</w:t>
      </w:r>
    </w:p>
    <w:p w14:paraId="6EC0A1C4" w14:textId="1869D5AB" w:rsidR="00FC1661" w:rsidRDefault="00236751" w:rsidP="003612D3">
      <w:pPr>
        <w:pStyle w:val="NormalWeb"/>
        <w:spacing w:before="0" w:beforeAutospacing="0" w:after="0" w:afterAutospacing="0"/>
        <w:rPr>
          <w:rFonts w:ascii="Roboto" w:eastAsiaTheme="minorEastAsia" w:hAnsi="Roboto" w:cstheme="minorHAnsi"/>
          <w:sz w:val="22"/>
          <w:szCs w:val="22"/>
          <w:lang w:eastAsia="en-US"/>
        </w:rPr>
      </w:pPr>
      <w:r w:rsidRPr="00236751">
        <w:rPr>
          <w:rFonts w:ascii="Roboto" w:eastAsiaTheme="minorEastAsia" w:hAnsi="Roboto" w:cstheme="minorHAnsi"/>
          <w:sz w:val="22"/>
          <w:szCs w:val="22"/>
          <w:lang w:val="en-GB" w:eastAsia="en-US"/>
        </w:rPr>
        <w:t xml:space="preserve">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the UK and Eastern Europe. Growthpoint is 50% co-owner of the V&amp;A Waterfront in Cape Town. It is an established leader in commercial green developments and owns and manages a large number and range of green-certified buildings. </w:t>
      </w:r>
      <w:r w:rsidR="005150DC" w:rsidRPr="003F1481">
        <w:rPr>
          <w:rFonts w:ascii="Roboto" w:eastAsiaTheme="minorEastAsia" w:hAnsi="Roboto" w:cstheme="minorHAnsi"/>
          <w:sz w:val="22"/>
          <w:szCs w:val="22"/>
          <w:lang w:val="en-GB" w:eastAsia="en-US"/>
        </w:rPr>
        <w:t xml:space="preserve"> </w:t>
      </w:r>
      <w:r w:rsidR="00FC1661" w:rsidRPr="00FC1661">
        <w:rPr>
          <w:rFonts w:ascii="Roboto" w:eastAsiaTheme="minorEastAsia" w:hAnsi="Roboto" w:cstheme="minorHAnsi"/>
          <w:sz w:val="22"/>
          <w:szCs w:val="22"/>
          <w:lang w:eastAsia="en-US"/>
        </w:rPr>
        <w:t>Visit </w:t>
      </w:r>
      <w:hyperlink r:id="rId10" w:history="1">
        <w:r w:rsidR="00FC1661" w:rsidRPr="00FC1661">
          <w:rPr>
            <w:rStyle w:val="Hyperlink"/>
            <w:rFonts w:ascii="Roboto" w:eastAsiaTheme="minorEastAsia" w:hAnsi="Roboto" w:cstheme="minorHAnsi"/>
            <w:sz w:val="22"/>
            <w:szCs w:val="22"/>
            <w:lang w:eastAsia="en-US"/>
          </w:rPr>
          <w:t>growthpoint.co.za</w:t>
        </w:r>
      </w:hyperlink>
      <w:r w:rsidR="00FC1661" w:rsidRPr="00FC1661">
        <w:rPr>
          <w:rFonts w:ascii="Roboto" w:eastAsiaTheme="minorEastAsia" w:hAnsi="Roboto" w:cstheme="minorHAnsi"/>
          <w:sz w:val="22"/>
          <w:szCs w:val="22"/>
          <w:lang w:eastAsia="en-US"/>
        </w:rPr>
        <w:t> for more information</w:t>
      </w:r>
      <w:r w:rsidR="003612D3">
        <w:rPr>
          <w:rFonts w:ascii="Roboto" w:eastAsiaTheme="minorEastAsia" w:hAnsi="Roboto" w:cstheme="minorHAnsi"/>
          <w:sz w:val="22"/>
          <w:szCs w:val="22"/>
          <w:lang w:eastAsia="en-US"/>
        </w:rPr>
        <w:t>. C</w:t>
      </w:r>
      <w:r w:rsidR="00FC1661" w:rsidRPr="00FC1661">
        <w:rPr>
          <w:rFonts w:ascii="Roboto" w:eastAsiaTheme="minorEastAsia" w:hAnsi="Roboto" w:cstheme="minorHAnsi"/>
          <w:sz w:val="22"/>
          <w:szCs w:val="22"/>
          <w:lang w:eastAsia="en-US"/>
        </w:rPr>
        <w:t>onnect with Growthpoint</w:t>
      </w:r>
      <w:r w:rsidR="003612D3">
        <w:rPr>
          <w:rFonts w:ascii="Roboto" w:eastAsiaTheme="minorEastAsia" w:hAnsi="Roboto" w:cstheme="minorHAnsi"/>
          <w:sz w:val="22"/>
          <w:szCs w:val="22"/>
          <w:lang w:eastAsia="en-US"/>
        </w:rPr>
        <w:t xml:space="preserve"> on </w:t>
      </w:r>
      <w:hyperlink r:id="rId11" w:history="1">
        <w:r w:rsidR="003612D3" w:rsidRPr="00296D71">
          <w:rPr>
            <w:rStyle w:val="Hyperlink"/>
            <w:rFonts w:ascii="Roboto" w:eastAsiaTheme="minorEastAsia" w:hAnsi="Roboto" w:cstheme="minorHAnsi"/>
            <w:sz w:val="22"/>
            <w:szCs w:val="22"/>
            <w:lang w:eastAsia="en-US"/>
          </w:rPr>
          <w:t>Facebook</w:t>
        </w:r>
      </w:hyperlink>
      <w:r w:rsidR="00FC1661" w:rsidRPr="00FC1661">
        <w:rPr>
          <w:rFonts w:ascii="Roboto" w:eastAsiaTheme="minorEastAsia" w:hAnsi="Roboto" w:cstheme="minorHAnsi"/>
          <w:sz w:val="22"/>
          <w:szCs w:val="22"/>
          <w:lang w:eastAsia="en-US"/>
        </w:rPr>
        <w:t>, </w:t>
      </w:r>
      <w:hyperlink r:id="rId12" w:history="1">
        <w:r w:rsidR="00FC1661" w:rsidRPr="00FC1661">
          <w:rPr>
            <w:rStyle w:val="Hyperlink"/>
            <w:rFonts w:ascii="Roboto" w:eastAsiaTheme="minorEastAsia" w:hAnsi="Roboto" w:cstheme="minorHAnsi"/>
            <w:sz w:val="22"/>
            <w:szCs w:val="22"/>
            <w:lang w:eastAsia="en-US"/>
          </w:rPr>
          <w:t>Twitter</w:t>
        </w:r>
      </w:hyperlink>
      <w:r w:rsidR="00FC1661" w:rsidRPr="00FC1661">
        <w:rPr>
          <w:rFonts w:ascii="Roboto" w:eastAsiaTheme="minorEastAsia" w:hAnsi="Roboto" w:cstheme="minorHAnsi"/>
          <w:sz w:val="22"/>
          <w:szCs w:val="22"/>
          <w:lang w:eastAsia="en-US"/>
        </w:rPr>
        <w:t>, </w:t>
      </w:r>
      <w:hyperlink r:id="rId13" w:history="1">
        <w:r w:rsidR="00FC1661" w:rsidRPr="00FC1661">
          <w:rPr>
            <w:rStyle w:val="Hyperlink"/>
            <w:rFonts w:ascii="Roboto" w:eastAsiaTheme="minorEastAsia" w:hAnsi="Roboto" w:cstheme="minorHAnsi"/>
            <w:sz w:val="22"/>
            <w:szCs w:val="22"/>
            <w:lang w:eastAsia="en-US"/>
          </w:rPr>
          <w:t>LinkedIn</w:t>
        </w:r>
      </w:hyperlink>
      <w:r w:rsidR="00FC1661" w:rsidRPr="00FC1661">
        <w:rPr>
          <w:rFonts w:ascii="Roboto" w:eastAsiaTheme="minorEastAsia" w:hAnsi="Roboto" w:cstheme="minorHAnsi"/>
          <w:sz w:val="22"/>
          <w:szCs w:val="22"/>
          <w:lang w:eastAsia="en-US"/>
        </w:rPr>
        <w:t> and </w:t>
      </w:r>
      <w:hyperlink r:id="rId14" w:history="1">
        <w:r w:rsidR="00FC1661" w:rsidRPr="00FC1661">
          <w:rPr>
            <w:rStyle w:val="Hyperlink"/>
            <w:rFonts w:ascii="Roboto" w:eastAsiaTheme="minorEastAsia" w:hAnsi="Roboto" w:cstheme="minorHAnsi"/>
            <w:sz w:val="22"/>
            <w:szCs w:val="22"/>
            <w:lang w:eastAsia="en-US"/>
          </w:rPr>
          <w:t>YouTube</w:t>
        </w:r>
      </w:hyperlink>
      <w:r w:rsidR="003612D3">
        <w:rPr>
          <w:rFonts w:ascii="Roboto" w:eastAsiaTheme="minorEastAsia" w:hAnsi="Roboto" w:cstheme="minorHAnsi"/>
          <w:sz w:val="22"/>
          <w:szCs w:val="22"/>
          <w:lang w:eastAsia="en-US"/>
        </w:rPr>
        <w:t>. M</w:t>
      </w:r>
      <w:r w:rsidR="00FC1661" w:rsidRPr="00FC1661">
        <w:rPr>
          <w:rFonts w:ascii="Roboto" w:eastAsiaTheme="minorEastAsia" w:hAnsi="Roboto" w:cstheme="minorHAnsi"/>
          <w:sz w:val="22"/>
          <w:szCs w:val="22"/>
          <w:lang w:eastAsia="en-US"/>
        </w:rPr>
        <w:t>edia enquiries</w:t>
      </w:r>
      <w:r w:rsidR="003612D3">
        <w:rPr>
          <w:rFonts w:ascii="Roboto" w:eastAsiaTheme="minorEastAsia" w:hAnsi="Roboto" w:cstheme="minorHAnsi"/>
          <w:sz w:val="22"/>
          <w:szCs w:val="22"/>
          <w:lang w:eastAsia="en-US"/>
        </w:rPr>
        <w:t xml:space="preserve"> </w:t>
      </w:r>
      <w:hyperlink r:id="rId15" w:history="1">
        <w:r w:rsidR="003612D3" w:rsidRPr="00296D71">
          <w:rPr>
            <w:rStyle w:val="Hyperlink"/>
            <w:rFonts w:ascii="Roboto" w:eastAsiaTheme="minorEastAsia" w:hAnsi="Roboto" w:cstheme="minorHAnsi"/>
            <w:sz w:val="22"/>
            <w:szCs w:val="22"/>
            <w:lang w:eastAsia="en-US"/>
          </w:rPr>
          <w:t>bronwen@catchwords.co.za</w:t>
        </w:r>
      </w:hyperlink>
    </w:p>
    <w:p w14:paraId="30F41D7D" w14:textId="77777777" w:rsidR="003612D3" w:rsidRPr="00FC1661" w:rsidRDefault="003612D3" w:rsidP="003612D3">
      <w:pPr>
        <w:pStyle w:val="NormalWeb"/>
        <w:spacing w:before="0" w:beforeAutospacing="0" w:after="0" w:afterAutospacing="0"/>
        <w:rPr>
          <w:rFonts w:ascii="Roboto" w:eastAsiaTheme="minorEastAsia" w:hAnsi="Roboto" w:cstheme="minorHAnsi"/>
          <w:sz w:val="22"/>
          <w:szCs w:val="22"/>
          <w:lang w:eastAsia="en-US"/>
        </w:rPr>
      </w:pPr>
    </w:p>
    <w:p w14:paraId="778F19EB" w14:textId="33310E63" w:rsidR="000614D7" w:rsidRPr="005A5C66" w:rsidRDefault="000614D7" w:rsidP="003612D3">
      <w:pPr>
        <w:pStyle w:val="NormalWeb"/>
        <w:spacing w:before="0" w:beforeAutospacing="0" w:after="0" w:afterAutospacing="0"/>
        <w:rPr>
          <w:rFonts w:ascii="Roboto" w:hAnsi="Roboto" w:cstheme="minorHAnsi"/>
          <w:b/>
          <w:bCs/>
          <w:sz w:val="22"/>
          <w:szCs w:val="22"/>
        </w:rPr>
      </w:pPr>
      <w:r w:rsidRPr="005A5C66">
        <w:rPr>
          <w:rFonts w:ascii="Roboto" w:hAnsi="Roboto" w:cstheme="minorHAnsi"/>
          <w:b/>
          <w:bCs/>
          <w:sz w:val="22"/>
          <w:szCs w:val="22"/>
        </w:rPr>
        <w:t>A</w:t>
      </w:r>
      <w:r w:rsidR="005A5C66" w:rsidRPr="005A5C66">
        <w:rPr>
          <w:rFonts w:ascii="Roboto" w:hAnsi="Roboto" w:cstheme="minorHAnsi"/>
          <w:b/>
          <w:bCs/>
          <w:sz w:val="22"/>
          <w:szCs w:val="22"/>
        </w:rPr>
        <w:t>BOUT</w:t>
      </w:r>
      <w:r w:rsidRPr="005A5C66">
        <w:rPr>
          <w:rFonts w:ascii="Roboto" w:hAnsi="Roboto" w:cstheme="minorHAnsi"/>
          <w:b/>
          <w:bCs/>
          <w:sz w:val="22"/>
          <w:szCs w:val="22"/>
        </w:rPr>
        <w:t xml:space="preserve"> MSCI</w:t>
      </w:r>
      <w:r w:rsidR="005A5C66" w:rsidRPr="005A5C66">
        <w:rPr>
          <w:rFonts w:ascii="Roboto" w:hAnsi="Roboto" w:cstheme="minorHAnsi"/>
          <w:b/>
          <w:bCs/>
          <w:sz w:val="22"/>
          <w:szCs w:val="22"/>
        </w:rPr>
        <w:t>:</w:t>
      </w:r>
    </w:p>
    <w:p w14:paraId="47E250BB" w14:textId="09BB9AC2" w:rsidR="000614D7" w:rsidRPr="003F1481" w:rsidRDefault="000614D7" w:rsidP="003612D3">
      <w:pPr>
        <w:pStyle w:val="Boilerplate"/>
        <w:spacing w:after="0"/>
        <w:ind w:right="0"/>
        <w:rPr>
          <w:rFonts w:ascii="Roboto" w:eastAsiaTheme="minorEastAsia" w:hAnsi="Roboto" w:cstheme="minorHAnsi"/>
          <w:color w:val="auto"/>
          <w:sz w:val="22"/>
          <w:szCs w:val="22"/>
          <w:lang w:val="en-GB"/>
        </w:rPr>
      </w:pPr>
      <w:r w:rsidRPr="003F1481">
        <w:rPr>
          <w:rFonts w:ascii="Roboto" w:eastAsiaTheme="minorEastAsia" w:hAnsi="Roboto" w:cstheme="minorHAnsi"/>
          <w:color w:val="auto"/>
          <w:sz w:val="22"/>
          <w:szCs w:val="22"/>
          <w:lang w:val="en-GB"/>
        </w:rPr>
        <w:t xml:space="preserve">MSCI is a leading provider of critical decision support tools and services for the global investment community. With over 45 years of expertise in research, data and technology, we power better investment decisions by enabling clients to understand and </w:t>
      </w:r>
      <w:r w:rsidR="00C63EB1" w:rsidRPr="003F1481">
        <w:rPr>
          <w:rFonts w:ascii="Roboto" w:eastAsiaTheme="minorEastAsia" w:hAnsi="Roboto" w:cstheme="minorHAnsi"/>
          <w:color w:val="auto"/>
          <w:sz w:val="22"/>
          <w:szCs w:val="22"/>
          <w:lang w:val="en-GB"/>
        </w:rPr>
        <w:t>analyse</w:t>
      </w:r>
      <w:r w:rsidRPr="003F1481">
        <w:rPr>
          <w:rFonts w:ascii="Roboto" w:eastAsiaTheme="minorEastAsia" w:hAnsi="Roboto" w:cstheme="minorHAnsi"/>
          <w:color w:val="auto"/>
          <w:sz w:val="22"/>
          <w:szCs w:val="22"/>
          <w:lang w:val="en-GB"/>
        </w:rPr>
        <w:t xml:space="preserve"> key drivers of risk and return and confidently build more effective portfolios. We create industry-leading research-enhanced solutions that clients use to gain insight into and improve transparency across the investment process. To learn more, please visit </w:t>
      </w:r>
      <w:hyperlink r:id="rId16" w:history="1">
        <w:r w:rsidRPr="003F1481">
          <w:rPr>
            <w:rFonts w:ascii="Roboto" w:eastAsiaTheme="minorEastAsia" w:hAnsi="Roboto" w:cstheme="minorHAnsi"/>
            <w:color w:val="auto"/>
            <w:sz w:val="22"/>
            <w:szCs w:val="22"/>
            <w:lang w:val="en-GB"/>
          </w:rPr>
          <w:t>www.msci.com</w:t>
        </w:r>
      </w:hyperlink>
      <w:r w:rsidRPr="003F1481">
        <w:rPr>
          <w:rFonts w:ascii="Roboto" w:eastAsiaTheme="minorEastAsia" w:hAnsi="Roboto" w:cstheme="minorHAnsi"/>
          <w:color w:val="auto"/>
          <w:sz w:val="22"/>
          <w:szCs w:val="22"/>
          <w:lang w:val="en-GB"/>
        </w:rPr>
        <w:t>.  </w:t>
      </w:r>
    </w:p>
    <w:p w14:paraId="716C6711" w14:textId="77777777" w:rsidR="003F1481" w:rsidRDefault="003F1481" w:rsidP="003612D3">
      <w:pPr>
        <w:rPr>
          <w:rFonts w:ascii="Roboto" w:hAnsi="Roboto" w:cstheme="minorHAnsi"/>
          <w:sz w:val="22"/>
          <w:szCs w:val="22"/>
        </w:rPr>
      </w:pPr>
    </w:p>
    <w:p w14:paraId="405A19FC" w14:textId="5AAAED91" w:rsidR="0035209E" w:rsidRPr="005A5C66" w:rsidRDefault="005A5C66" w:rsidP="003612D3">
      <w:pPr>
        <w:rPr>
          <w:rFonts w:ascii="Roboto" w:hAnsi="Roboto" w:cstheme="minorHAnsi"/>
          <w:b/>
          <w:bCs/>
          <w:sz w:val="22"/>
          <w:szCs w:val="22"/>
        </w:rPr>
      </w:pPr>
      <w:r w:rsidRPr="005A5C66">
        <w:rPr>
          <w:rFonts w:ascii="Roboto" w:hAnsi="Roboto" w:cstheme="minorHAnsi"/>
          <w:b/>
          <w:bCs/>
          <w:sz w:val="22"/>
          <w:szCs w:val="22"/>
        </w:rPr>
        <w:t>ABOUT GREEN BUILDING COUNCIL SOUTH AFRICA</w:t>
      </w:r>
      <w:r w:rsidR="0035209E" w:rsidRPr="005A5C66">
        <w:rPr>
          <w:rFonts w:ascii="Roboto" w:hAnsi="Roboto" w:cstheme="minorHAnsi"/>
          <w:b/>
          <w:bCs/>
          <w:sz w:val="22"/>
          <w:szCs w:val="22"/>
        </w:rPr>
        <w:t xml:space="preserve"> (GBCSA)</w:t>
      </w:r>
      <w:r w:rsidRPr="005A5C66">
        <w:rPr>
          <w:rFonts w:ascii="Roboto" w:hAnsi="Roboto" w:cstheme="minorHAnsi"/>
          <w:b/>
          <w:bCs/>
          <w:sz w:val="22"/>
          <w:szCs w:val="22"/>
        </w:rPr>
        <w:t>:</w:t>
      </w:r>
    </w:p>
    <w:p w14:paraId="5BA3A499" w14:textId="77777777" w:rsidR="0035209E" w:rsidRPr="003F1481" w:rsidRDefault="0035209E" w:rsidP="003612D3">
      <w:pPr>
        <w:rPr>
          <w:rFonts w:ascii="Roboto" w:hAnsi="Roboto" w:cstheme="minorHAnsi"/>
          <w:sz w:val="22"/>
          <w:szCs w:val="22"/>
        </w:rPr>
      </w:pPr>
    </w:p>
    <w:p w14:paraId="684F97B8" w14:textId="5A853BE3" w:rsidR="0035209E" w:rsidRPr="003F1481" w:rsidRDefault="0035209E" w:rsidP="003612D3">
      <w:pPr>
        <w:rPr>
          <w:rFonts w:ascii="Roboto" w:hAnsi="Roboto" w:cstheme="minorHAnsi"/>
          <w:sz w:val="22"/>
          <w:szCs w:val="22"/>
        </w:rPr>
      </w:pPr>
      <w:r w:rsidRPr="003F1481">
        <w:rPr>
          <w:rFonts w:ascii="Roboto" w:hAnsi="Roboto" w:cstheme="minorHAnsi"/>
          <w:sz w:val="22"/>
          <w:szCs w:val="22"/>
        </w:rPr>
        <w:t>The GBCSA works with its membership community to transform the built environment for people and planet to thrive.</w:t>
      </w:r>
      <w:r w:rsidR="003F1481" w:rsidRPr="003F1481">
        <w:rPr>
          <w:rFonts w:ascii="Roboto" w:hAnsi="Roboto" w:cstheme="minorHAnsi"/>
          <w:sz w:val="22"/>
          <w:szCs w:val="22"/>
        </w:rPr>
        <w:t xml:space="preserve">  </w:t>
      </w:r>
      <w:r w:rsidRPr="003F1481">
        <w:rPr>
          <w:rFonts w:ascii="Roboto" w:hAnsi="Roboto" w:cstheme="minorHAnsi"/>
          <w:sz w:val="22"/>
          <w:szCs w:val="22"/>
        </w:rPr>
        <w:t xml:space="preserve">We are passionate, collaborative planet shapers that operate across the commercial, residential and public sectors to ensure that buildings and homes are designed, built and operated in an environmentally sustainable way. Our combined influence drives competitive, viable and professional membership advantages. GBCSA’s affiliations enable access to a community of experts at home and abroad.  The GBCSA is one of about 75 members of the World Green Building Council. Together we create a platform for advocacy, training and certification. Visit our website </w:t>
      </w:r>
      <w:hyperlink r:id="rId17" w:history="1">
        <w:r w:rsidR="005D0735" w:rsidRPr="005D0735">
          <w:rPr>
            <w:rStyle w:val="Hyperlink"/>
            <w:rFonts w:ascii="Roboto" w:hAnsi="Roboto" w:cstheme="minorHAnsi"/>
            <w:sz w:val="22"/>
            <w:szCs w:val="22"/>
          </w:rPr>
          <w:t>gbcsa.org.za</w:t>
        </w:r>
      </w:hyperlink>
      <w:r w:rsidR="005D0735" w:rsidRPr="005D0735">
        <w:rPr>
          <w:rFonts w:ascii="Roboto" w:hAnsi="Roboto" w:cstheme="minorHAnsi"/>
          <w:sz w:val="22"/>
          <w:szCs w:val="22"/>
          <w:u w:val="single"/>
        </w:rPr>
        <w:t xml:space="preserve"> or connect on </w:t>
      </w:r>
      <w:hyperlink r:id="rId18" w:history="1">
        <w:r w:rsidR="005D0735" w:rsidRPr="005D0735">
          <w:rPr>
            <w:rStyle w:val="Hyperlink"/>
            <w:rFonts w:ascii="Roboto" w:hAnsi="Roboto" w:cstheme="minorHAnsi"/>
            <w:sz w:val="22"/>
            <w:szCs w:val="22"/>
          </w:rPr>
          <w:t>LinkedIn</w:t>
        </w:r>
      </w:hyperlink>
      <w:r w:rsidR="005D0735" w:rsidRPr="005D0735">
        <w:rPr>
          <w:rFonts w:ascii="Roboto" w:hAnsi="Roboto" w:cstheme="minorHAnsi"/>
          <w:sz w:val="22"/>
          <w:szCs w:val="22"/>
          <w:u w:val="single"/>
        </w:rPr>
        <w:t xml:space="preserve">, </w:t>
      </w:r>
      <w:hyperlink r:id="rId19" w:history="1">
        <w:r w:rsidR="005D0735" w:rsidRPr="005D0735">
          <w:rPr>
            <w:rStyle w:val="Hyperlink"/>
            <w:rFonts w:ascii="Roboto" w:hAnsi="Roboto" w:cstheme="minorHAnsi"/>
            <w:sz w:val="22"/>
            <w:szCs w:val="22"/>
          </w:rPr>
          <w:t>Instagram</w:t>
        </w:r>
      </w:hyperlink>
      <w:r w:rsidR="005D0735" w:rsidRPr="005D0735">
        <w:rPr>
          <w:rFonts w:ascii="Roboto" w:hAnsi="Roboto" w:cstheme="minorHAnsi"/>
          <w:sz w:val="22"/>
          <w:szCs w:val="22"/>
          <w:u w:val="single"/>
        </w:rPr>
        <w:t xml:space="preserve">, </w:t>
      </w:r>
      <w:hyperlink r:id="rId20" w:history="1">
        <w:r w:rsidR="005D0735" w:rsidRPr="005D0735">
          <w:rPr>
            <w:rStyle w:val="Hyperlink"/>
            <w:rFonts w:ascii="Roboto" w:hAnsi="Roboto" w:cstheme="minorHAnsi"/>
            <w:sz w:val="22"/>
            <w:szCs w:val="22"/>
          </w:rPr>
          <w:t>Facebook</w:t>
        </w:r>
      </w:hyperlink>
      <w:r w:rsidR="005D0735" w:rsidRPr="005D0735">
        <w:rPr>
          <w:rFonts w:ascii="Roboto" w:hAnsi="Roboto" w:cstheme="minorHAnsi"/>
          <w:sz w:val="22"/>
          <w:szCs w:val="22"/>
          <w:u w:val="single"/>
        </w:rPr>
        <w:t xml:space="preserve"> or </w:t>
      </w:r>
      <w:hyperlink r:id="rId21" w:history="1">
        <w:r w:rsidR="005D0735" w:rsidRPr="005D0735">
          <w:rPr>
            <w:rStyle w:val="Hyperlink"/>
            <w:rFonts w:ascii="Roboto" w:hAnsi="Roboto" w:cstheme="minorHAnsi"/>
            <w:sz w:val="22"/>
            <w:szCs w:val="22"/>
          </w:rPr>
          <w:t>Twitter</w:t>
        </w:r>
      </w:hyperlink>
    </w:p>
    <w:p w14:paraId="507C6A39" w14:textId="77777777" w:rsidR="0035209E" w:rsidRPr="003F1481" w:rsidRDefault="0035209E" w:rsidP="003612D3">
      <w:pPr>
        <w:rPr>
          <w:rFonts w:ascii="Roboto" w:hAnsi="Roboto" w:cstheme="minorHAnsi"/>
          <w:sz w:val="22"/>
          <w:szCs w:val="22"/>
        </w:rPr>
      </w:pPr>
    </w:p>
    <w:p w14:paraId="5003FAA0" w14:textId="77777777" w:rsidR="0035209E" w:rsidRPr="003F1481" w:rsidRDefault="0035209E" w:rsidP="003612D3">
      <w:pPr>
        <w:rPr>
          <w:rFonts w:ascii="Roboto" w:hAnsi="Roboto" w:cstheme="minorHAnsi"/>
          <w:sz w:val="22"/>
          <w:szCs w:val="22"/>
        </w:rPr>
      </w:pPr>
      <w:r w:rsidRPr="003F1481">
        <w:rPr>
          <w:rFonts w:ascii="Roboto" w:hAnsi="Roboto" w:cstheme="minorHAnsi"/>
          <w:sz w:val="22"/>
          <w:szCs w:val="22"/>
        </w:rPr>
        <w:t>Media Enquiries:</w:t>
      </w:r>
    </w:p>
    <w:p w14:paraId="43B2B7DF" w14:textId="77777777" w:rsidR="0035209E" w:rsidRPr="003F1481" w:rsidRDefault="0035209E" w:rsidP="003612D3">
      <w:pPr>
        <w:rPr>
          <w:rFonts w:ascii="Roboto" w:hAnsi="Roboto" w:cstheme="minorHAnsi"/>
          <w:sz w:val="22"/>
          <w:szCs w:val="22"/>
        </w:rPr>
      </w:pPr>
    </w:p>
    <w:p w14:paraId="3A44C77E" w14:textId="7D2CC1C4" w:rsidR="0035209E" w:rsidRPr="003F1481" w:rsidRDefault="00D40BAB" w:rsidP="003612D3">
      <w:pPr>
        <w:rPr>
          <w:rFonts w:ascii="Roboto" w:hAnsi="Roboto" w:cstheme="minorHAnsi"/>
          <w:sz w:val="22"/>
          <w:szCs w:val="22"/>
        </w:rPr>
      </w:pPr>
      <w:r>
        <w:rPr>
          <w:rFonts w:ascii="Roboto" w:hAnsi="Roboto" w:cstheme="minorHAnsi"/>
          <w:sz w:val="22"/>
          <w:szCs w:val="22"/>
        </w:rPr>
        <w:t xml:space="preserve">Georgie Chennells </w:t>
      </w:r>
      <w:r w:rsidR="0035209E" w:rsidRPr="003F1481">
        <w:rPr>
          <w:rFonts w:ascii="Roboto" w:hAnsi="Roboto" w:cstheme="minorHAnsi"/>
          <w:sz w:val="22"/>
          <w:szCs w:val="22"/>
        </w:rPr>
        <w:t>| GBCSA</w:t>
      </w:r>
    </w:p>
    <w:p w14:paraId="7BA612AC" w14:textId="085B783E" w:rsidR="0035209E" w:rsidRPr="003F1481" w:rsidRDefault="009A023A" w:rsidP="003612D3">
      <w:pPr>
        <w:rPr>
          <w:rFonts w:ascii="Roboto" w:hAnsi="Roboto" w:cstheme="minorHAnsi"/>
          <w:sz w:val="22"/>
          <w:szCs w:val="22"/>
        </w:rPr>
      </w:pPr>
      <w:r>
        <w:rPr>
          <w:rFonts w:ascii="Roboto" w:hAnsi="Roboto" w:cstheme="minorHAnsi"/>
          <w:sz w:val="22"/>
          <w:szCs w:val="22"/>
        </w:rPr>
        <w:t>0</w:t>
      </w:r>
      <w:r w:rsidRPr="009A023A">
        <w:rPr>
          <w:rFonts w:ascii="Roboto" w:hAnsi="Roboto" w:cstheme="minorHAnsi"/>
          <w:sz w:val="22"/>
          <w:szCs w:val="22"/>
        </w:rPr>
        <w:t>83 792 5465</w:t>
      </w:r>
      <w:r>
        <w:rPr>
          <w:rFonts w:ascii="Roboto" w:hAnsi="Roboto" w:cstheme="minorHAnsi"/>
          <w:sz w:val="22"/>
          <w:szCs w:val="22"/>
        </w:rPr>
        <w:t xml:space="preserve"> </w:t>
      </w:r>
    </w:p>
    <w:p w14:paraId="2D2751E3" w14:textId="5358847E" w:rsidR="0035209E" w:rsidRPr="003F1481" w:rsidRDefault="00000000" w:rsidP="003612D3">
      <w:pPr>
        <w:rPr>
          <w:rFonts w:ascii="Roboto" w:hAnsi="Roboto" w:cstheme="minorHAnsi"/>
          <w:sz w:val="22"/>
          <w:szCs w:val="22"/>
        </w:rPr>
      </w:pPr>
      <w:hyperlink r:id="rId22" w:history="1">
        <w:r w:rsidR="004F6ACF" w:rsidRPr="006313D6">
          <w:rPr>
            <w:rFonts w:ascii="Roboto" w:hAnsi="Roboto" w:cstheme="minorHAnsi"/>
            <w:sz w:val="22"/>
            <w:szCs w:val="22"/>
          </w:rPr>
          <w:t>georgie.chennells@gbcsa.org.za</w:t>
        </w:r>
      </w:hyperlink>
      <w:r w:rsidR="004F6ACF">
        <w:t xml:space="preserve"> </w:t>
      </w:r>
    </w:p>
    <w:p w14:paraId="48A0ECAF" w14:textId="77777777" w:rsidR="000614D7" w:rsidRPr="003F1481" w:rsidRDefault="000614D7" w:rsidP="003612D3">
      <w:pPr>
        <w:pStyle w:val="NormalWeb"/>
        <w:spacing w:before="0" w:beforeAutospacing="0" w:after="0" w:afterAutospacing="0"/>
        <w:rPr>
          <w:rFonts w:ascii="Roboto" w:eastAsiaTheme="minorEastAsia" w:hAnsi="Roboto" w:cstheme="minorHAnsi"/>
          <w:sz w:val="22"/>
          <w:szCs w:val="22"/>
          <w:lang w:val="en-GB" w:eastAsia="en-US"/>
        </w:rPr>
      </w:pPr>
    </w:p>
    <w:p w14:paraId="10AC5C62" w14:textId="77777777" w:rsidR="005150DC" w:rsidRDefault="005150DC" w:rsidP="003612D3">
      <w:pPr>
        <w:spacing w:line="264" w:lineRule="auto"/>
        <w:rPr>
          <w:rFonts w:ascii="Roboto" w:hAnsi="Roboto" w:cstheme="minorHAnsi"/>
          <w:sz w:val="22"/>
          <w:szCs w:val="22"/>
        </w:rPr>
      </w:pPr>
    </w:p>
    <w:sectPr w:rsidR="005150DC" w:rsidSect="003612D3">
      <w:footerReference w:type="default" r:id="rId23"/>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3619C" w14:textId="77777777" w:rsidR="00703B54" w:rsidRDefault="00703B54" w:rsidP="0099011B">
      <w:r>
        <w:separator/>
      </w:r>
    </w:p>
  </w:endnote>
  <w:endnote w:type="continuationSeparator" w:id="0">
    <w:p w14:paraId="658247B8" w14:textId="77777777" w:rsidR="00703B54" w:rsidRDefault="00703B54" w:rsidP="0099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BAD41" w14:textId="4EE765BC" w:rsidR="00C6506B" w:rsidRDefault="000229C2">
    <w:pPr>
      <w:pStyle w:val="Footer"/>
    </w:pPr>
    <w:r>
      <w:rPr>
        <w:noProof/>
      </w:rPr>
      <mc:AlternateContent>
        <mc:Choice Requires="wps">
          <w:drawing>
            <wp:anchor distT="0" distB="0" distL="114300" distR="114300" simplePos="0" relativeHeight="251658240" behindDoc="0" locked="0" layoutInCell="0" allowOverlap="1" wp14:anchorId="1E36CDEB" wp14:editId="6385EE90">
              <wp:simplePos x="0" y="0"/>
              <wp:positionH relativeFrom="page">
                <wp:posOffset>0</wp:posOffset>
              </wp:positionH>
              <wp:positionV relativeFrom="page">
                <wp:posOffset>9594850</wp:posOffset>
              </wp:positionV>
              <wp:extent cx="7772400" cy="273050"/>
              <wp:effectExtent l="0" t="0" r="0" b="12700"/>
              <wp:wrapNone/>
              <wp:docPr id="2" name="MSIPCMfae846db8649098253d8a3f0" descr="{&quot;HashCode&quot;:19400234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A64ED" w14:textId="30077DBC" w:rsidR="000229C2" w:rsidRPr="00D7097B" w:rsidRDefault="00D7097B" w:rsidP="00D7097B">
                          <w:pPr>
                            <w:jc w:val="center"/>
                            <w:rPr>
                              <w:rFonts w:ascii="Calibri" w:hAnsi="Calibri" w:cs="Calibri"/>
                              <w:color w:val="000000"/>
                              <w:sz w:val="18"/>
                            </w:rPr>
                          </w:pPr>
                          <w:r w:rsidRPr="00D7097B">
                            <w:rPr>
                              <w:rFonts w:ascii="Calibri" w:hAnsi="Calibri" w:cs="Calibri"/>
                              <w:color w:val="000000"/>
                              <w:sz w:val="18"/>
                            </w:rPr>
                            <w:t>Information Classification: GENERAL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36CDEB" id="_x0000_t202" coordsize="21600,21600" o:spt="202" path="m,l,21600r21600,l21600,xe">
              <v:stroke joinstyle="miter"/>
              <v:path gradientshapeok="t" o:connecttype="rect"/>
            </v:shapetype>
            <v:shape id="MSIPCMfae846db8649098253d8a3f0" o:spid="_x0000_s1026" type="#_x0000_t202" alt="{&quot;HashCode&quot;:194002340,&quot;Height&quot;:792.0,&quot;Width&quot;:612.0,&quot;Placement&quot;:&quot;Footer&quot;,&quot;Index&quot;:&quot;Primary&quot;,&quot;Section&quot;:1,&quot;Top&quot;:0.0,&quot;Left&quot;:0.0}" style="position:absolute;margin-left:0;margin-top:755.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" o:allowincell="f" filled="f" stroked="f" strokeweight=".5pt">
              <v:textbox inset=",0,,0">
                <w:txbxContent>
                  <w:p w14:paraId="2CCA64ED" w14:textId="30077DBC" w:rsidR="000229C2" w:rsidRPr="00D7097B" w:rsidRDefault="00D7097B" w:rsidP="00D7097B">
                    <w:pPr>
                      <w:jc w:val="center"/>
                      <w:rPr>
                        <w:rFonts w:ascii="Calibri" w:hAnsi="Calibri" w:cs="Calibri"/>
                        <w:color w:val="000000"/>
                        <w:sz w:val="18"/>
                      </w:rPr>
                    </w:pPr>
                    <w:r w:rsidRPr="00D7097B">
                      <w:rPr>
                        <w:rFonts w:ascii="Calibri" w:hAnsi="Calibri" w:cs="Calibri"/>
                        <w:color w:val="000000"/>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DF8B0" w14:textId="77777777" w:rsidR="00703B54" w:rsidRDefault="00703B54" w:rsidP="0099011B">
      <w:r>
        <w:separator/>
      </w:r>
    </w:p>
  </w:footnote>
  <w:footnote w:type="continuationSeparator" w:id="0">
    <w:p w14:paraId="0D812F16" w14:textId="77777777" w:rsidR="00703B54" w:rsidRDefault="00703B54" w:rsidP="00990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6A"/>
    <w:rsid w:val="000114D4"/>
    <w:rsid w:val="000229C2"/>
    <w:rsid w:val="00036FE0"/>
    <w:rsid w:val="00052732"/>
    <w:rsid w:val="00060E81"/>
    <w:rsid w:val="000614D7"/>
    <w:rsid w:val="00071E82"/>
    <w:rsid w:val="000B1CDA"/>
    <w:rsid w:val="000B4C84"/>
    <w:rsid w:val="000B5525"/>
    <w:rsid w:val="000C3BE6"/>
    <w:rsid w:val="000C50FF"/>
    <w:rsid w:val="000F2353"/>
    <w:rsid w:val="000F4934"/>
    <w:rsid w:val="00100A8E"/>
    <w:rsid w:val="001071CA"/>
    <w:rsid w:val="00112A46"/>
    <w:rsid w:val="00113DE7"/>
    <w:rsid w:val="001140A0"/>
    <w:rsid w:val="00123AF9"/>
    <w:rsid w:val="00123BED"/>
    <w:rsid w:val="0012611F"/>
    <w:rsid w:val="0013309A"/>
    <w:rsid w:val="001333E6"/>
    <w:rsid w:val="001407F9"/>
    <w:rsid w:val="00145D19"/>
    <w:rsid w:val="00145E27"/>
    <w:rsid w:val="001505F7"/>
    <w:rsid w:val="001522FC"/>
    <w:rsid w:val="001638D3"/>
    <w:rsid w:val="00166028"/>
    <w:rsid w:val="00172B84"/>
    <w:rsid w:val="00181501"/>
    <w:rsid w:val="00181C34"/>
    <w:rsid w:val="00190043"/>
    <w:rsid w:val="001946A6"/>
    <w:rsid w:val="001A13A3"/>
    <w:rsid w:val="001A43C9"/>
    <w:rsid w:val="001B6039"/>
    <w:rsid w:val="002034A6"/>
    <w:rsid w:val="00206823"/>
    <w:rsid w:val="002077DD"/>
    <w:rsid w:val="00220FF4"/>
    <w:rsid w:val="00225065"/>
    <w:rsid w:val="002328D6"/>
    <w:rsid w:val="00236751"/>
    <w:rsid w:val="002A50ED"/>
    <w:rsid w:val="002B78D5"/>
    <w:rsid w:val="002C6BD2"/>
    <w:rsid w:val="002D1649"/>
    <w:rsid w:val="002D2EEB"/>
    <w:rsid w:val="002D4FFA"/>
    <w:rsid w:val="002D5D80"/>
    <w:rsid w:val="002D6679"/>
    <w:rsid w:val="003035B5"/>
    <w:rsid w:val="00304823"/>
    <w:rsid w:val="00313B08"/>
    <w:rsid w:val="003238B1"/>
    <w:rsid w:val="0033608F"/>
    <w:rsid w:val="00336C76"/>
    <w:rsid w:val="0033748B"/>
    <w:rsid w:val="0035209E"/>
    <w:rsid w:val="00352B7E"/>
    <w:rsid w:val="003612D3"/>
    <w:rsid w:val="003664A1"/>
    <w:rsid w:val="00366E6B"/>
    <w:rsid w:val="00377F16"/>
    <w:rsid w:val="00393A43"/>
    <w:rsid w:val="003A107C"/>
    <w:rsid w:val="003A33CC"/>
    <w:rsid w:val="003D5160"/>
    <w:rsid w:val="003F1481"/>
    <w:rsid w:val="003F197A"/>
    <w:rsid w:val="0040505C"/>
    <w:rsid w:val="0041413C"/>
    <w:rsid w:val="0042113F"/>
    <w:rsid w:val="004445C4"/>
    <w:rsid w:val="00460D2D"/>
    <w:rsid w:val="004671DC"/>
    <w:rsid w:val="00467B47"/>
    <w:rsid w:val="00476825"/>
    <w:rsid w:val="00481D7A"/>
    <w:rsid w:val="004861C1"/>
    <w:rsid w:val="004B2DBA"/>
    <w:rsid w:val="004B4A49"/>
    <w:rsid w:val="004C2882"/>
    <w:rsid w:val="004D718C"/>
    <w:rsid w:val="004F6ACF"/>
    <w:rsid w:val="00500557"/>
    <w:rsid w:val="00503944"/>
    <w:rsid w:val="005138A6"/>
    <w:rsid w:val="005150DC"/>
    <w:rsid w:val="005155BE"/>
    <w:rsid w:val="00522357"/>
    <w:rsid w:val="00522571"/>
    <w:rsid w:val="00524F1F"/>
    <w:rsid w:val="00531ABE"/>
    <w:rsid w:val="00533EC7"/>
    <w:rsid w:val="0054581B"/>
    <w:rsid w:val="00550977"/>
    <w:rsid w:val="00555EC7"/>
    <w:rsid w:val="005637C3"/>
    <w:rsid w:val="00564788"/>
    <w:rsid w:val="00575DFE"/>
    <w:rsid w:val="00585EB4"/>
    <w:rsid w:val="00591567"/>
    <w:rsid w:val="0059386A"/>
    <w:rsid w:val="005A5C66"/>
    <w:rsid w:val="005B2A67"/>
    <w:rsid w:val="005D0735"/>
    <w:rsid w:val="005D50DD"/>
    <w:rsid w:val="005D5BA6"/>
    <w:rsid w:val="005D6A46"/>
    <w:rsid w:val="005E1C02"/>
    <w:rsid w:val="005E4D09"/>
    <w:rsid w:val="005F2D6E"/>
    <w:rsid w:val="00607221"/>
    <w:rsid w:val="006164FD"/>
    <w:rsid w:val="00624E62"/>
    <w:rsid w:val="006313D6"/>
    <w:rsid w:val="006671E2"/>
    <w:rsid w:val="006712D2"/>
    <w:rsid w:val="0067383E"/>
    <w:rsid w:val="006842A4"/>
    <w:rsid w:val="00694958"/>
    <w:rsid w:val="006957C4"/>
    <w:rsid w:val="006B165B"/>
    <w:rsid w:val="006B427E"/>
    <w:rsid w:val="006C47C8"/>
    <w:rsid w:val="006D006A"/>
    <w:rsid w:val="006D108A"/>
    <w:rsid w:val="006E000F"/>
    <w:rsid w:val="006E5495"/>
    <w:rsid w:val="006E6341"/>
    <w:rsid w:val="006E7F8B"/>
    <w:rsid w:val="006F7219"/>
    <w:rsid w:val="00700C30"/>
    <w:rsid w:val="00703B54"/>
    <w:rsid w:val="00712E13"/>
    <w:rsid w:val="00737B9F"/>
    <w:rsid w:val="007433B9"/>
    <w:rsid w:val="0075774D"/>
    <w:rsid w:val="007577C4"/>
    <w:rsid w:val="00761ABB"/>
    <w:rsid w:val="00764127"/>
    <w:rsid w:val="00764175"/>
    <w:rsid w:val="007756AC"/>
    <w:rsid w:val="0078154C"/>
    <w:rsid w:val="00795A88"/>
    <w:rsid w:val="00797488"/>
    <w:rsid w:val="007A0D59"/>
    <w:rsid w:val="007B219E"/>
    <w:rsid w:val="008037DD"/>
    <w:rsid w:val="008040D0"/>
    <w:rsid w:val="00820CA9"/>
    <w:rsid w:val="00821127"/>
    <w:rsid w:val="00826BA3"/>
    <w:rsid w:val="008412F6"/>
    <w:rsid w:val="0084278B"/>
    <w:rsid w:val="0086495C"/>
    <w:rsid w:val="008879FF"/>
    <w:rsid w:val="00890159"/>
    <w:rsid w:val="008A0FB0"/>
    <w:rsid w:val="008B3551"/>
    <w:rsid w:val="008C0F6D"/>
    <w:rsid w:val="008C3E96"/>
    <w:rsid w:val="008C6226"/>
    <w:rsid w:val="008D0A06"/>
    <w:rsid w:val="008D3890"/>
    <w:rsid w:val="008D667B"/>
    <w:rsid w:val="008E3DBB"/>
    <w:rsid w:val="008E4A8B"/>
    <w:rsid w:val="008E5F35"/>
    <w:rsid w:val="00901344"/>
    <w:rsid w:val="009033D1"/>
    <w:rsid w:val="00903763"/>
    <w:rsid w:val="00912DAD"/>
    <w:rsid w:val="009134F7"/>
    <w:rsid w:val="00917AA2"/>
    <w:rsid w:val="00927F6B"/>
    <w:rsid w:val="009449F0"/>
    <w:rsid w:val="00944A84"/>
    <w:rsid w:val="009574D4"/>
    <w:rsid w:val="00962E1C"/>
    <w:rsid w:val="009821EB"/>
    <w:rsid w:val="009829D1"/>
    <w:rsid w:val="0099011B"/>
    <w:rsid w:val="00991B9A"/>
    <w:rsid w:val="009A023A"/>
    <w:rsid w:val="009A2B5E"/>
    <w:rsid w:val="009B2B7C"/>
    <w:rsid w:val="009C058A"/>
    <w:rsid w:val="009C0759"/>
    <w:rsid w:val="009F7BDB"/>
    <w:rsid w:val="00A1346C"/>
    <w:rsid w:val="00A445AD"/>
    <w:rsid w:val="00A542D7"/>
    <w:rsid w:val="00A61A47"/>
    <w:rsid w:val="00A64C05"/>
    <w:rsid w:val="00A744C4"/>
    <w:rsid w:val="00A74FC0"/>
    <w:rsid w:val="00A7641C"/>
    <w:rsid w:val="00A8360C"/>
    <w:rsid w:val="00A91D0C"/>
    <w:rsid w:val="00A91E18"/>
    <w:rsid w:val="00A9224B"/>
    <w:rsid w:val="00A95E37"/>
    <w:rsid w:val="00AB281F"/>
    <w:rsid w:val="00AC42D7"/>
    <w:rsid w:val="00AF63C6"/>
    <w:rsid w:val="00B056EA"/>
    <w:rsid w:val="00B05F5B"/>
    <w:rsid w:val="00B11A14"/>
    <w:rsid w:val="00B161FE"/>
    <w:rsid w:val="00B221CB"/>
    <w:rsid w:val="00B27D7B"/>
    <w:rsid w:val="00B31CCA"/>
    <w:rsid w:val="00B55262"/>
    <w:rsid w:val="00B77FB2"/>
    <w:rsid w:val="00B90232"/>
    <w:rsid w:val="00B926A8"/>
    <w:rsid w:val="00B92E3C"/>
    <w:rsid w:val="00BA1F01"/>
    <w:rsid w:val="00BB10A3"/>
    <w:rsid w:val="00BC3414"/>
    <w:rsid w:val="00BC3416"/>
    <w:rsid w:val="00BD4D1B"/>
    <w:rsid w:val="00BD7EA8"/>
    <w:rsid w:val="00BE0BA0"/>
    <w:rsid w:val="00BE1562"/>
    <w:rsid w:val="00BE2F23"/>
    <w:rsid w:val="00BE43F2"/>
    <w:rsid w:val="00BF3BC3"/>
    <w:rsid w:val="00BF5568"/>
    <w:rsid w:val="00BF79E0"/>
    <w:rsid w:val="00C216EC"/>
    <w:rsid w:val="00C26D9C"/>
    <w:rsid w:val="00C361DF"/>
    <w:rsid w:val="00C4314A"/>
    <w:rsid w:val="00C47020"/>
    <w:rsid w:val="00C47FD4"/>
    <w:rsid w:val="00C63EB1"/>
    <w:rsid w:val="00C6506B"/>
    <w:rsid w:val="00C65E40"/>
    <w:rsid w:val="00C77885"/>
    <w:rsid w:val="00C80C7F"/>
    <w:rsid w:val="00C81075"/>
    <w:rsid w:val="00C82F84"/>
    <w:rsid w:val="00CA000E"/>
    <w:rsid w:val="00CA2E5E"/>
    <w:rsid w:val="00CA59CE"/>
    <w:rsid w:val="00CC44A2"/>
    <w:rsid w:val="00CE386D"/>
    <w:rsid w:val="00CE6ED3"/>
    <w:rsid w:val="00CF213C"/>
    <w:rsid w:val="00D11E39"/>
    <w:rsid w:val="00D125D2"/>
    <w:rsid w:val="00D16414"/>
    <w:rsid w:val="00D22689"/>
    <w:rsid w:val="00D2269E"/>
    <w:rsid w:val="00D25834"/>
    <w:rsid w:val="00D30A36"/>
    <w:rsid w:val="00D3596A"/>
    <w:rsid w:val="00D40BAB"/>
    <w:rsid w:val="00D547C4"/>
    <w:rsid w:val="00D55270"/>
    <w:rsid w:val="00D7097B"/>
    <w:rsid w:val="00D70E83"/>
    <w:rsid w:val="00D80230"/>
    <w:rsid w:val="00D8303C"/>
    <w:rsid w:val="00D96A57"/>
    <w:rsid w:val="00DA06EC"/>
    <w:rsid w:val="00DA0A6F"/>
    <w:rsid w:val="00DB413F"/>
    <w:rsid w:val="00DB4E62"/>
    <w:rsid w:val="00DC0522"/>
    <w:rsid w:val="00DC413D"/>
    <w:rsid w:val="00DD2C4D"/>
    <w:rsid w:val="00DE381E"/>
    <w:rsid w:val="00DF1473"/>
    <w:rsid w:val="00E00147"/>
    <w:rsid w:val="00E0708A"/>
    <w:rsid w:val="00E12FA6"/>
    <w:rsid w:val="00E20AA3"/>
    <w:rsid w:val="00E211C3"/>
    <w:rsid w:val="00E217C2"/>
    <w:rsid w:val="00E37D3A"/>
    <w:rsid w:val="00E507C3"/>
    <w:rsid w:val="00E55FE7"/>
    <w:rsid w:val="00E70EC7"/>
    <w:rsid w:val="00E906CA"/>
    <w:rsid w:val="00E96F5A"/>
    <w:rsid w:val="00EA234E"/>
    <w:rsid w:val="00EA58B9"/>
    <w:rsid w:val="00EB0879"/>
    <w:rsid w:val="00ED24B6"/>
    <w:rsid w:val="00ED3F52"/>
    <w:rsid w:val="00F06D32"/>
    <w:rsid w:val="00F14425"/>
    <w:rsid w:val="00F37393"/>
    <w:rsid w:val="00F403A6"/>
    <w:rsid w:val="00F50EDE"/>
    <w:rsid w:val="00F5208F"/>
    <w:rsid w:val="00F5675D"/>
    <w:rsid w:val="00F62B27"/>
    <w:rsid w:val="00F767CD"/>
    <w:rsid w:val="00F7767C"/>
    <w:rsid w:val="00F9074A"/>
    <w:rsid w:val="00F920A9"/>
    <w:rsid w:val="00F95D9A"/>
    <w:rsid w:val="00F95DBC"/>
    <w:rsid w:val="00FA075F"/>
    <w:rsid w:val="00FA1D9F"/>
    <w:rsid w:val="00FA4CC4"/>
    <w:rsid w:val="00FB044D"/>
    <w:rsid w:val="00FB1350"/>
    <w:rsid w:val="00FB755A"/>
    <w:rsid w:val="00FC1661"/>
    <w:rsid w:val="00FD0EE8"/>
    <w:rsid w:val="00FD41A3"/>
    <w:rsid w:val="00FD7C99"/>
    <w:rsid w:val="00FE2406"/>
    <w:rsid w:val="00FF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85490"/>
  <w15:docId w15:val="{91919CCC-5E69-4415-BCCC-63249570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86A"/>
    <w:pPr>
      <w:spacing w:after="0" w:line="240" w:lineRule="auto"/>
    </w:pPr>
    <w:rPr>
      <w:rFonts w:eastAsiaTheme="minorEastAs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86A"/>
    <w:rPr>
      <w:color w:val="0000FF" w:themeColor="hyperlink"/>
      <w:u w:val="single"/>
    </w:rPr>
  </w:style>
  <w:style w:type="paragraph" w:styleId="BalloonText">
    <w:name w:val="Balloon Text"/>
    <w:basedOn w:val="Normal"/>
    <w:link w:val="BalloonTextChar"/>
    <w:uiPriority w:val="99"/>
    <w:semiHidden/>
    <w:unhideWhenUsed/>
    <w:rsid w:val="0059386A"/>
    <w:rPr>
      <w:rFonts w:ascii="Tahoma" w:hAnsi="Tahoma" w:cs="Tahoma"/>
      <w:sz w:val="16"/>
      <w:szCs w:val="16"/>
    </w:rPr>
  </w:style>
  <w:style w:type="character" w:customStyle="1" w:styleId="BalloonTextChar">
    <w:name w:val="Balloon Text Char"/>
    <w:basedOn w:val="DefaultParagraphFont"/>
    <w:link w:val="BalloonText"/>
    <w:uiPriority w:val="99"/>
    <w:semiHidden/>
    <w:rsid w:val="0059386A"/>
    <w:rPr>
      <w:rFonts w:ascii="Tahoma" w:eastAsiaTheme="minorEastAsia" w:hAnsi="Tahoma" w:cs="Tahoma"/>
      <w:sz w:val="16"/>
      <w:szCs w:val="16"/>
      <w:lang w:val="en-GB"/>
    </w:rPr>
  </w:style>
  <w:style w:type="paragraph" w:styleId="Header">
    <w:name w:val="header"/>
    <w:basedOn w:val="Normal"/>
    <w:link w:val="HeaderChar"/>
    <w:uiPriority w:val="99"/>
    <w:unhideWhenUsed/>
    <w:rsid w:val="0099011B"/>
    <w:pPr>
      <w:tabs>
        <w:tab w:val="center" w:pos="4513"/>
        <w:tab w:val="right" w:pos="9026"/>
      </w:tabs>
    </w:pPr>
  </w:style>
  <w:style w:type="character" w:customStyle="1" w:styleId="HeaderChar">
    <w:name w:val="Header Char"/>
    <w:basedOn w:val="DefaultParagraphFont"/>
    <w:link w:val="Header"/>
    <w:uiPriority w:val="99"/>
    <w:rsid w:val="0099011B"/>
    <w:rPr>
      <w:rFonts w:eastAsiaTheme="minorEastAsia"/>
      <w:sz w:val="24"/>
      <w:szCs w:val="24"/>
      <w:lang w:val="en-GB"/>
    </w:rPr>
  </w:style>
  <w:style w:type="paragraph" w:styleId="Footer">
    <w:name w:val="footer"/>
    <w:basedOn w:val="Normal"/>
    <w:link w:val="FooterChar"/>
    <w:uiPriority w:val="99"/>
    <w:unhideWhenUsed/>
    <w:rsid w:val="0099011B"/>
    <w:pPr>
      <w:tabs>
        <w:tab w:val="center" w:pos="4513"/>
        <w:tab w:val="right" w:pos="9026"/>
      </w:tabs>
    </w:pPr>
  </w:style>
  <w:style w:type="character" w:customStyle="1" w:styleId="FooterChar">
    <w:name w:val="Footer Char"/>
    <w:basedOn w:val="DefaultParagraphFont"/>
    <w:link w:val="Footer"/>
    <w:uiPriority w:val="99"/>
    <w:rsid w:val="0099011B"/>
    <w:rPr>
      <w:rFonts w:eastAsiaTheme="minorEastAsia"/>
      <w:sz w:val="24"/>
      <w:szCs w:val="24"/>
      <w:lang w:val="en-GB"/>
    </w:rPr>
  </w:style>
  <w:style w:type="paragraph" w:styleId="NormalWeb">
    <w:name w:val="Normal (Web)"/>
    <w:basedOn w:val="Normal"/>
    <w:uiPriority w:val="99"/>
    <w:unhideWhenUsed/>
    <w:rsid w:val="00A1346C"/>
    <w:pPr>
      <w:spacing w:before="100" w:beforeAutospacing="1" w:after="100" w:afterAutospacing="1"/>
    </w:pPr>
    <w:rPr>
      <w:rFonts w:ascii="Times New Roman" w:eastAsia="Times New Roman" w:hAnsi="Times New Roman" w:cs="Times New Roman"/>
      <w:lang w:val="en-ZA" w:eastAsia="en-ZA"/>
    </w:rPr>
  </w:style>
  <w:style w:type="character" w:styleId="Strong">
    <w:name w:val="Strong"/>
    <w:basedOn w:val="DefaultParagraphFont"/>
    <w:uiPriority w:val="22"/>
    <w:qFormat/>
    <w:rsid w:val="00A1346C"/>
    <w:rPr>
      <w:b/>
      <w:bCs/>
    </w:rPr>
  </w:style>
  <w:style w:type="table" w:styleId="TableGrid">
    <w:name w:val="Table Grid"/>
    <w:basedOn w:val="TableNormal"/>
    <w:uiPriority w:val="59"/>
    <w:rsid w:val="005B2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718C"/>
    <w:pPr>
      <w:spacing w:after="0" w:line="240" w:lineRule="auto"/>
    </w:pPr>
    <w:rPr>
      <w:rFonts w:eastAsiaTheme="minorEastAsia"/>
      <w:sz w:val="24"/>
      <w:szCs w:val="24"/>
      <w:lang w:val="en-GB"/>
    </w:rPr>
  </w:style>
  <w:style w:type="character" w:styleId="CommentReference">
    <w:name w:val="annotation reference"/>
    <w:basedOn w:val="DefaultParagraphFont"/>
    <w:uiPriority w:val="99"/>
    <w:semiHidden/>
    <w:unhideWhenUsed/>
    <w:rsid w:val="004D718C"/>
    <w:rPr>
      <w:sz w:val="16"/>
      <w:szCs w:val="16"/>
    </w:rPr>
  </w:style>
  <w:style w:type="paragraph" w:styleId="CommentText">
    <w:name w:val="annotation text"/>
    <w:basedOn w:val="Normal"/>
    <w:link w:val="CommentTextChar"/>
    <w:uiPriority w:val="99"/>
    <w:unhideWhenUsed/>
    <w:rsid w:val="004D718C"/>
    <w:rPr>
      <w:sz w:val="20"/>
      <w:szCs w:val="20"/>
    </w:rPr>
  </w:style>
  <w:style w:type="character" w:customStyle="1" w:styleId="CommentTextChar">
    <w:name w:val="Comment Text Char"/>
    <w:basedOn w:val="DefaultParagraphFont"/>
    <w:link w:val="CommentText"/>
    <w:uiPriority w:val="99"/>
    <w:rsid w:val="004D718C"/>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4D718C"/>
    <w:rPr>
      <w:b/>
      <w:bCs/>
    </w:rPr>
  </w:style>
  <w:style w:type="character" w:customStyle="1" w:styleId="CommentSubjectChar">
    <w:name w:val="Comment Subject Char"/>
    <w:basedOn w:val="CommentTextChar"/>
    <w:link w:val="CommentSubject"/>
    <w:uiPriority w:val="99"/>
    <w:semiHidden/>
    <w:rsid w:val="004D718C"/>
    <w:rPr>
      <w:rFonts w:eastAsiaTheme="minorEastAsia"/>
      <w:b/>
      <w:bCs/>
      <w:sz w:val="20"/>
      <w:szCs w:val="20"/>
      <w:lang w:val="en-GB"/>
    </w:rPr>
  </w:style>
  <w:style w:type="paragraph" w:customStyle="1" w:styleId="Boilerplate">
    <w:name w:val="Boilerplate"/>
    <w:basedOn w:val="Normal"/>
    <w:rsid w:val="000614D7"/>
    <w:pPr>
      <w:spacing w:after="120"/>
      <w:ind w:right="-23"/>
    </w:pPr>
    <w:rPr>
      <w:rFonts w:ascii="Calibri" w:eastAsiaTheme="minorHAnsi" w:hAnsi="Calibri" w:cs="Calibri"/>
      <w:color w:val="465058"/>
      <w:sz w:val="20"/>
      <w:szCs w:val="20"/>
      <w:lang w:val="en-ZA"/>
    </w:rPr>
  </w:style>
  <w:style w:type="character" w:customStyle="1" w:styleId="Hyperlink0">
    <w:name w:val="Hyperlink.0"/>
    <w:basedOn w:val="Hyperlink"/>
    <w:rsid w:val="0035209E"/>
    <w:rPr>
      <w:color w:val="0000FF" w:themeColor="hyperlink"/>
      <w:u w:val="single"/>
    </w:rPr>
  </w:style>
  <w:style w:type="character" w:styleId="UnresolvedMention">
    <w:name w:val="Unresolved Mention"/>
    <w:basedOn w:val="DefaultParagraphFont"/>
    <w:uiPriority w:val="99"/>
    <w:semiHidden/>
    <w:unhideWhenUsed/>
    <w:rsid w:val="005D0735"/>
    <w:rPr>
      <w:color w:val="605E5C"/>
      <w:shd w:val="clear" w:color="auto" w:fill="E1DFDD"/>
    </w:rPr>
  </w:style>
  <w:style w:type="character" w:styleId="FollowedHyperlink">
    <w:name w:val="FollowedHyperlink"/>
    <w:basedOn w:val="DefaultParagraphFont"/>
    <w:uiPriority w:val="99"/>
    <w:semiHidden/>
    <w:unhideWhenUsed/>
    <w:rsid w:val="00B92E3C"/>
    <w:rPr>
      <w:color w:val="800080" w:themeColor="followedHyperlink"/>
      <w:u w:val="single"/>
    </w:rPr>
  </w:style>
  <w:style w:type="paragraph" w:customStyle="1" w:styleId="pf0">
    <w:name w:val="pf0"/>
    <w:basedOn w:val="Normal"/>
    <w:rsid w:val="00FA4CC4"/>
    <w:pPr>
      <w:spacing w:before="100" w:beforeAutospacing="1" w:after="100" w:afterAutospacing="1"/>
    </w:pPr>
    <w:rPr>
      <w:rFonts w:ascii="Times New Roman" w:eastAsia="Times New Roman" w:hAnsi="Times New Roman" w:cs="Times New Roman"/>
      <w:lang w:val="en-ZA" w:eastAsia="en-ZA"/>
    </w:rPr>
  </w:style>
  <w:style w:type="character" w:customStyle="1" w:styleId="cf01">
    <w:name w:val="cf01"/>
    <w:basedOn w:val="DefaultParagraphFont"/>
    <w:rsid w:val="00FA4CC4"/>
    <w:rPr>
      <w:rFonts w:ascii="Segoe UI" w:hAnsi="Segoe UI" w:cs="Segoe UI" w:hint="default"/>
      <w:sz w:val="18"/>
      <w:szCs w:val="18"/>
    </w:rPr>
  </w:style>
  <w:style w:type="character" w:customStyle="1" w:styleId="cf21">
    <w:name w:val="cf21"/>
    <w:basedOn w:val="DefaultParagraphFont"/>
    <w:rsid w:val="00FA4CC4"/>
    <w:rPr>
      <w:rFonts w:ascii="Segoe UI" w:hAnsi="Segoe UI" w:cs="Segoe UI" w:hint="default"/>
      <w:color w:val="4EA72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926224">
      <w:bodyDiv w:val="1"/>
      <w:marLeft w:val="0"/>
      <w:marRight w:val="0"/>
      <w:marTop w:val="0"/>
      <w:marBottom w:val="0"/>
      <w:divBdr>
        <w:top w:val="none" w:sz="0" w:space="0" w:color="auto"/>
        <w:left w:val="none" w:sz="0" w:space="0" w:color="auto"/>
        <w:bottom w:val="none" w:sz="0" w:space="0" w:color="auto"/>
        <w:right w:val="none" w:sz="0" w:space="0" w:color="auto"/>
      </w:divBdr>
    </w:div>
    <w:div w:id="349453988">
      <w:bodyDiv w:val="1"/>
      <w:marLeft w:val="0"/>
      <w:marRight w:val="0"/>
      <w:marTop w:val="0"/>
      <w:marBottom w:val="0"/>
      <w:divBdr>
        <w:top w:val="none" w:sz="0" w:space="0" w:color="auto"/>
        <w:left w:val="none" w:sz="0" w:space="0" w:color="auto"/>
        <w:bottom w:val="none" w:sz="0" w:space="0" w:color="auto"/>
        <w:right w:val="none" w:sz="0" w:space="0" w:color="auto"/>
      </w:divBdr>
    </w:div>
    <w:div w:id="604580232">
      <w:bodyDiv w:val="1"/>
      <w:marLeft w:val="0"/>
      <w:marRight w:val="0"/>
      <w:marTop w:val="0"/>
      <w:marBottom w:val="0"/>
      <w:divBdr>
        <w:top w:val="none" w:sz="0" w:space="0" w:color="auto"/>
        <w:left w:val="none" w:sz="0" w:space="0" w:color="auto"/>
        <w:bottom w:val="none" w:sz="0" w:space="0" w:color="auto"/>
        <w:right w:val="none" w:sz="0" w:space="0" w:color="auto"/>
      </w:divBdr>
    </w:div>
    <w:div w:id="823469607">
      <w:bodyDiv w:val="1"/>
      <w:marLeft w:val="0"/>
      <w:marRight w:val="0"/>
      <w:marTop w:val="0"/>
      <w:marBottom w:val="0"/>
      <w:divBdr>
        <w:top w:val="none" w:sz="0" w:space="0" w:color="auto"/>
        <w:left w:val="none" w:sz="0" w:space="0" w:color="auto"/>
        <w:bottom w:val="none" w:sz="0" w:space="0" w:color="auto"/>
        <w:right w:val="none" w:sz="0" w:space="0" w:color="auto"/>
      </w:divBdr>
    </w:div>
    <w:div w:id="1482847398">
      <w:bodyDiv w:val="1"/>
      <w:marLeft w:val="0"/>
      <w:marRight w:val="0"/>
      <w:marTop w:val="0"/>
      <w:marBottom w:val="0"/>
      <w:divBdr>
        <w:top w:val="none" w:sz="0" w:space="0" w:color="auto"/>
        <w:left w:val="none" w:sz="0" w:space="0" w:color="auto"/>
        <w:bottom w:val="none" w:sz="0" w:space="0" w:color="auto"/>
        <w:right w:val="none" w:sz="0" w:space="0" w:color="auto"/>
      </w:divBdr>
    </w:div>
    <w:div w:id="1660036728">
      <w:bodyDiv w:val="1"/>
      <w:marLeft w:val="0"/>
      <w:marRight w:val="0"/>
      <w:marTop w:val="0"/>
      <w:marBottom w:val="0"/>
      <w:divBdr>
        <w:top w:val="none" w:sz="0" w:space="0" w:color="auto"/>
        <w:left w:val="none" w:sz="0" w:space="0" w:color="auto"/>
        <w:bottom w:val="none" w:sz="0" w:space="0" w:color="auto"/>
        <w:right w:val="none" w:sz="0" w:space="0" w:color="auto"/>
      </w:divBdr>
    </w:div>
    <w:div w:id="210680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m2.medialist.co.za/ls/click?upn=-2BitWTk3RBNhrlenbYBuhbYa8kMUO9aB8dtzXQqOICMsL0LiFP0SVunbP6llAF7kEbeo2NCYFFBn8-2FRF4ZpHxZgbdlO455f3SwIZZ5WJurQc-3DY78v_3fFRyxjWaJCUFnAGuEvdv5RQoRG3tMuAeZgUnPdqHvH9Lv7HWVK94ZMUD9PlgPRN7G9lVjKCTgzSrRnSjBvOvOlScRmRyibgRSxU-2Bh2qfBIt66btGLfomZrWdfi5wM3IVoMQEyVPVQY8TaaaxHWV9Rn8K7XPip6mIz11SAAPTMtphsTATOp4s2LQXdqxUXxWz5JbaASQichl-2FY1zdOz9ZPiqrT9Fbmz5gBz-2Ffi9O1qA-3D" TargetMode="External"/><Relationship Id="rId18" Type="http://schemas.openxmlformats.org/officeDocument/2006/relationships/hyperlink" Target="https://www.linkedin.com/company/green-building-council-of-south-africa/mycompany/" TargetMode="External"/><Relationship Id="rId3" Type="http://schemas.openxmlformats.org/officeDocument/2006/relationships/customXml" Target="../customXml/item3.xml"/><Relationship Id="rId21" Type="http://schemas.openxmlformats.org/officeDocument/2006/relationships/hyperlink" Target="https://twitter.com/GBCSA" TargetMode="External"/><Relationship Id="rId7" Type="http://schemas.openxmlformats.org/officeDocument/2006/relationships/footnotes" Target="footnotes.xml"/><Relationship Id="rId12" Type="http://schemas.openxmlformats.org/officeDocument/2006/relationships/hyperlink" Target="http://em2.medialist.co.za/ls/click?upn=-2BitWTk3RBNhrlenbYBuhbdUjzmYFhFxqCy-2Fx9qJuMV6KQ0YZOA4q3Df5UP1H5RhF65bx_3fFRyxjWaJCUFnAGuEvdv5RQoRG3tMuAeZgUnPdqHvH9Lv7HWVK94ZMUD9PlgPRN7G9lVjKCTgzSrRnSjBvOvOAYWu3BBf78kRQjjHFH2xSgxwniBDktsMa6y-2BGPgYp2ljjQo3eHHFdvSsUKHDnlYl0UmMDSPnRSNO1FbBoMso-2FyKsFVQQu2puqTMWt8zVYcyNjY3HEcSBbqfaNB7zL-2FI7f8tRxQEek6uWEfDDTDk8k-3D" TargetMode="External"/><Relationship Id="rId17" Type="http://schemas.openxmlformats.org/officeDocument/2006/relationships/hyperlink" Target="https://gbcsa.org.z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sci.com/" TargetMode="External"/><Relationship Id="rId20" Type="http://schemas.openxmlformats.org/officeDocument/2006/relationships/hyperlink" Target="https://www.facebook.com/GreenBuildingCouncilSouthAfri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eboo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ronwen@catchwords.co.za" TargetMode="External"/><Relationship Id="rId23" Type="http://schemas.openxmlformats.org/officeDocument/2006/relationships/footer" Target="footer1.xml"/><Relationship Id="rId10" Type="http://schemas.openxmlformats.org/officeDocument/2006/relationships/hyperlink" Target="http://em2.medialist.co.za/ls/click?upn=-2BitWTk3RBNhrlenbYBuhbeAk-2FLXCAonglTRAbVaMbsgKjzmiUAmle78Scr9z-2BrX-2Bq467_3fFRyxjWaJCUFnAGuEvdv5RQoRG3tMuAeZgUnPdqHvH9Lv7HWVK94ZMUD9PlgPRN7G9lVjKCTgzSrRnSjBvOvEL-2FTG0x-2BkVCies-2BvHmQn3DAxugCWlmRa5XwVIdbF7TXqoz4fZpJDdIulZs9pHImiCxLBEnZBkQqxe2sLsjRzF-2BvIAdhXNglr8p1YZtq-2B8HXfFdl37YdPQy8hSfuI8Z980XXigeu-2Ba1SV72eDpinY18-3D" TargetMode="External"/><Relationship Id="rId19" Type="http://schemas.openxmlformats.org/officeDocument/2006/relationships/hyperlink" Target="https://www.instagram.com/gbcsa/" TargetMode="External"/><Relationship Id="rId4" Type="http://schemas.openxmlformats.org/officeDocument/2006/relationships/styles" Target="styles.xml"/><Relationship Id="rId9" Type="http://schemas.openxmlformats.org/officeDocument/2006/relationships/hyperlink" Target="https://www.msci.com/www/ipd-factsheets/msci-south-africa-green-annual/0163242457" TargetMode="External"/><Relationship Id="rId14" Type="http://schemas.openxmlformats.org/officeDocument/2006/relationships/hyperlink" Target="http://em2.medialist.co.za/ls/click?upn=-2BitWTk3RBNhrlenbYBuhbZVWjOylGFBuxWCpoU0WOtYTO-2BPqV9jx4SqTWcCehrRBqQpuKWcloAVSwKk9r26L7g-3D-3DmQa2_3fFRyxjWaJCUFnAGuEvdv5RQoRG3tMuAeZgUnPdqHvH9Lv7HWVK94ZMUD9PlgPRN7G9lVjKCTgzSrRnSjBvOvNvBf8R1IW-2B5wEAiCx4Y2etYzMdAlQPmJltotqYr67ZFJzx1INfE10qbK8Y3SqsX-2Fs4FltcmPJs9w1KkmSeuIxXd-2BavfkVlh-2BgZeF6N67hT-2FwHV32wPoZRekji6rbkA0Qw5PG1uBUb2IoakHfbS0NRU-3D" TargetMode="External"/><Relationship Id="rId22" Type="http://schemas.openxmlformats.org/officeDocument/2006/relationships/hyperlink" Target="mailto:georgie.chennells@gbcsa.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7628F59BFEE449958CE7AFDC6087AF" ma:contentTypeVersion="13" ma:contentTypeDescription="Create a new document." ma:contentTypeScope="" ma:versionID="5de204a3b0ccabbbf6b04454b612d0a4">
  <xsd:schema xmlns:xsd="http://www.w3.org/2001/XMLSchema" xmlns:xs="http://www.w3.org/2001/XMLSchema" xmlns:p="http://schemas.microsoft.com/office/2006/metadata/properties" xmlns:ns3="13e47f79-d780-4ecb-b8c7-573fcf3592c1" xmlns:ns4="ee475220-3238-4b3d-aef6-a9acf94008ef" targetNamespace="http://schemas.microsoft.com/office/2006/metadata/properties" ma:root="true" ma:fieldsID="f9ee3389f71d856c71b7d794b2376643" ns3:_="" ns4:_="">
    <xsd:import namespace="13e47f79-d780-4ecb-b8c7-573fcf3592c1"/>
    <xsd:import namespace="ee475220-3238-4b3d-aef6-a9acf94008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79-d780-4ecb-b8c7-573fcf3592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75220-3238-4b3d-aef6-a9acf94008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8F658-6827-4F1A-A78A-00F74C468C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F32CAA-103E-4AFC-A96F-47EE5579E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79-d780-4ecb-b8c7-573fcf3592c1"/>
    <ds:schemaRef ds:uri="ee475220-3238-4b3d-aef6-a9acf940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1D9ED-5FC8-4D08-95BD-72A901BEC9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zuerita</dc:creator>
  <cp:keywords/>
  <dc:description/>
  <cp:lastModifiedBy>Angie</cp:lastModifiedBy>
  <cp:revision>2</cp:revision>
  <cp:lastPrinted>2024-06-24T09:31:00Z</cp:lastPrinted>
  <dcterms:created xsi:type="dcterms:W3CDTF">2024-06-24T13:24:00Z</dcterms:created>
  <dcterms:modified xsi:type="dcterms:W3CDTF">2024-06-24T13:24:00Z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0x010100577628F59BFEE449958CE7AFDC6087AF</vt:lpwstr>
  </property>
  <property fmtid="{D5CDD505-2E9C-101B-9397-08002B2CF9AE}" pid="3" name="MSIP_Label_b60f8386-55a0-404e-9dce-4d5bc8b309d8_Enabled">
    <vt:lpwstr>true</vt:lpwstr>
  </property>
  <property fmtid="{D5CDD505-2E9C-101B-9397-08002B2CF9AE}" pid="4" name="MSIP_Label_b60f8386-55a0-404e-9dce-4d5bc8b309d8_SetDate">
    <vt:lpwstr>2023-05-03T12:17:36Z</vt:lpwstr>
  </property>
  <property fmtid="{D5CDD505-2E9C-101B-9397-08002B2CF9AE}" pid="5" name="MSIP_Label_b60f8386-55a0-404e-9dce-4d5bc8b309d8_Method">
    <vt:lpwstr>Standard</vt:lpwstr>
  </property>
  <property fmtid="{D5CDD505-2E9C-101B-9397-08002B2CF9AE}" pid="6" name="MSIP_Label_b60f8386-55a0-404e-9dce-4d5bc8b309d8_Name">
    <vt:lpwstr>b60f8386-55a0-404e-9dce-4d5bc8b309d8</vt:lpwstr>
  </property>
  <property fmtid="{D5CDD505-2E9C-101B-9397-08002B2CF9AE}" pid="7" name="MSIP_Label_b60f8386-55a0-404e-9dce-4d5bc8b309d8_SiteId">
    <vt:lpwstr>7a9376d4-7c43-480f-82ba-a090647f651d</vt:lpwstr>
  </property>
  <property fmtid="{D5CDD505-2E9C-101B-9397-08002B2CF9AE}" pid="8" name="MSIP_Label_b60f8386-55a0-404e-9dce-4d5bc8b309d8_ActionId">
    <vt:lpwstr>96b9d8c4-2de6-4b03-85f7-2472ddf99fd3</vt:lpwstr>
  </property>
  <property fmtid="{D5CDD505-2E9C-101B-9397-08002B2CF9AE}" pid="9" name="MSIP_Label_b60f8386-55a0-404e-9dce-4d5bc8b309d8_ContentBits">
    <vt:lpwstr>2</vt:lpwstr>
  </property>
  <property fmtid="{D5CDD505-2E9C-101B-9397-08002B2CF9AE}" pid="10" name="GrammarlyDocumentId">
    <vt:lpwstr>e1c064368c84241805e3fac6a03e5e2f06fa8df2b01196f90ea3ee92aae15d71</vt:lpwstr>
  </property>
</Properties>
</file>