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2257" w14:textId="0B253FA8" w:rsidR="00D85558" w:rsidRDefault="00A57035" w:rsidP="00D85558">
      <w:pPr>
        <w:spacing w:after="0" w:line="276" w:lineRule="auto"/>
        <w:jc w:val="center"/>
        <w:rPr>
          <w:rFonts w:ascii="Open Sans" w:hAnsi="Open Sans" w:cs="Open Sans"/>
          <w:sz w:val="20"/>
          <w:szCs w:val="20"/>
        </w:rPr>
      </w:pPr>
      <w:r>
        <w:rPr>
          <w:noProof/>
        </w:rPr>
        <w:drawing>
          <wp:anchor distT="0" distB="0" distL="114300" distR="114300" simplePos="0" relativeHeight="251659264" behindDoc="0" locked="0" layoutInCell="1" allowOverlap="1" wp14:anchorId="0009E62B" wp14:editId="6FFDEE8D">
            <wp:simplePos x="914400" y="1706880"/>
            <wp:positionH relativeFrom="margin">
              <wp:align>left</wp:align>
            </wp:positionH>
            <wp:positionV relativeFrom="margin">
              <wp:align>top</wp:align>
            </wp:positionV>
            <wp:extent cx="2815590" cy="1158240"/>
            <wp:effectExtent l="0" t="0" r="3810" b="3810"/>
            <wp:wrapSquare wrapText="bothSides"/>
            <wp:docPr id="39966859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668595" name="Picture 1" descr="A close-up of a logo&#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23296" cy="1161299"/>
                    </a:xfrm>
                    <a:prstGeom prst="rect">
                      <a:avLst/>
                    </a:prstGeom>
                    <a:noFill/>
                  </pic:spPr>
                </pic:pic>
              </a:graphicData>
            </a:graphic>
            <wp14:sizeRelH relativeFrom="margin">
              <wp14:pctWidth>0</wp14:pctWidth>
            </wp14:sizeRelH>
            <wp14:sizeRelV relativeFrom="margin">
              <wp14:pctHeight>0</wp14:pctHeight>
            </wp14:sizeRelV>
          </wp:anchor>
        </w:drawing>
      </w:r>
    </w:p>
    <w:p w14:paraId="7AA5275D" w14:textId="2475AB1C" w:rsidR="00161AEA" w:rsidRDefault="00E118C0" w:rsidP="00D85558">
      <w:pPr>
        <w:spacing w:after="0" w:line="276" w:lineRule="auto"/>
        <w:jc w:val="center"/>
        <w:rPr>
          <w:rFonts w:ascii="Open Sans" w:hAnsi="Open Sans" w:cs="Open Sans"/>
          <w:sz w:val="20"/>
          <w:szCs w:val="20"/>
        </w:rPr>
      </w:pPr>
      <w:r w:rsidRPr="00F23D03">
        <w:rPr>
          <w:rFonts w:ascii="Arial" w:hAnsi="Arial" w:cs="Arial"/>
          <w:b/>
          <w:noProof/>
          <w:sz w:val="20"/>
          <w:szCs w:val="20"/>
        </w:rPr>
        <w:drawing>
          <wp:anchor distT="0" distB="0" distL="114300" distR="114300" simplePos="0" relativeHeight="251657216" behindDoc="0" locked="0" layoutInCell="1" allowOverlap="1" wp14:anchorId="2B32E89D" wp14:editId="6728AE50">
            <wp:simplePos x="0" y="0"/>
            <wp:positionH relativeFrom="margin">
              <wp:align>right</wp:align>
            </wp:positionH>
            <wp:positionV relativeFrom="margin">
              <wp:align>top</wp:align>
            </wp:positionV>
            <wp:extent cx="1266825" cy="1266825"/>
            <wp:effectExtent l="0" t="0" r="9525" b="9525"/>
            <wp:wrapSquare wrapText="bothSides"/>
            <wp:docPr id="2" name="Picture 2" descr="C:\Users\nb164645\Documents\Logos New\NEDBANK_lockup_logo_CMYK_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164645\Documents\Logos New\NEDBANK_lockup_logo_CMYK_h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34B864" w14:textId="0FFA4068" w:rsidR="00161AEA" w:rsidRDefault="00161AEA" w:rsidP="00D85558">
      <w:pPr>
        <w:spacing w:after="0" w:line="276" w:lineRule="auto"/>
        <w:jc w:val="center"/>
        <w:rPr>
          <w:rFonts w:ascii="Open Sans" w:hAnsi="Open Sans" w:cs="Open Sans"/>
          <w:sz w:val="20"/>
          <w:szCs w:val="20"/>
        </w:rPr>
      </w:pPr>
    </w:p>
    <w:p w14:paraId="4292B76D" w14:textId="77777777" w:rsidR="00161AEA" w:rsidRDefault="00161AEA" w:rsidP="00D85558">
      <w:pPr>
        <w:spacing w:after="0" w:line="276" w:lineRule="auto"/>
        <w:jc w:val="center"/>
        <w:rPr>
          <w:rFonts w:ascii="Open Sans" w:hAnsi="Open Sans" w:cs="Open Sans"/>
          <w:sz w:val="20"/>
          <w:szCs w:val="20"/>
        </w:rPr>
      </w:pPr>
    </w:p>
    <w:p w14:paraId="691B1B10" w14:textId="2F131BFB" w:rsidR="00161AEA" w:rsidRPr="002159D3" w:rsidRDefault="00161AEA" w:rsidP="006F7BDD">
      <w:pPr>
        <w:spacing w:after="0" w:line="276" w:lineRule="auto"/>
        <w:rPr>
          <w:rFonts w:ascii="Open Sans" w:hAnsi="Open Sans" w:cs="Open Sans"/>
          <w:b/>
          <w:bCs/>
          <w:sz w:val="20"/>
          <w:szCs w:val="20"/>
          <w:lang w:val="en-ZA"/>
        </w:rPr>
      </w:pPr>
    </w:p>
    <w:p w14:paraId="2DE7CBEE" w14:textId="77777777" w:rsidR="00E118C0" w:rsidRDefault="00E118C0" w:rsidP="00C14DF4">
      <w:pPr>
        <w:spacing w:after="0" w:line="276" w:lineRule="auto"/>
        <w:rPr>
          <w:rFonts w:ascii="Open Sans" w:hAnsi="Open Sans" w:cs="Open Sans"/>
          <w:b/>
          <w:bCs/>
          <w:sz w:val="28"/>
          <w:szCs w:val="28"/>
          <w:lang w:val="en-ZA"/>
        </w:rPr>
      </w:pPr>
    </w:p>
    <w:p w14:paraId="4F505C9A" w14:textId="74AB6F5D" w:rsidR="00E118C0" w:rsidRDefault="00E118C0" w:rsidP="00101019">
      <w:pPr>
        <w:spacing w:after="0" w:line="276" w:lineRule="auto"/>
        <w:rPr>
          <w:rFonts w:ascii="Open Sans" w:hAnsi="Open Sans" w:cs="Open Sans"/>
          <w:b/>
          <w:bCs/>
          <w:sz w:val="28"/>
          <w:szCs w:val="28"/>
          <w:lang w:val="en-ZA"/>
        </w:rPr>
      </w:pPr>
    </w:p>
    <w:p w14:paraId="5AFB4C81" w14:textId="30873D88" w:rsidR="00D85558" w:rsidRPr="00E118C0" w:rsidRDefault="00D85558" w:rsidP="00D85558">
      <w:pPr>
        <w:spacing w:after="0" w:line="276" w:lineRule="auto"/>
        <w:jc w:val="center"/>
        <w:rPr>
          <w:rFonts w:ascii="Arial" w:hAnsi="Arial" w:cs="Arial"/>
          <w:b/>
          <w:bCs/>
          <w:sz w:val="24"/>
          <w:szCs w:val="24"/>
          <w:lang w:val="en-ZA"/>
        </w:rPr>
      </w:pPr>
      <w:r w:rsidRPr="00E118C0">
        <w:rPr>
          <w:rFonts w:ascii="Arial" w:hAnsi="Arial" w:cs="Arial"/>
          <w:b/>
          <w:bCs/>
          <w:sz w:val="24"/>
          <w:szCs w:val="24"/>
          <w:lang w:val="en-ZA"/>
        </w:rPr>
        <w:t xml:space="preserve">Nedbank to decarbonise </w:t>
      </w:r>
      <w:r w:rsidR="00983BED" w:rsidRPr="00E118C0">
        <w:rPr>
          <w:rFonts w:ascii="Arial" w:hAnsi="Arial" w:cs="Arial"/>
          <w:b/>
          <w:bCs/>
          <w:sz w:val="24"/>
          <w:szCs w:val="24"/>
          <w:lang w:val="en-ZA"/>
        </w:rPr>
        <w:t>2</w:t>
      </w:r>
      <w:r w:rsidR="00333D66" w:rsidRPr="00E118C0">
        <w:rPr>
          <w:rFonts w:ascii="Arial" w:hAnsi="Arial" w:cs="Arial"/>
          <w:b/>
          <w:bCs/>
          <w:sz w:val="24"/>
          <w:szCs w:val="24"/>
          <w:lang w:val="en-ZA"/>
        </w:rPr>
        <w:t>6</w:t>
      </w:r>
      <w:r w:rsidR="00983BED" w:rsidRPr="00E118C0">
        <w:rPr>
          <w:rFonts w:ascii="Arial" w:hAnsi="Arial" w:cs="Arial"/>
          <w:b/>
          <w:bCs/>
          <w:sz w:val="24"/>
          <w:szCs w:val="24"/>
          <w:lang w:val="en-ZA"/>
        </w:rPr>
        <w:t xml:space="preserve"> </w:t>
      </w:r>
      <w:r w:rsidRPr="00E118C0">
        <w:rPr>
          <w:rFonts w:ascii="Arial" w:hAnsi="Arial" w:cs="Arial"/>
          <w:b/>
          <w:bCs/>
          <w:sz w:val="24"/>
          <w:szCs w:val="24"/>
          <w:lang w:val="en-ZA"/>
        </w:rPr>
        <w:t>branches with Growthpoint’s pioneering renewable energy certificates for tenants</w:t>
      </w:r>
    </w:p>
    <w:p w14:paraId="75B2D617" w14:textId="77777777" w:rsidR="00D85558" w:rsidRPr="00E118C0" w:rsidRDefault="00D85558" w:rsidP="00D85558">
      <w:pPr>
        <w:spacing w:after="0" w:line="276" w:lineRule="auto"/>
        <w:jc w:val="center"/>
        <w:rPr>
          <w:rFonts w:ascii="Arial" w:hAnsi="Arial" w:cs="Arial"/>
          <w:sz w:val="20"/>
          <w:szCs w:val="20"/>
          <w:lang w:val="en-ZA"/>
        </w:rPr>
      </w:pPr>
    </w:p>
    <w:p w14:paraId="68CC1967" w14:textId="00646545" w:rsidR="00D85558" w:rsidRPr="00E118C0" w:rsidRDefault="00D85558" w:rsidP="00D85558">
      <w:pPr>
        <w:spacing w:after="0" w:line="276" w:lineRule="auto"/>
        <w:jc w:val="both"/>
        <w:rPr>
          <w:rFonts w:ascii="Arial" w:hAnsi="Arial" w:cs="Arial"/>
          <w:b/>
          <w:bCs/>
          <w:sz w:val="20"/>
          <w:szCs w:val="20"/>
          <w:lang w:val="en-ZA"/>
        </w:rPr>
      </w:pPr>
      <w:r w:rsidRPr="00E118C0">
        <w:rPr>
          <w:rFonts w:ascii="Arial" w:hAnsi="Arial" w:cs="Arial"/>
          <w:b/>
          <w:bCs/>
          <w:sz w:val="20"/>
          <w:szCs w:val="20"/>
        </w:rPr>
        <w:t xml:space="preserve">JOHANNESBURG, South Africa, </w:t>
      </w:r>
      <w:r w:rsidR="007E25D7" w:rsidRPr="00E118C0">
        <w:rPr>
          <w:rFonts w:ascii="Arial" w:hAnsi="Arial" w:cs="Arial"/>
          <w:b/>
          <w:bCs/>
          <w:sz w:val="20"/>
          <w:szCs w:val="20"/>
        </w:rPr>
        <w:t xml:space="preserve">6 </w:t>
      </w:r>
      <w:r w:rsidR="0084569E" w:rsidRPr="00E118C0">
        <w:rPr>
          <w:rFonts w:ascii="Arial" w:hAnsi="Arial" w:cs="Arial"/>
          <w:b/>
          <w:bCs/>
          <w:sz w:val="20"/>
          <w:szCs w:val="20"/>
        </w:rPr>
        <w:t>November</w:t>
      </w:r>
      <w:r w:rsidRPr="00E118C0">
        <w:rPr>
          <w:rFonts w:ascii="Arial" w:hAnsi="Arial" w:cs="Arial"/>
          <w:b/>
          <w:bCs/>
          <w:sz w:val="20"/>
          <w:szCs w:val="20"/>
        </w:rPr>
        <w:t xml:space="preserve"> 2025 — </w:t>
      </w:r>
      <w:r w:rsidRPr="00E118C0">
        <w:rPr>
          <w:rFonts w:ascii="Arial" w:hAnsi="Arial" w:cs="Arial"/>
          <w:b/>
          <w:bCs/>
          <w:sz w:val="20"/>
          <w:szCs w:val="20"/>
          <w:lang w:val="en-ZA"/>
        </w:rPr>
        <w:t xml:space="preserve">Nedbank Group Limited has become </w:t>
      </w:r>
      <w:r w:rsidR="00127EA0" w:rsidRPr="00E118C0">
        <w:rPr>
          <w:rFonts w:ascii="Arial" w:hAnsi="Arial" w:cs="Arial"/>
          <w:b/>
          <w:bCs/>
          <w:sz w:val="20"/>
          <w:szCs w:val="20"/>
          <w:lang w:val="en-ZA"/>
        </w:rPr>
        <w:t xml:space="preserve">one of </w:t>
      </w:r>
      <w:r w:rsidRPr="00E118C0">
        <w:rPr>
          <w:rFonts w:ascii="Arial" w:hAnsi="Arial" w:cs="Arial"/>
          <w:b/>
          <w:bCs/>
          <w:sz w:val="20"/>
          <w:szCs w:val="20"/>
          <w:lang w:val="en-ZA"/>
        </w:rPr>
        <w:t>the first business</w:t>
      </w:r>
      <w:r w:rsidR="008134BF" w:rsidRPr="00E118C0">
        <w:rPr>
          <w:rFonts w:ascii="Arial" w:hAnsi="Arial" w:cs="Arial"/>
          <w:b/>
          <w:bCs/>
          <w:sz w:val="20"/>
          <w:szCs w:val="20"/>
          <w:lang w:val="en-ZA"/>
        </w:rPr>
        <w:t>es</w:t>
      </w:r>
      <w:r w:rsidRPr="00E118C0">
        <w:rPr>
          <w:rFonts w:ascii="Arial" w:hAnsi="Arial" w:cs="Arial"/>
          <w:b/>
          <w:bCs/>
          <w:sz w:val="20"/>
          <w:szCs w:val="20"/>
          <w:lang w:val="en-ZA"/>
        </w:rPr>
        <w:t xml:space="preserve"> in South Africa to </w:t>
      </w:r>
      <w:r w:rsidR="0062129D" w:rsidRPr="00E118C0">
        <w:rPr>
          <w:rFonts w:ascii="Arial" w:hAnsi="Arial" w:cs="Arial"/>
          <w:b/>
          <w:bCs/>
          <w:sz w:val="20"/>
          <w:szCs w:val="20"/>
          <w:lang w:val="en-ZA"/>
        </w:rPr>
        <w:t xml:space="preserve">offset </w:t>
      </w:r>
      <w:r w:rsidRPr="00E118C0">
        <w:rPr>
          <w:rFonts w:ascii="Arial" w:hAnsi="Arial" w:cs="Arial"/>
          <w:b/>
          <w:bCs/>
          <w:sz w:val="20"/>
          <w:szCs w:val="20"/>
          <w:lang w:val="en-ZA"/>
        </w:rPr>
        <w:t xml:space="preserve">its carbon emissions by taking up Growthpoint Properties Limited’s (JSE: GRT) renewable energy certificates (RECs) in a groundbreaking initiative enabling tenants to offset electricity emissions </w:t>
      </w:r>
      <w:r w:rsidR="008E0ED8" w:rsidRPr="00E118C0">
        <w:rPr>
          <w:rFonts w:ascii="Arial" w:hAnsi="Arial" w:cs="Arial"/>
          <w:b/>
          <w:bCs/>
          <w:sz w:val="20"/>
          <w:szCs w:val="20"/>
          <w:lang w:val="en-ZA"/>
        </w:rPr>
        <w:t xml:space="preserve">in </w:t>
      </w:r>
      <w:r w:rsidRPr="00E118C0">
        <w:rPr>
          <w:rFonts w:ascii="Arial" w:hAnsi="Arial" w:cs="Arial"/>
          <w:b/>
          <w:bCs/>
          <w:sz w:val="20"/>
          <w:szCs w:val="20"/>
          <w:lang w:val="en-ZA"/>
        </w:rPr>
        <w:t>leased buildings.</w:t>
      </w:r>
    </w:p>
    <w:p w14:paraId="78F777BB" w14:textId="77777777" w:rsidR="00D85558" w:rsidRPr="00E118C0" w:rsidRDefault="00D85558" w:rsidP="00D85558">
      <w:pPr>
        <w:spacing w:after="0" w:line="276" w:lineRule="auto"/>
        <w:jc w:val="both"/>
        <w:rPr>
          <w:rFonts w:ascii="Arial" w:hAnsi="Arial" w:cs="Arial"/>
          <w:b/>
          <w:bCs/>
          <w:sz w:val="20"/>
          <w:szCs w:val="20"/>
          <w:lang w:val="en-ZA"/>
        </w:rPr>
      </w:pPr>
    </w:p>
    <w:p w14:paraId="0366EBAC" w14:textId="17D1940C" w:rsidR="00D85558" w:rsidRPr="00E118C0" w:rsidRDefault="00D85558" w:rsidP="00D85558">
      <w:pPr>
        <w:spacing w:after="0" w:line="276" w:lineRule="auto"/>
        <w:jc w:val="both"/>
        <w:rPr>
          <w:rFonts w:ascii="Arial" w:hAnsi="Arial" w:cs="Arial"/>
          <w:b/>
          <w:bCs/>
          <w:sz w:val="20"/>
          <w:szCs w:val="20"/>
          <w:lang w:val="en-ZA"/>
        </w:rPr>
      </w:pPr>
      <w:r w:rsidRPr="00E118C0">
        <w:rPr>
          <w:rFonts w:ascii="Arial" w:hAnsi="Arial" w:cs="Arial"/>
          <w:b/>
          <w:bCs/>
          <w:sz w:val="20"/>
          <w:szCs w:val="20"/>
          <w:lang w:val="en-ZA"/>
        </w:rPr>
        <w:t>Nedbank leads on Scope 2 carbon emissions reduction</w:t>
      </w:r>
    </w:p>
    <w:p w14:paraId="1E6BE793" w14:textId="12F06232" w:rsidR="00D85558" w:rsidRPr="00E118C0" w:rsidRDefault="00D85558" w:rsidP="00D85558">
      <w:pPr>
        <w:spacing w:after="0" w:line="276" w:lineRule="auto"/>
        <w:jc w:val="both"/>
        <w:rPr>
          <w:rFonts w:ascii="Arial" w:hAnsi="Arial" w:cs="Arial"/>
          <w:sz w:val="20"/>
          <w:szCs w:val="20"/>
          <w:lang w:val="en-ZA"/>
        </w:rPr>
      </w:pPr>
      <w:r w:rsidRPr="00E118C0">
        <w:rPr>
          <w:rFonts w:ascii="Arial" w:hAnsi="Arial" w:cs="Arial"/>
          <w:sz w:val="20"/>
          <w:szCs w:val="20"/>
          <w:lang w:val="en-ZA"/>
        </w:rPr>
        <w:t xml:space="preserve">Setting a new benchmark for corporate decarbonisation in South Africa, Nedbank will offset its Scope 2 emissions across </w:t>
      </w:r>
      <w:r w:rsidR="00333D66" w:rsidRPr="00E118C0">
        <w:rPr>
          <w:rFonts w:ascii="Arial" w:hAnsi="Arial" w:cs="Arial"/>
          <w:sz w:val="20"/>
          <w:szCs w:val="20"/>
          <w:lang w:val="en-ZA"/>
        </w:rPr>
        <w:t xml:space="preserve">26 </w:t>
      </w:r>
      <w:r w:rsidRPr="00E118C0">
        <w:rPr>
          <w:rFonts w:ascii="Arial" w:hAnsi="Arial" w:cs="Arial"/>
          <w:sz w:val="20"/>
          <w:szCs w:val="20"/>
          <w:lang w:val="en-ZA"/>
        </w:rPr>
        <w:t>branches located in Growthpoint-owned shopping malls and offices in five provinces —</w:t>
      </w:r>
      <w:r w:rsidRPr="00E118C0">
        <w:rPr>
          <w:rFonts w:ascii="Arial" w:hAnsi="Arial" w:cs="Arial"/>
          <w:b/>
          <w:bCs/>
          <w:sz w:val="20"/>
          <w:szCs w:val="20"/>
          <w:lang w:val="en-ZA"/>
        </w:rPr>
        <w:t xml:space="preserve"> </w:t>
      </w:r>
      <w:r w:rsidRPr="00E118C0">
        <w:rPr>
          <w:rFonts w:ascii="Arial" w:hAnsi="Arial" w:cs="Arial"/>
          <w:sz w:val="20"/>
          <w:szCs w:val="20"/>
          <w:lang w:val="en-ZA"/>
        </w:rPr>
        <w:t>from</w:t>
      </w:r>
      <w:r w:rsidR="006F3BA8" w:rsidRPr="00E118C0">
        <w:rPr>
          <w:rFonts w:ascii="Arial" w:hAnsi="Arial" w:cs="Arial"/>
          <w:sz w:val="20"/>
          <w:szCs w:val="20"/>
          <w:lang w:val="en-ZA"/>
        </w:rPr>
        <w:t xml:space="preserve"> La Lucia</w:t>
      </w:r>
      <w:r w:rsidRPr="00E118C0">
        <w:rPr>
          <w:rFonts w:ascii="Arial" w:hAnsi="Arial" w:cs="Arial"/>
          <w:sz w:val="20"/>
          <w:szCs w:val="20"/>
          <w:lang w:val="en-ZA"/>
        </w:rPr>
        <w:t xml:space="preserve"> Mall in KwaZulu-Natal to Waterfall Mall in North West, and Woodmead Retail Park in Gauteng to Walmer Park in the Eastern Cape, as well as The Constantia Village in the Western Cape. Together, the branches span over </w:t>
      </w:r>
      <w:r w:rsidR="00DB12C7" w:rsidRPr="00E118C0">
        <w:rPr>
          <w:rFonts w:ascii="Arial" w:hAnsi="Arial" w:cs="Arial"/>
          <w:sz w:val="20"/>
          <w:szCs w:val="20"/>
          <w:lang w:val="en-ZA"/>
        </w:rPr>
        <w:t>8</w:t>
      </w:r>
      <w:r w:rsidRPr="00E118C0">
        <w:rPr>
          <w:rFonts w:ascii="Arial" w:hAnsi="Arial" w:cs="Arial"/>
          <w:sz w:val="20"/>
          <w:szCs w:val="20"/>
          <w:lang w:val="en-ZA"/>
        </w:rPr>
        <w:t>,</w:t>
      </w:r>
      <w:r w:rsidR="00016637" w:rsidRPr="00E118C0">
        <w:rPr>
          <w:rFonts w:ascii="Arial" w:hAnsi="Arial" w:cs="Arial"/>
          <w:sz w:val="20"/>
          <w:szCs w:val="20"/>
          <w:lang w:val="en-ZA"/>
        </w:rPr>
        <w:t>2</w:t>
      </w:r>
      <w:r w:rsidRPr="00E118C0">
        <w:rPr>
          <w:rFonts w:ascii="Arial" w:hAnsi="Arial" w:cs="Arial"/>
          <w:sz w:val="20"/>
          <w:szCs w:val="20"/>
          <w:lang w:val="en-ZA"/>
        </w:rPr>
        <w:t xml:space="preserve">00 square metres of </w:t>
      </w:r>
      <w:r w:rsidR="0039427F" w:rsidRPr="00E118C0">
        <w:rPr>
          <w:rFonts w:ascii="Arial" w:hAnsi="Arial" w:cs="Arial"/>
          <w:sz w:val="20"/>
          <w:szCs w:val="20"/>
          <w:lang w:val="en-ZA"/>
        </w:rPr>
        <w:t xml:space="preserve">retail </w:t>
      </w:r>
      <w:r w:rsidRPr="00E118C0">
        <w:rPr>
          <w:rFonts w:ascii="Arial" w:hAnsi="Arial" w:cs="Arial"/>
          <w:sz w:val="20"/>
          <w:szCs w:val="20"/>
          <w:lang w:val="en-ZA"/>
        </w:rPr>
        <w:t>space.</w:t>
      </w:r>
    </w:p>
    <w:p w14:paraId="2C9FADD2" w14:textId="77777777" w:rsidR="00D85558" w:rsidRPr="00E118C0" w:rsidRDefault="00D85558" w:rsidP="00D85558">
      <w:pPr>
        <w:spacing w:after="0" w:line="276" w:lineRule="auto"/>
        <w:jc w:val="both"/>
        <w:rPr>
          <w:rFonts w:ascii="Arial" w:hAnsi="Arial" w:cs="Arial"/>
          <w:sz w:val="20"/>
          <w:szCs w:val="20"/>
          <w:lang w:val="en-ZA"/>
        </w:rPr>
      </w:pPr>
    </w:p>
    <w:p w14:paraId="0DABBFF3" w14:textId="61EB1024" w:rsidR="00D85558" w:rsidRPr="00E118C0" w:rsidRDefault="00D85558" w:rsidP="00D85558">
      <w:pPr>
        <w:spacing w:after="0" w:line="276" w:lineRule="auto"/>
        <w:jc w:val="both"/>
        <w:rPr>
          <w:rFonts w:ascii="Arial" w:hAnsi="Arial" w:cs="Arial"/>
          <w:b/>
          <w:bCs/>
          <w:sz w:val="20"/>
          <w:szCs w:val="20"/>
          <w:lang w:val="en-ZA"/>
        </w:rPr>
      </w:pPr>
      <w:r w:rsidRPr="00E118C0">
        <w:rPr>
          <w:rFonts w:ascii="Arial" w:hAnsi="Arial" w:cs="Arial"/>
          <w:b/>
          <w:bCs/>
          <w:sz w:val="20"/>
          <w:szCs w:val="20"/>
          <w:lang w:val="en-ZA"/>
        </w:rPr>
        <w:t>Growthpoint solves the challenge of leased-property emissions for businesses</w:t>
      </w:r>
    </w:p>
    <w:p w14:paraId="10EF767E" w14:textId="0782E413" w:rsidR="00D85558" w:rsidRPr="00E118C0" w:rsidRDefault="00D85558" w:rsidP="00D85558">
      <w:pPr>
        <w:spacing w:after="0" w:line="276" w:lineRule="auto"/>
        <w:jc w:val="both"/>
        <w:rPr>
          <w:rFonts w:ascii="Arial" w:hAnsi="Arial" w:cs="Arial"/>
          <w:sz w:val="20"/>
          <w:szCs w:val="20"/>
          <w:lang w:val="en-ZA"/>
        </w:rPr>
      </w:pPr>
      <w:r w:rsidRPr="00E118C0">
        <w:rPr>
          <w:rFonts w:ascii="Arial" w:hAnsi="Arial" w:cs="Arial"/>
          <w:sz w:val="20"/>
          <w:szCs w:val="20"/>
          <w:lang w:val="en-ZA"/>
        </w:rPr>
        <w:t xml:space="preserve">Scope 2 emissions, which stem from purchased electricity, are typically the hardest – if not impossible – for businesses to reduce in </w:t>
      </w:r>
      <w:r w:rsidR="00DE43DE" w:rsidRPr="00E118C0">
        <w:rPr>
          <w:rFonts w:ascii="Arial" w:hAnsi="Arial" w:cs="Arial"/>
          <w:sz w:val="20"/>
          <w:szCs w:val="20"/>
          <w:lang w:val="en-ZA"/>
        </w:rPr>
        <w:t xml:space="preserve">multi-tenanted </w:t>
      </w:r>
      <w:r w:rsidRPr="00E118C0">
        <w:rPr>
          <w:rFonts w:ascii="Arial" w:hAnsi="Arial" w:cs="Arial"/>
          <w:sz w:val="20"/>
          <w:szCs w:val="20"/>
          <w:lang w:val="en-ZA"/>
        </w:rPr>
        <w:t>leased premises</w:t>
      </w:r>
      <w:r w:rsidR="00CD3262" w:rsidRPr="00E118C0">
        <w:rPr>
          <w:rFonts w:ascii="Arial" w:hAnsi="Arial" w:cs="Arial"/>
          <w:sz w:val="20"/>
          <w:szCs w:val="20"/>
          <w:lang w:val="en-ZA"/>
        </w:rPr>
        <w:t xml:space="preserve"> without support from the </w:t>
      </w:r>
      <w:r w:rsidR="007E553F" w:rsidRPr="00E118C0">
        <w:rPr>
          <w:rFonts w:ascii="Arial" w:hAnsi="Arial" w:cs="Arial"/>
          <w:sz w:val="20"/>
          <w:szCs w:val="20"/>
          <w:lang w:val="en-ZA"/>
        </w:rPr>
        <w:t>l</w:t>
      </w:r>
      <w:r w:rsidR="00CD3262" w:rsidRPr="00E118C0">
        <w:rPr>
          <w:rFonts w:ascii="Arial" w:hAnsi="Arial" w:cs="Arial"/>
          <w:sz w:val="20"/>
          <w:szCs w:val="20"/>
          <w:lang w:val="en-ZA"/>
        </w:rPr>
        <w:t>andlord</w:t>
      </w:r>
      <w:r w:rsidRPr="00E118C0">
        <w:rPr>
          <w:rFonts w:ascii="Arial" w:hAnsi="Arial" w:cs="Arial"/>
          <w:sz w:val="20"/>
          <w:szCs w:val="20"/>
          <w:lang w:val="en-ZA"/>
        </w:rPr>
        <w:t xml:space="preserve">. Tenants </w:t>
      </w:r>
      <w:r w:rsidR="00127EA0" w:rsidRPr="00E118C0">
        <w:rPr>
          <w:rFonts w:ascii="Arial" w:hAnsi="Arial" w:cs="Arial"/>
          <w:sz w:val="20"/>
          <w:szCs w:val="20"/>
          <w:lang w:val="en-ZA"/>
        </w:rPr>
        <w:t xml:space="preserve">can reduce their consumption but can’t </w:t>
      </w:r>
      <w:r w:rsidRPr="00E118C0">
        <w:rPr>
          <w:rFonts w:ascii="Arial" w:hAnsi="Arial" w:cs="Arial"/>
          <w:sz w:val="20"/>
          <w:szCs w:val="20"/>
          <w:lang w:val="en-ZA"/>
        </w:rPr>
        <w:t>control the electricity supply at the</w:t>
      </w:r>
      <w:r w:rsidR="00A25A53" w:rsidRPr="00E118C0">
        <w:rPr>
          <w:rFonts w:ascii="Arial" w:hAnsi="Arial" w:cs="Arial"/>
          <w:sz w:val="20"/>
          <w:szCs w:val="20"/>
          <w:lang w:val="en-ZA"/>
        </w:rPr>
        <w:t>se</w:t>
      </w:r>
      <w:r w:rsidRPr="00E118C0">
        <w:rPr>
          <w:rFonts w:ascii="Arial" w:hAnsi="Arial" w:cs="Arial"/>
          <w:sz w:val="20"/>
          <w:szCs w:val="20"/>
          <w:lang w:val="en-ZA"/>
        </w:rPr>
        <w:t xml:space="preserve"> buildings, and the vast majority of South Africa’s national electricity is coal-fired.</w:t>
      </w:r>
    </w:p>
    <w:p w14:paraId="4DA16F81" w14:textId="77777777" w:rsidR="00D85558" w:rsidRPr="00E118C0" w:rsidRDefault="00D85558" w:rsidP="00D85558">
      <w:pPr>
        <w:spacing w:after="0" w:line="276" w:lineRule="auto"/>
        <w:jc w:val="both"/>
        <w:rPr>
          <w:rFonts w:ascii="Arial" w:hAnsi="Arial" w:cs="Arial"/>
          <w:sz w:val="20"/>
          <w:szCs w:val="20"/>
          <w:lang w:val="en-ZA"/>
        </w:rPr>
      </w:pPr>
    </w:p>
    <w:p w14:paraId="453F7663" w14:textId="413F28AE" w:rsidR="00D85558" w:rsidRPr="00E118C0" w:rsidRDefault="00D85558" w:rsidP="008B0A37">
      <w:pPr>
        <w:spacing w:after="0" w:line="276" w:lineRule="auto"/>
        <w:jc w:val="both"/>
        <w:rPr>
          <w:rFonts w:ascii="Arial" w:hAnsi="Arial" w:cs="Arial"/>
          <w:sz w:val="20"/>
          <w:szCs w:val="20"/>
          <w:lang w:val="en-ZA"/>
        </w:rPr>
      </w:pPr>
      <w:r w:rsidRPr="00E118C0">
        <w:rPr>
          <w:rFonts w:ascii="Arial" w:hAnsi="Arial" w:cs="Arial"/>
          <w:sz w:val="20"/>
          <w:szCs w:val="20"/>
          <w:lang w:val="en-ZA"/>
        </w:rPr>
        <w:t xml:space="preserve">Growthpoint’s REC </w:t>
      </w:r>
      <w:r w:rsidR="00C9248E" w:rsidRPr="00E118C0">
        <w:rPr>
          <w:rFonts w:ascii="Arial" w:hAnsi="Arial" w:cs="Arial"/>
          <w:sz w:val="20"/>
          <w:szCs w:val="20"/>
          <w:lang w:val="en-ZA"/>
        </w:rPr>
        <w:t xml:space="preserve">initiative </w:t>
      </w:r>
      <w:r w:rsidRPr="00E118C0">
        <w:rPr>
          <w:rFonts w:ascii="Arial" w:hAnsi="Arial" w:cs="Arial"/>
          <w:sz w:val="20"/>
          <w:szCs w:val="20"/>
          <w:lang w:val="en-ZA"/>
        </w:rPr>
        <w:t>addresses these gaps for the first time in South Africa by certifying the clean solar power generated at its properties and offering verified RECs to tenants.</w:t>
      </w:r>
      <w:r w:rsidRPr="00E118C0">
        <w:rPr>
          <w:rFonts w:ascii="Arial" w:hAnsi="Arial" w:cs="Arial"/>
          <w:b/>
          <w:bCs/>
          <w:i/>
          <w:iCs/>
          <w:sz w:val="20"/>
          <w:szCs w:val="20"/>
          <w:lang w:val="en-ZA"/>
        </w:rPr>
        <w:t xml:space="preserve"> </w:t>
      </w:r>
      <w:r w:rsidRPr="00E118C0">
        <w:rPr>
          <w:rFonts w:ascii="Arial" w:hAnsi="Arial" w:cs="Arial"/>
          <w:sz w:val="20"/>
          <w:szCs w:val="20"/>
          <w:lang w:val="en-ZA"/>
        </w:rPr>
        <w:t xml:space="preserve">At the same </w:t>
      </w:r>
      <w:r w:rsidR="00430CC0" w:rsidRPr="00E118C0">
        <w:rPr>
          <w:rFonts w:ascii="Arial" w:hAnsi="Arial" w:cs="Arial"/>
          <w:sz w:val="20"/>
          <w:szCs w:val="20"/>
          <w:lang w:val="en-ZA"/>
        </w:rPr>
        <w:t>time,</w:t>
      </w:r>
      <w:r w:rsidRPr="00E118C0">
        <w:rPr>
          <w:rFonts w:ascii="Arial" w:hAnsi="Arial" w:cs="Arial"/>
          <w:sz w:val="20"/>
          <w:szCs w:val="20"/>
          <w:lang w:val="en-ZA"/>
        </w:rPr>
        <w:t xml:space="preserve"> it paves the way for wider use of certified, blockchain-tracked </w:t>
      </w:r>
      <w:r w:rsidR="00346AA3" w:rsidRPr="00E118C0">
        <w:rPr>
          <w:rFonts w:ascii="Arial" w:hAnsi="Arial" w:cs="Arial"/>
          <w:sz w:val="20"/>
          <w:szCs w:val="20"/>
          <w:lang w:val="en-ZA"/>
        </w:rPr>
        <w:t>green attributes</w:t>
      </w:r>
      <w:r w:rsidRPr="00E118C0">
        <w:rPr>
          <w:rFonts w:ascii="Arial" w:hAnsi="Arial" w:cs="Arial"/>
          <w:sz w:val="20"/>
          <w:szCs w:val="20"/>
          <w:lang w:val="en-ZA"/>
        </w:rPr>
        <w:t xml:space="preserve"> by businesses in South Africa.</w:t>
      </w:r>
    </w:p>
    <w:p w14:paraId="2EAD9B98" w14:textId="77777777" w:rsidR="00D85558" w:rsidRPr="00E118C0" w:rsidRDefault="00D85558" w:rsidP="00D85558">
      <w:pPr>
        <w:spacing w:after="0" w:line="276" w:lineRule="auto"/>
        <w:jc w:val="both"/>
        <w:rPr>
          <w:rFonts w:ascii="Arial" w:hAnsi="Arial" w:cs="Arial"/>
          <w:sz w:val="20"/>
          <w:szCs w:val="20"/>
          <w:lang w:val="en-ZA"/>
        </w:rPr>
      </w:pPr>
    </w:p>
    <w:p w14:paraId="33181580" w14:textId="6147A9D0" w:rsidR="00D85558" w:rsidRPr="00E118C0" w:rsidRDefault="00D85558" w:rsidP="00D85558">
      <w:pPr>
        <w:spacing w:after="0" w:line="276" w:lineRule="auto"/>
        <w:jc w:val="both"/>
        <w:rPr>
          <w:rFonts w:ascii="Arial" w:hAnsi="Arial" w:cs="Arial"/>
          <w:b/>
          <w:bCs/>
          <w:sz w:val="20"/>
          <w:szCs w:val="20"/>
          <w:lang w:val="en-ZA"/>
        </w:rPr>
      </w:pPr>
      <w:r w:rsidRPr="00E118C0">
        <w:rPr>
          <w:rFonts w:ascii="Arial" w:hAnsi="Arial" w:cs="Arial"/>
          <w:b/>
          <w:bCs/>
          <w:sz w:val="20"/>
          <w:szCs w:val="20"/>
          <w:lang w:val="en-ZA"/>
        </w:rPr>
        <w:t>A scalable model for corporate decarbonisation</w:t>
      </w:r>
    </w:p>
    <w:p w14:paraId="3DFD95EF" w14:textId="30C52231" w:rsidR="00D85558" w:rsidRPr="00E118C0" w:rsidRDefault="00D85558" w:rsidP="00D85558">
      <w:pPr>
        <w:spacing w:after="0" w:line="276" w:lineRule="auto"/>
        <w:jc w:val="both"/>
        <w:rPr>
          <w:rFonts w:ascii="Arial" w:hAnsi="Arial" w:cs="Arial"/>
          <w:sz w:val="20"/>
          <w:szCs w:val="20"/>
          <w:lang w:val="en-ZA"/>
        </w:rPr>
      </w:pPr>
      <w:r w:rsidRPr="00E118C0">
        <w:rPr>
          <w:rFonts w:ascii="Arial" w:hAnsi="Arial" w:cs="Arial"/>
          <w:sz w:val="20"/>
          <w:szCs w:val="20"/>
          <w:lang w:val="en-ZA"/>
        </w:rPr>
        <w:t xml:space="preserve">Nedbank has welcomed the solution as a major step forward on its </w:t>
      </w:r>
      <w:r w:rsidR="00A25A53" w:rsidRPr="00E118C0">
        <w:rPr>
          <w:rFonts w:ascii="Arial" w:hAnsi="Arial" w:cs="Arial"/>
          <w:sz w:val="20"/>
          <w:szCs w:val="20"/>
          <w:lang w:val="en-ZA"/>
        </w:rPr>
        <w:t xml:space="preserve">well-established </w:t>
      </w:r>
      <w:r w:rsidRPr="00E118C0">
        <w:rPr>
          <w:rFonts w:ascii="Arial" w:hAnsi="Arial" w:cs="Arial"/>
          <w:sz w:val="20"/>
          <w:szCs w:val="20"/>
          <w:lang w:val="en-ZA"/>
        </w:rPr>
        <w:t>sustainability journey.</w:t>
      </w:r>
    </w:p>
    <w:p w14:paraId="446DC1C6" w14:textId="77777777" w:rsidR="00D85558" w:rsidRPr="00E118C0" w:rsidRDefault="00D85558" w:rsidP="00D85558">
      <w:pPr>
        <w:spacing w:after="0" w:line="276" w:lineRule="auto"/>
        <w:jc w:val="both"/>
        <w:rPr>
          <w:rFonts w:ascii="Arial" w:hAnsi="Arial" w:cs="Arial"/>
          <w:sz w:val="20"/>
          <w:szCs w:val="20"/>
          <w:lang w:val="en-ZA"/>
        </w:rPr>
      </w:pPr>
    </w:p>
    <w:p w14:paraId="60AA2C4D" w14:textId="527A50C0" w:rsidR="00F37EA9" w:rsidRPr="00E118C0" w:rsidRDefault="003E3792" w:rsidP="00D85558">
      <w:pPr>
        <w:spacing w:after="0" w:line="276" w:lineRule="auto"/>
        <w:jc w:val="both"/>
        <w:rPr>
          <w:rFonts w:ascii="Arial" w:hAnsi="Arial" w:cs="Arial"/>
          <w:i/>
          <w:iCs/>
          <w:sz w:val="20"/>
          <w:szCs w:val="20"/>
          <w:lang w:val="en-ZA"/>
        </w:rPr>
      </w:pPr>
      <w:r w:rsidRPr="00E118C0">
        <w:rPr>
          <w:rFonts w:ascii="Arial" w:hAnsi="Arial" w:cs="Arial"/>
          <w:b/>
          <w:bCs/>
          <w:sz w:val="20"/>
          <w:szCs w:val="20"/>
          <w:lang w:val="en-ZA"/>
        </w:rPr>
        <w:t xml:space="preserve">Charl de Kock, Nedbank Executive Head of Group Business Services, says that Nedbank is delighted to partner with Growthpoint in this pioneering initiative. </w:t>
      </w:r>
      <w:r w:rsidRPr="00E118C0">
        <w:rPr>
          <w:rFonts w:ascii="Arial" w:hAnsi="Arial" w:cs="Arial"/>
          <w:i/>
          <w:iCs/>
          <w:sz w:val="20"/>
          <w:szCs w:val="20"/>
          <w:lang w:val="en-ZA"/>
        </w:rPr>
        <w:t xml:space="preserve"> </w:t>
      </w:r>
    </w:p>
    <w:p w14:paraId="67F17DDE" w14:textId="77777777" w:rsidR="00F37EA9" w:rsidRPr="00E118C0" w:rsidRDefault="00F37EA9" w:rsidP="00D85558">
      <w:pPr>
        <w:spacing w:after="0" w:line="276" w:lineRule="auto"/>
        <w:jc w:val="both"/>
        <w:rPr>
          <w:rFonts w:ascii="Arial" w:hAnsi="Arial" w:cs="Arial"/>
          <w:i/>
          <w:iCs/>
          <w:sz w:val="20"/>
          <w:szCs w:val="20"/>
          <w:lang w:val="en-ZA"/>
        </w:rPr>
      </w:pPr>
    </w:p>
    <w:p w14:paraId="41AF9B80" w14:textId="1CE686B5" w:rsidR="00D85558" w:rsidRPr="00E118C0" w:rsidRDefault="003E3792" w:rsidP="00D85558">
      <w:pPr>
        <w:spacing w:after="0" w:line="276" w:lineRule="auto"/>
        <w:jc w:val="both"/>
        <w:rPr>
          <w:rFonts w:ascii="Arial" w:hAnsi="Arial" w:cs="Arial"/>
          <w:b/>
          <w:bCs/>
          <w:sz w:val="20"/>
          <w:szCs w:val="20"/>
          <w:lang w:val="en-ZA"/>
        </w:rPr>
      </w:pPr>
      <w:r w:rsidRPr="00E118C0">
        <w:rPr>
          <w:rFonts w:ascii="Arial" w:hAnsi="Arial" w:cs="Arial"/>
          <w:i/>
          <w:iCs/>
          <w:sz w:val="20"/>
          <w:szCs w:val="20"/>
          <w:lang w:val="en-ZA"/>
        </w:rPr>
        <w:t>“</w:t>
      </w:r>
      <w:r w:rsidR="00D85558" w:rsidRPr="00E118C0">
        <w:rPr>
          <w:rFonts w:ascii="Arial" w:hAnsi="Arial" w:cs="Arial"/>
          <w:i/>
          <w:iCs/>
          <w:sz w:val="20"/>
          <w:szCs w:val="20"/>
          <w:lang w:val="en-ZA"/>
        </w:rPr>
        <w:t>Access to RECs through Growthpoint gives us an immediate, auditable way to reduce Scope 2 emissions for our branches in their buildings. This removes a big barrier and supports our long-term climate goals,</w:t>
      </w:r>
      <w:r w:rsidR="00DB2DC4" w:rsidRPr="00E118C0">
        <w:rPr>
          <w:rFonts w:ascii="Arial" w:hAnsi="Arial" w:cs="Arial"/>
          <w:i/>
          <w:iCs/>
          <w:sz w:val="20"/>
          <w:szCs w:val="20"/>
          <w:lang w:val="en-ZA"/>
        </w:rPr>
        <w:t xml:space="preserve"> especially where it is </w:t>
      </w:r>
      <w:r w:rsidR="00E3656A" w:rsidRPr="00E118C0">
        <w:rPr>
          <w:rFonts w:ascii="Arial" w:hAnsi="Arial" w:cs="Arial"/>
          <w:i/>
          <w:iCs/>
          <w:sz w:val="20"/>
          <w:szCs w:val="20"/>
          <w:lang w:val="en-ZA"/>
        </w:rPr>
        <w:t xml:space="preserve">too </w:t>
      </w:r>
      <w:r w:rsidR="00DB2DC4" w:rsidRPr="00E118C0">
        <w:rPr>
          <w:rFonts w:ascii="Arial" w:hAnsi="Arial" w:cs="Arial"/>
          <w:i/>
          <w:iCs/>
          <w:sz w:val="20"/>
          <w:szCs w:val="20"/>
          <w:lang w:val="en-ZA"/>
        </w:rPr>
        <w:t>complex to wheel or generate renewable electrons</w:t>
      </w:r>
      <w:r w:rsidRPr="00E118C0">
        <w:rPr>
          <w:rFonts w:ascii="Arial" w:hAnsi="Arial" w:cs="Arial"/>
          <w:i/>
          <w:iCs/>
          <w:sz w:val="20"/>
          <w:szCs w:val="20"/>
          <w:lang w:val="en-ZA"/>
        </w:rPr>
        <w:t xml:space="preserve">,” adds de Kock.  </w:t>
      </w:r>
    </w:p>
    <w:p w14:paraId="08F1DB41" w14:textId="77777777" w:rsidR="005F1158" w:rsidRPr="00E118C0" w:rsidRDefault="005F1158" w:rsidP="00D85558">
      <w:pPr>
        <w:spacing w:after="0" w:line="276" w:lineRule="auto"/>
        <w:jc w:val="both"/>
        <w:rPr>
          <w:rFonts w:ascii="Arial" w:hAnsi="Arial" w:cs="Arial"/>
          <w:b/>
          <w:bCs/>
          <w:sz w:val="20"/>
          <w:szCs w:val="20"/>
          <w:lang w:val="en-ZA"/>
        </w:rPr>
      </w:pPr>
    </w:p>
    <w:p w14:paraId="7798B131" w14:textId="65DE068F" w:rsidR="005F1158" w:rsidRPr="00E118C0" w:rsidRDefault="005F1158" w:rsidP="005F1158">
      <w:pPr>
        <w:spacing w:after="0" w:line="276" w:lineRule="auto"/>
        <w:jc w:val="both"/>
        <w:rPr>
          <w:rFonts w:ascii="Arial" w:hAnsi="Arial" w:cs="Arial"/>
          <w:i/>
          <w:iCs/>
          <w:sz w:val="20"/>
          <w:szCs w:val="20"/>
          <w:lang w:val="en-ZA"/>
        </w:rPr>
      </w:pPr>
      <w:r w:rsidRPr="00E118C0">
        <w:rPr>
          <w:rFonts w:ascii="Arial" w:hAnsi="Arial" w:cs="Arial"/>
          <w:i/>
          <w:iCs/>
          <w:sz w:val="20"/>
          <w:szCs w:val="20"/>
          <w:lang w:val="en-ZA"/>
        </w:rPr>
        <w:t>“Nedbank achieved a 30% energy reduction target two years ahead of schedule. In 2024, our electricity use stayed below 97,000 MWh, and renewable energy reached 10% of total consumption. We have been carbon-neutral since 2010, making us the only major bank with this track record.</w:t>
      </w:r>
      <w:r w:rsidR="00600A96" w:rsidRPr="00E118C0">
        <w:rPr>
          <w:rFonts w:ascii="Arial" w:hAnsi="Arial" w:cs="Arial"/>
          <w:i/>
          <w:iCs/>
          <w:sz w:val="20"/>
          <w:szCs w:val="20"/>
          <w:lang w:val="en-ZA"/>
        </w:rPr>
        <w:t>”</w:t>
      </w:r>
    </w:p>
    <w:p w14:paraId="08ED5DC9" w14:textId="77777777" w:rsidR="00D85558" w:rsidRPr="00E118C0" w:rsidRDefault="00D85558" w:rsidP="00D85558">
      <w:pPr>
        <w:spacing w:after="0" w:line="276" w:lineRule="auto"/>
        <w:jc w:val="both"/>
        <w:rPr>
          <w:rFonts w:ascii="Arial" w:hAnsi="Arial" w:cs="Arial"/>
          <w:sz w:val="20"/>
          <w:szCs w:val="20"/>
          <w:lang w:val="en-ZA"/>
        </w:rPr>
      </w:pPr>
    </w:p>
    <w:p w14:paraId="1533AB29" w14:textId="59351095" w:rsidR="00D85558" w:rsidRPr="00E118C0" w:rsidRDefault="00D85558" w:rsidP="00D85558">
      <w:pPr>
        <w:spacing w:after="0" w:line="276" w:lineRule="auto"/>
        <w:jc w:val="both"/>
        <w:rPr>
          <w:rFonts w:ascii="Arial" w:hAnsi="Arial" w:cs="Arial"/>
          <w:b/>
          <w:bCs/>
          <w:sz w:val="20"/>
          <w:szCs w:val="20"/>
          <w:lang w:val="en-ZA"/>
        </w:rPr>
      </w:pPr>
      <w:r w:rsidRPr="00E118C0">
        <w:rPr>
          <w:rFonts w:ascii="Arial" w:hAnsi="Arial" w:cs="Arial"/>
          <w:i/>
          <w:iCs/>
          <w:sz w:val="20"/>
          <w:szCs w:val="20"/>
          <w:lang w:val="en-ZA"/>
        </w:rPr>
        <w:lastRenderedPageBreak/>
        <w:t xml:space="preserve">“Nedbank’s early adoption of RECs marks a pivotal shift for carbon </w:t>
      </w:r>
      <w:r w:rsidR="002E3972" w:rsidRPr="00E118C0">
        <w:rPr>
          <w:rFonts w:ascii="Arial" w:hAnsi="Arial" w:cs="Arial"/>
          <w:i/>
          <w:iCs/>
          <w:sz w:val="20"/>
          <w:szCs w:val="20"/>
          <w:lang w:val="en-ZA"/>
        </w:rPr>
        <w:t>offsetting</w:t>
      </w:r>
      <w:r w:rsidRPr="00E118C0">
        <w:rPr>
          <w:rFonts w:ascii="Arial" w:hAnsi="Arial" w:cs="Arial"/>
          <w:i/>
          <w:iCs/>
          <w:sz w:val="20"/>
          <w:szCs w:val="20"/>
          <w:lang w:val="en-ZA"/>
        </w:rPr>
        <w:t xml:space="preserve"> and reporting in South Africa. Transparent carbon </w:t>
      </w:r>
      <w:r w:rsidR="002E3D88" w:rsidRPr="00E118C0">
        <w:rPr>
          <w:rFonts w:ascii="Arial" w:hAnsi="Arial" w:cs="Arial"/>
          <w:i/>
          <w:iCs/>
          <w:sz w:val="20"/>
          <w:szCs w:val="20"/>
          <w:lang w:val="en-ZA"/>
        </w:rPr>
        <w:t xml:space="preserve">emission offsets </w:t>
      </w:r>
      <w:r w:rsidRPr="00E118C0">
        <w:rPr>
          <w:rFonts w:ascii="Arial" w:hAnsi="Arial" w:cs="Arial"/>
          <w:i/>
          <w:iCs/>
          <w:sz w:val="20"/>
          <w:szCs w:val="20"/>
          <w:lang w:val="en-ZA"/>
        </w:rPr>
        <w:t>are urgently needed, particularly for businesses in leased spaces, as they cannot tackle the challenge alone. Growthpoint is proud to support our tenants in decarbonising their operations,”</w:t>
      </w:r>
      <w:r w:rsidRPr="00E118C0">
        <w:rPr>
          <w:rFonts w:ascii="Arial" w:hAnsi="Arial" w:cs="Arial"/>
          <w:sz w:val="20"/>
          <w:szCs w:val="20"/>
          <w:lang w:val="en-ZA"/>
        </w:rPr>
        <w:t xml:space="preserve"> says </w:t>
      </w:r>
      <w:bookmarkStart w:id="0" w:name="_Hlk213232832"/>
      <w:r w:rsidRPr="00E118C0">
        <w:rPr>
          <w:rFonts w:ascii="Arial" w:hAnsi="Arial" w:cs="Arial"/>
          <w:b/>
          <w:bCs/>
          <w:sz w:val="20"/>
          <w:szCs w:val="20"/>
          <w:lang w:val="en-ZA"/>
        </w:rPr>
        <w:t>Werner van Antwerpen, Growthpoint Head of Corporate Advisory.</w:t>
      </w:r>
      <w:bookmarkEnd w:id="0"/>
    </w:p>
    <w:p w14:paraId="7A39EDC7" w14:textId="77777777" w:rsidR="00D85558" w:rsidRPr="00E118C0" w:rsidRDefault="00D85558" w:rsidP="00D85558">
      <w:pPr>
        <w:spacing w:after="0" w:line="276" w:lineRule="auto"/>
        <w:jc w:val="both"/>
        <w:rPr>
          <w:rFonts w:ascii="Arial" w:hAnsi="Arial" w:cs="Arial"/>
          <w:sz w:val="20"/>
          <w:szCs w:val="20"/>
          <w:lang w:val="en-ZA"/>
        </w:rPr>
      </w:pPr>
    </w:p>
    <w:p w14:paraId="1B63D9BD" w14:textId="255A0055" w:rsidR="00D85558" w:rsidRPr="00E118C0" w:rsidRDefault="00D85558" w:rsidP="00D85558">
      <w:pPr>
        <w:spacing w:after="0" w:line="276" w:lineRule="auto"/>
        <w:jc w:val="both"/>
        <w:rPr>
          <w:rFonts w:ascii="Arial" w:hAnsi="Arial" w:cs="Arial"/>
          <w:sz w:val="20"/>
          <w:szCs w:val="20"/>
          <w:lang w:val="en-ZA"/>
        </w:rPr>
      </w:pPr>
      <w:r w:rsidRPr="00E118C0">
        <w:rPr>
          <w:rFonts w:ascii="Arial" w:hAnsi="Arial" w:cs="Arial"/>
          <w:sz w:val="20"/>
          <w:szCs w:val="20"/>
          <w:lang w:val="en-ZA"/>
        </w:rPr>
        <w:t>Growthpoint’s collaboration with Nedbank unlocks a new way to manage environmental risk while affirming leadership in driving global efforts toward a low-carbon economy.</w:t>
      </w:r>
    </w:p>
    <w:p w14:paraId="60A4F79B" w14:textId="77777777" w:rsidR="00D85558" w:rsidRPr="00E118C0" w:rsidRDefault="00D85558" w:rsidP="00D85558">
      <w:pPr>
        <w:spacing w:after="0" w:line="276" w:lineRule="auto"/>
        <w:jc w:val="both"/>
        <w:rPr>
          <w:rFonts w:ascii="Arial" w:hAnsi="Arial" w:cs="Arial"/>
          <w:sz w:val="20"/>
          <w:szCs w:val="20"/>
          <w:lang w:val="en-ZA"/>
        </w:rPr>
      </w:pPr>
    </w:p>
    <w:p w14:paraId="4BAFA0CE" w14:textId="1BD95E49" w:rsidR="00D85558" w:rsidRPr="00E118C0" w:rsidRDefault="00D85558" w:rsidP="00D85558">
      <w:pPr>
        <w:spacing w:after="0" w:line="276" w:lineRule="auto"/>
        <w:jc w:val="both"/>
        <w:rPr>
          <w:rFonts w:ascii="Arial" w:hAnsi="Arial" w:cs="Arial"/>
          <w:b/>
          <w:bCs/>
          <w:sz w:val="20"/>
          <w:szCs w:val="20"/>
          <w:lang w:val="en-ZA"/>
        </w:rPr>
      </w:pPr>
      <w:r w:rsidRPr="00E118C0">
        <w:rPr>
          <w:rFonts w:ascii="Arial" w:hAnsi="Arial" w:cs="Arial"/>
          <w:b/>
          <w:bCs/>
          <w:sz w:val="20"/>
          <w:szCs w:val="20"/>
          <w:lang w:val="en-ZA"/>
        </w:rPr>
        <w:t>Shared climate ambitions drive joint action</w:t>
      </w:r>
    </w:p>
    <w:p w14:paraId="2BB8E856" w14:textId="3C5436C1" w:rsidR="00D85558" w:rsidRPr="00E118C0" w:rsidRDefault="00D85558" w:rsidP="003F6F11">
      <w:pPr>
        <w:spacing w:after="0" w:line="276" w:lineRule="auto"/>
        <w:jc w:val="both"/>
        <w:rPr>
          <w:rFonts w:ascii="Arial" w:hAnsi="Arial" w:cs="Arial"/>
          <w:sz w:val="20"/>
          <w:szCs w:val="20"/>
          <w:lang w:val="en-ZA"/>
        </w:rPr>
      </w:pPr>
      <w:r w:rsidRPr="00E118C0">
        <w:rPr>
          <w:rFonts w:ascii="Arial" w:hAnsi="Arial" w:cs="Arial"/>
          <w:sz w:val="20"/>
          <w:szCs w:val="20"/>
          <w:lang w:val="en-ZA"/>
        </w:rPr>
        <w:t>Nedbank and Growthpoint are naturally aligned on certified decarbonisation. Both are leaders in South Africa’s certified green building movement and catalysts for</w:t>
      </w:r>
      <w:r w:rsidR="009200DA" w:rsidRPr="00E118C0">
        <w:rPr>
          <w:rFonts w:ascii="Arial" w:hAnsi="Arial" w:cs="Arial"/>
          <w:sz w:val="20"/>
          <w:szCs w:val="20"/>
          <w:lang w:val="en-ZA"/>
        </w:rPr>
        <w:t xml:space="preserve"> energy efficiency and</w:t>
      </w:r>
      <w:r w:rsidRPr="00E118C0">
        <w:rPr>
          <w:rFonts w:ascii="Arial" w:hAnsi="Arial" w:cs="Arial"/>
          <w:sz w:val="20"/>
          <w:szCs w:val="20"/>
          <w:lang w:val="en-ZA"/>
        </w:rPr>
        <w:t xml:space="preserve"> renewable energy adoption. Both share ambitious climate targets: Growthpoint is aiming for carbon neutrality across its property portfolio (the largest for a REIT locally) by 2050, while Nedbank is targetin</w:t>
      </w:r>
      <w:r w:rsidR="0022700F" w:rsidRPr="00E118C0">
        <w:rPr>
          <w:rFonts w:ascii="Arial" w:hAnsi="Arial" w:cs="Arial"/>
          <w:sz w:val="20"/>
          <w:szCs w:val="20"/>
          <w:lang w:val="en-ZA"/>
        </w:rPr>
        <w:t>g 100% of lending</w:t>
      </w:r>
      <w:r w:rsidR="003F6F11" w:rsidRPr="00E118C0">
        <w:rPr>
          <w:rFonts w:ascii="Arial" w:hAnsi="Arial" w:cs="Arial"/>
          <w:sz w:val="20"/>
          <w:szCs w:val="20"/>
          <w:lang w:val="en-ZA"/>
        </w:rPr>
        <w:t xml:space="preserve"> </w:t>
      </w:r>
      <w:r w:rsidR="0022700F" w:rsidRPr="00E118C0">
        <w:rPr>
          <w:rFonts w:ascii="Arial" w:hAnsi="Arial" w:cs="Arial"/>
          <w:sz w:val="20"/>
          <w:szCs w:val="20"/>
          <w:lang w:val="en-ZA"/>
        </w:rPr>
        <w:t>and investing supporting a</w:t>
      </w:r>
      <w:r w:rsidR="003F6F11" w:rsidRPr="00E118C0">
        <w:rPr>
          <w:rFonts w:ascii="Arial" w:hAnsi="Arial" w:cs="Arial"/>
          <w:sz w:val="20"/>
          <w:szCs w:val="20"/>
          <w:lang w:val="en-ZA"/>
        </w:rPr>
        <w:t xml:space="preserve"> </w:t>
      </w:r>
      <w:r w:rsidR="0022700F" w:rsidRPr="00E118C0">
        <w:rPr>
          <w:rFonts w:ascii="Arial" w:hAnsi="Arial" w:cs="Arial"/>
          <w:sz w:val="20"/>
          <w:szCs w:val="20"/>
          <w:lang w:val="en-ZA"/>
        </w:rPr>
        <w:t>net-zero carbon economy</w:t>
      </w:r>
      <w:r w:rsidR="003F6F11" w:rsidRPr="00E118C0">
        <w:rPr>
          <w:rFonts w:ascii="Arial" w:hAnsi="Arial" w:cs="Arial"/>
          <w:sz w:val="20"/>
          <w:szCs w:val="20"/>
          <w:lang w:val="en-ZA"/>
        </w:rPr>
        <w:t xml:space="preserve"> by the same year.</w:t>
      </w:r>
    </w:p>
    <w:p w14:paraId="1B24C026" w14:textId="4FC48100" w:rsidR="00405828" w:rsidRPr="00E118C0" w:rsidRDefault="00405828" w:rsidP="00D85558">
      <w:pPr>
        <w:spacing w:after="0" w:line="276" w:lineRule="auto"/>
        <w:jc w:val="both"/>
        <w:rPr>
          <w:rFonts w:ascii="Arial" w:hAnsi="Arial" w:cs="Arial"/>
          <w:sz w:val="20"/>
          <w:szCs w:val="20"/>
          <w:lang w:val="en-ZA"/>
        </w:rPr>
      </w:pPr>
    </w:p>
    <w:p w14:paraId="337DD8DB" w14:textId="459B1F22" w:rsidR="00D85558" w:rsidRPr="00E118C0" w:rsidRDefault="00D85558" w:rsidP="00D85558">
      <w:pPr>
        <w:spacing w:after="0" w:line="276" w:lineRule="auto"/>
        <w:jc w:val="both"/>
        <w:rPr>
          <w:rFonts w:ascii="Arial" w:hAnsi="Arial" w:cs="Arial"/>
          <w:sz w:val="20"/>
          <w:szCs w:val="20"/>
          <w:lang w:val="en-ZA"/>
        </w:rPr>
      </w:pPr>
      <w:r w:rsidRPr="00E118C0">
        <w:rPr>
          <w:rFonts w:ascii="Arial" w:hAnsi="Arial" w:cs="Arial"/>
          <w:sz w:val="20"/>
          <w:szCs w:val="20"/>
          <w:lang w:val="en-ZA"/>
        </w:rPr>
        <w:t xml:space="preserve">By taking these initial steps in the REC market together, </w:t>
      </w:r>
      <w:r w:rsidR="00A25A53" w:rsidRPr="00E118C0">
        <w:rPr>
          <w:rFonts w:ascii="Arial" w:hAnsi="Arial" w:cs="Arial"/>
          <w:sz w:val="20"/>
          <w:szCs w:val="20"/>
          <w:lang w:val="en-ZA"/>
        </w:rPr>
        <w:t xml:space="preserve">Nedbank and Growthpoint </w:t>
      </w:r>
      <w:r w:rsidRPr="00E118C0">
        <w:rPr>
          <w:rFonts w:ascii="Arial" w:hAnsi="Arial" w:cs="Arial"/>
          <w:sz w:val="20"/>
          <w:szCs w:val="20"/>
          <w:lang w:val="en-ZA"/>
        </w:rPr>
        <w:t xml:space="preserve">are </w:t>
      </w:r>
      <w:r w:rsidR="00B11AE7" w:rsidRPr="00E118C0">
        <w:rPr>
          <w:rFonts w:ascii="Arial" w:hAnsi="Arial" w:cs="Arial"/>
          <w:sz w:val="20"/>
          <w:szCs w:val="20"/>
          <w:lang w:val="en-ZA"/>
        </w:rPr>
        <w:t>advancing</w:t>
      </w:r>
      <w:r w:rsidRPr="00E118C0">
        <w:rPr>
          <w:rFonts w:ascii="Arial" w:hAnsi="Arial" w:cs="Arial"/>
          <w:sz w:val="20"/>
          <w:szCs w:val="20"/>
          <w:lang w:val="en-ZA"/>
        </w:rPr>
        <w:t xml:space="preserve"> their sustainability </w:t>
      </w:r>
      <w:r w:rsidR="008E0ED8" w:rsidRPr="00E118C0">
        <w:rPr>
          <w:rFonts w:ascii="Arial" w:hAnsi="Arial" w:cs="Arial"/>
          <w:sz w:val="20"/>
          <w:szCs w:val="20"/>
          <w:lang w:val="en-ZA"/>
        </w:rPr>
        <w:t>ambiti</w:t>
      </w:r>
      <w:r w:rsidR="006F36D5" w:rsidRPr="00E118C0">
        <w:rPr>
          <w:rFonts w:ascii="Arial" w:hAnsi="Arial" w:cs="Arial"/>
          <w:sz w:val="20"/>
          <w:szCs w:val="20"/>
          <w:lang w:val="en-ZA"/>
        </w:rPr>
        <w:t>ons</w:t>
      </w:r>
      <w:r w:rsidR="008E0ED8" w:rsidRPr="00E118C0">
        <w:rPr>
          <w:rFonts w:ascii="Arial" w:hAnsi="Arial" w:cs="Arial"/>
          <w:sz w:val="20"/>
          <w:szCs w:val="20"/>
          <w:lang w:val="en-ZA"/>
        </w:rPr>
        <w:t xml:space="preserve"> </w:t>
      </w:r>
      <w:r w:rsidRPr="00E118C0">
        <w:rPr>
          <w:rFonts w:ascii="Arial" w:hAnsi="Arial" w:cs="Arial"/>
          <w:sz w:val="20"/>
          <w:szCs w:val="20"/>
          <w:lang w:val="en-ZA"/>
        </w:rPr>
        <w:t xml:space="preserve">and opening the way for businesses of all sizes in South Africa to achieve credible Scope 2 </w:t>
      </w:r>
      <w:r w:rsidR="00CE19B1" w:rsidRPr="00E118C0">
        <w:rPr>
          <w:rFonts w:ascii="Arial" w:hAnsi="Arial" w:cs="Arial"/>
          <w:sz w:val="20"/>
          <w:szCs w:val="20"/>
          <w:lang w:val="en-ZA"/>
        </w:rPr>
        <w:t xml:space="preserve">emission offsets </w:t>
      </w:r>
      <w:r w:rsidRPr="00E118C0">
        <w:rPr>
          <w:rFonts w:ascii="Arial" w:hAnsi="Arial" w:cs="Arial"/>
          <w:sz w:val="20"/>
          <w:szCs w:val="20"/>
          <w:lang w:val="en-ZA"/>
        </w:rPr>
        <w:t>while stimulating the local green economy.</w:t>
      </w:r>
    </w:p>
    <w:p w14:paraId="7DF51981" w14:textId="77777777" w:rsidR="00D85558" w:rsidRPr="00E118C0" w:rsidRDefault="00D85558" w:rsidP="00D85558">
      <w:pPr>
        <w:spacing w:after="0" w:line="276" w:lineRule="auto"/>
        <w:jc w:val="both"/>
        <w:rPr>
          <w:rFonts w:ascii="Arial" w:hAnsi="Arial" w:cs="Arial"/>
          <w:sz w:val="20"/>
          <w:szCs w:val="20"/>
          <w:lang w:val="en-ZA"/>
        </w:rPr>
      </w:pPr>
    </w:p>
    <w:p w14:paraId="3EE062CC" w14:textId="1796F818" w:rsidR="00D85558" w:rsidRPr="00E118C0" w:rsidRDefault="00D85558" w:rsidP="00D85558">
      <w:pPr>
        <w:spacing w:after="0" w:line="276" w:lineRule="auto"/>
        <w:jc w:val="both"/>
        <w:rPr>
          <w:rFonts w:ascii="Arial" w:hAnsi="Arial" w:cs="Arial"/>
          <w:sz w:val="20"/>
          <w:szCs w:val="20"/>
          <w:lang w:val="en-ZA"/>
        </w:rPr>
      </w:pPr>
      <w:r w:rsidRPr="00E118C0">
        <w:rPr>
          <w:rFonts w:ascii="Arial" w:hAnsi="Arial" w:cs="Arial"/>
          <w:sz w:val="20"/>
          <w:szCs w:val="20"/>
          <w:lang w:val="en-ZA"/>
        </w:rPr>
        <w:t xml:space="preserve">This transaction is expected to pave the way for broader integration of </w:t>
      </w:r>
      <w:r w:rsidR="003254BC" w:rsidRPr="00E118C0">
        <w:rPr>
          <w:rFonts w:ascii="Arial" w:hAnsi="Arial" w:cs="Arial"/>
          <w:sz w:val="20"/>
          <w:szCs w:val="20"/>
          <w:lang w:val="en-ZA"/>
        </w:rPr>
        <w:t>green attribute instruments</w:t>
      </w:r>
      <w:r w:rsidRPr="00E118C0">
        <w:rPr>
          <w:rFonts w:ascii="Arial" w:hAnsi="Arial" w:cs="Arial"/>
          <w:sz w:val="20"/>
          <w:szCs w:val="20"/>
          <w:lang w:val="en-ZA"/>
        </w:rPr>
        <w:t xml:space="preserve"> and grow South Africa’s sustainable economy.</w:t>
      </w:r>
    </w:p>
    <w:p w14:paraId="413B0C8B" w14:textId="77777777" w:rsidR="00D85558" w:rsidRPr="00E118C0" w:rsidRDefault="00D85558" w:rsidP="00D85558">
      <w:pPr>
        <w:spacing w:after="0" w:line="276" w:lineRule="auto"/>
        <w:jc w:val="both"/>
        <w:rPr>
          <w:rFonts w:ascii="Arial" w:hAnsi="Arial" w:cs="Arial"/>
          <w:sz w:val="20"/>
          <w:szCs w:val="20"/>
          <w:lang w:val="en-ZA"/>
        </w:rPr>
      </w:pPr>
    </w:p>
    <w:p w14:paraId="3812060C" w14:textId="627AD820" w:rsidR="00D85558" w:rsidRPr="00E118C0" w:rsidRDefault="00D85558" w:rsidP="00D85558">
      <w:pPr>
        <w:spacing w:after="0" w:line="276" w:lineRule="auto"/>
        <w:jc w:val="both"/>
        <w:rPr>
          <w:rFonts w:ascii="Arial" w:hAnsi="Arial" w:cs="Arial"/>
          <w:b/>
          <w:bCs/>
          <w:sz w:val="20"/>
          <w:szCs w:val="20"/>
          <w:lang w:val="en-ZA"/>
        </w:rPr>
      </w:pPr>
      <w:r w:rsidRPr="00E118C0">
        <w:rPr>
          <w:rFonts w:ascii="Arial" w:hAnsi="Arial" w:cs="Arial"/>
          <w:b/>
          <w:bCs/>
          <w:sz w:val="20"/>
          <w:szCs w:val="20"/>
          <w:lang w:val="en-ZA"/>
        </w:rPr>
        <w:t>Growthpoint’s solar energy infrastructure</w:t>
      </w:r>
    </w:p>
    <w:p w14:paraId="267EC331" w14:textId="7BEC5E86" w:rsidR="00D85558" w:rsidRPr="00E118C0" w:rsidRDefault="00D85558" w:rsidP="00D85558">
      <w:pPr>
        <w:spacing w:after="0" w:line="276" w:lineRule="auto"/>
        <w:jc w:val="both"/>
        <w:rPr>
          <w:rFonts w:ascii="Arial" w:hAnsi="Arial" w:cs="Arial"/>
          <w:sz w:val="20"/>
          <w:szCs w:val="20"/>
          <w:lang w:val="en-ZA"/>
        </w:rPr>
      </w:pPr>
      <w:r w:rsidRPr="00E118C0">
        <w:rPr>
          <w:rFonts w:ascii="Arial" w:hAnsi="Arial" w:cs="Arial"/>
          <w:sz w:val="20"/>
          <w:szCs w:val="20"/>
          <w:lang w:val="en-ZA"/>
        </w:rPr>
        <w:t xml:space="preserve">Underpinning the solution is Growthpoint’s unique renewable energy mix. The leading property company has grown one of South Africa’s largest Small Scale Embedded Generator (SSEG) renewable energy </w:t>
      </w:r>
      <w:r w:rsidR="003E02B4" w:rsidRPr="00E118C0">
        <w:rPr>
          <w:rFonts w:ascii="Arial" w:hAnsi="Arial" w:cs="Arial"/>
          <w:sz w:val="20"/>
          <w:szCs w:val="20"/>
          <w:lang w:val="en-ZA"/>
        </w:rPr>
        <w:t>fleets</w:t>
      </w:r>
      <w:r w:rsidRPr="00E118C0">
        <w:rPr>
          <w:rFonts w:ascii="Arial" w:hAnsi="Arial" w:cs="Arial"/>
          <w:sz w:val="20"/>
          <w:szCs w:val="20"/>
          <w:lang w:val="en-ZA"/>
        </w:rPr>
        <w:t xml:space="preserve"> and linked it to transparent certification frameworks. It has a solar fleet of 80 rooftop systems providing 61.2MWp capacity. Growthpoint plans to commission </w:t>
      </w:r>
      <w:r w:rsidR="00BC0DB4" w:rsidRPr="00E118C0">
        <w:rPr>
          <w:rFonts w:ascii="Arial" w:hAnsi="Arial" w:cs="Arial"/>
          <w:sz w:val="20"/>
          <w:szCs w:val="20"/>
          <w:lang w:val="en-ZA"/>
        </w:rPr>
        <w:t>7</w:t>
      </w:r>
      <w:r w:rsidR="00D448D0" w:rsidRPr="00E118C0">
        <w:rPr>
          <w:rFonts w:ascii="Arial" w:hAnsi="Arial" w:cs="Arial"/>
          <w:sz w:val="20"/>
          <w:szCs w:val="20"/>
          <w:lang w:val="en-ZA"/>
        </w:rPr>
        <w:t>MW</w:t>
      </w:r>
      <w:r w:rsidR="00713FE8" w:rsidRPr="00E118C0">
        <w:rPr>
          <w:rFonts w:ascii="Arial" w:hAnsi="Arial" w:cs="Arial"/>
          <w:sz w:val="20"/>
          <w:szCs w:val="20"/>
          <w:lang w:val="en-ZA"/>
        </w:rPr>
        <w:t>p</w:t>
      </w:r>
      <w:r w:rsidR="00D448D0" w:rsidRPr="00E118C0">
        <w:rPr>
          <w:rFonts w:ascii="Arial" w:hAnsi="Arial" w:cs="Arial"/>
          <w:sz w:val="20"/>
          <w:szCs w:val="20"/>
          <w:lang w:val="en-ZA"/>
        </w:rPr>
        <w:t xml:space="preserve"> </w:t>
      </w:r>
      <w:r w:rsidRPr="00E118C0">
        <w:rPr>
          <w:rFonts w:ascii="Arial" w:hAnsi="Arial" w:cs="Arial"/>
          <w:sz w:val="20"/>
          <w:szCs w:val="20"/>
          <w:lang w:val="en-ZA"/>
        </w:rPr>
        <w:t>of additional solar capacity by mid-2026.</w:t>
      </w:r>
    </w:p>
    <w:p w14:paraId="6812F78E" w14:textId="77777777" w:rsidR="00D85558" w:rsidRPr="00E118C0" w:rsidRDefault="00D85558" w:rsidP="00D85558">
      <w:pPr>
        <w:spacing w:after="0" w:line="276" w:lineRule="auto"/>
        <w:jc w:val="both"/>
        <w:rPr>
          <w:rFonts w:ascii="Arial" w:hAnsi="Arial" w:cs="Arial"/>
          <w:sz w:val="20"/>
          <w:szCs w:val="20"/>
          <w:lang w:val="en-ZA"/>
        </w:rPr>
      </w:pPr>
    </w:p>
    <w:p w14:paraId="3AAFEABD" w14:textId="77777777" w:rsidR="00D85558" w:rsidRPr="00E118C0" w:rsidRDefault="00D85558" w:rsidP="00D85558">
      <w:pPr>
        <w:spacing w:after="0" w:line="276" w:lineRule="auto"/>
        <w:jc w:val="both"/>
        <w:rPr>
          <w:rFonts w:ascii="Arial" w:hAnsi="Arial" w:cs="Arial"/>
          <w:sz w:val="20"/>
          <w:szCs w:val="20"/>
          <w:lang w:val="en-ZA"/>
        </w:rPr>
      </w:pPr>
      <w:r w:rsidRPr="00E118C0">
        <w:rPr>
          <w:rFonts w:ascii="Arial" w:hAnsi="Arial" w:cs="Arial"/>
          <w:sz w:val="20"/>
          <w:szCs w:val="20"/>
          <w:lang w:val="en-ZA"/>
        </w:rPr>
        <w:t>So far, nearly half of its solar plants are already registered on the international Renewable Energy Certificate (I-REC) registry in partnership with Fuel Switch, Africa’s first blockchain-enabled REC exchange. The I-REC mechanism provides globally recognised certification for renewable energy generation and is increasingly being adopted by companies and institutions to meet sustainability targets.</w:t>
      </w:r>
    </w:p>
    <w:p w14:paraId="09CD1A92" w14:textId="77777777" w:rsidR="00D85558" w:rsidRPr="00E118C0" w:rsidRDefault="00D85558" w:rsidP="00D85558">
      <w:pPr>
        <w:spacing w:after="0" w:line="276" w:lineRule="auto"/>
        <w:jc w:val="both"/>
        <w:rPr>
          <w:rFonts w:ascii="Arial" w:hAnsi="Arial" w:cs="Arial"/>
          <w:sz w:val="20"/>
          <w:szCs w:val="20"/>
          <w:lang w:val="en-ZA"/>
        </w:rPr>
      </w:pPr>
    </w:p>
    <w:p w14:paraId="1F988876" w14:textId="10B4FB2C" w:rsidR="00D85558" w:rsidRPr="00E118C0" w:rsidRDefault="00D85558" w:rsidP="00D85558">
      <w:pPr>
        <w:spacing w:after="0" w:line="276" w:lineRule="auto"/>
        <w:jc w:val="both"/>
        <w:rPr>
          <w:rFonts w:ascii="Arial" w:hAnsi="Arial" w:cs="Arial"/>
          <w:b/>
          <w:bCs/>
          <w:sz w:val="20"/>
          <w:szCs w:val="20"/>
          <w:lang w:val="en-ZA"/>
        </w:rPr>
      </w:pPr>
      <w:r w:rsidRPr="00E118C0">
        <w:rPr>
          <w:rFonts w:ascii="Arial" w:hAnsi="Arial" w:cs="Arial"/>
          <w:b/>
          <w:bCs/>
          <w:sz w:val="20"/>
          <w:szCs w:val="20"/>
          <w:lang w:val="en-ZA"/>
        </w:rPr>
        <w:t>e-co</w:t>
      </w:r>
      <w:r w:rsidRPr="00E118C0">
        <w:rPr>
          <w:rFonts w:ascii="Cambria Math" w:hAnsi="Cambria Math" w:cs="Cambria Math"/>
          <w:b/>
          <w:bCs/>
          <w:sz w:val="20"/>
          <w:szCs w:val="20"/>
          <w:lang w:val="en-ZA"/>
        </w:rPr>
        <w:t>₂</w:t>
      </w:r>
      <w:r w:rsidRPr="00E118C0">
        <w:rPr>
          <w:rFonts w:ascii="Arial" w:hAnsi="Arial" w:cs="Arial"/>
          <w:b/>
          <w:bCs/>
          <w:sz w:val="20"/>
          <w:szCs w:val="20"/>
          <w:lang w:val="en-ZA"/>
        </w:rPr>
        <w:t xml:space="preserve"> wheeled green electricity is live</w:t>
      </w:r>
    </w:p>
    <w:p w14:paraId="3DADA4D2" w14:textId="3C0F2BE1" w:rsidR="00743AC4" w:rsidRPr="00E118C0" w:rsidRDefault="00D85558" w:rsidP="00D85558">
      <w:pPr>
        <w:spacing w:after="0" w:line="276" w:lineRule="auto"/>
        <w:jc w:val="both"/>
        <w:rPr>
          <w:rFonts w:ascii="Arial" w:hAnsi="Arial" w:cs="Arial"/>
          <w:sz w:val="20"/>
          <w:szCs w:val="20"/>
          <w:lang w:val="en-ZA"/>
        </w:rPr>
      </w:pPr>
      <w:r w:rsidRPr="00E118C0">
        <w:rPr>
          <w:rFonts w:ascii="Arial" w:hAnsi="Arial" w:cs="Arial"/>
          <w:sz w:val="20"/>
          <w:szCs w:val="20"/>
          <w:lang w:val="en-ZA"/>
        </w:rPr>
        <w:t xml:space="preserve">Alongside its on-site </w:t>
      </w:r>
      <w:r w:rsidR="001761FB" w:rsidRPr="00E118C0">
        <w:rPr>
          <w:rFonts w:ascii="Arial" w:hAnsi="Arial" w:cs="Arial"/>
          <w:sz w:val="20"/>
          <w:szCs w:val="20"/>
          <w:lang w:val="en-ZA"/>
        </w:rPr>
        <w:t xml:space="preserve">rooftop </w:t>
      </w:r>
      <w:r w:rsidRPr="00E118C0">
        <w:rPr>
          <w:rFonts w:ascii="Arial" w:hAnsi="Arial" w:cs="Arial"/>
          <w:sz w:val="20"/>
          <w:szCs w:val="20"/>
          <w:lang w:val="en-ZA"/>
        </w:rPr>
        <w:t>solar</w:t>
      </w:r>
      <w:r w:rsidR="001761FB" w:rsidRPr="00E118C0">
        <w:rPr>
          <w:rFonts w:ascii="Arial" w:hAnsi="Arial" w:cs="Arial"/>
          <w:sz w:val="20"/>
          <w:szCs w:val="20"/>
          <w:lang w:val="en-ZA"/>
        </w:rPr>
        <w:t xml:space="preserve"> fleet</w:t>
      </w:r>
      <w:r w:rsidRPr="00E118C0">
        <w:rPr>
          <w:rFonts w:ascii="Arial" w:hAnsi="Arial" w:cs="Arial"/>
          <w:sz w:val="20"/>
          <w:szCs w:val="20"/>
          <w:lang w:val="en-ZA"/>
        </w:rPr>
        <w:t>, Growthpoint launched its wheeled renewable energy initiative, e-co</w:t>
      </w:r>
      <w:r w:rsidRPr="00E118C0">
        <w:rPr>
          <w:rFonts w:ascii="Cambria Math" w:hAnsi="Cambria Math" w:cs="Cambria Math"/>
          <w:sz w:val="20"/>
          <w:szCs w:val="20"/>
          <w:lang w:val="en-ZA"/>
        </w:rPr>
        <w:t>₂</w:t>
      </w:r>
      <w:r w:rsidRPr="00E118C0">
        <w:rPr>
          <w:rFonts w:ascii="Arial" w:hAnsi="Arial" w:cs="Arial"/>
          <w:sz w:val="20"/>
          <w:szCs w:val="20"/>
          <w:lang w:val="en-ZA"/>
        </w:rPr>
        <w:t xml:space="preserve">, </w:t>
      </w:r>
      <w:r w:rsidR="00713FE8" w:rsidRPr="00E118C0">
        <w:rPr>
          <w:rFonts w:ascii="Arial" w:hAnsi="Arial" w:cs="Arial"/>
          <w:sz w:val="20"/>
          <w:szCs w:val="20"/>
          <w:lang w:val="en-ZA"/>
        </w:rPr>
        <w:t>last</w:t>
      </w:r>
      <w:r w:rsidRPr="00E118C0">
        <w:rPr>
          <w:rFonts w:ascii="Arial" w:hAnsi="Arial" w:cs="Arial"/>
          <w:sz w:val="20"/>
          <w:szCs w:val="20"/>
          <w:lang w:val="en-ZA"/>
        </w:rPr>
        <w:t xml:space="preserve"> month (October 2025). Supported by a landmark 195GWh power purchase agreement </w:t>
      </w:r>
      <w:r w:rsidR="00702AA3" w:rsidRPr="00E118C0">
        <w:rPr>
          <w:rFonts w:ascii="Arial" w:hAnsi="Arial" w:cs="Arial"/>
          <w:sz w:val="20"/>
          <w:szCs w:val="20"/>
          <w:lang w:val="en-ZA"/>
        </w:rPr>
        <w:t xml:space="preserve">(PPA) </w:t>
      </w:r>
      <w:r w:rsidRPr="00E118C0">
        <w:rPr>
          <w:rFonts w:ascii="Arial" w:hAnsi="Arial" w:cs="Arial"/>
          <w:sz w:val="20"/>
          <w:szCs w:val="20"/>
          <w:lang w:val="en-ZA"/>
        </w:rPr>
        <w:t>with Etana Energy for a sustainable mix of renewable hydro, wind and solar electricity</w:t>
      </w:r>
      <w:r w:rsidR="00743AC4" w:rsidRPr="00E118C0">
        <w:rPr>
          <w:rFonts w:ascii="Arial" w:hAnsi="Arial" w:cs="Arial"/>
          <w:sz w:val="20"/>
          <w:szCs w:val="20"/>
          <w:lang w:val="en-ZA"/>
        </w:rPr>
        <w:t xml:space="preserve">. </w:t>
      </w:r>
    </w:p>
    <w:p w14:paraId="28C851D0" w14:textId="77777777" w:rsidR="00743AC4" w:rsidRPr="00E118C0" w:rsidRDefault="00743AC4" w:rsidP="00D85558">
      <w:pPr>
        <w:spacing w:after="0" w:line="276" w:lineRule="auto"/>
        <w:jc w:val="both"/>
        <w:rPr>
          <w:rFonts w:ascii="Arial" w:hAnsi="Arial" w:cs="Arial"/>
          <w:sz w:val="20"/>
          <w:szCs w:val="20"/>
          <w:lang w:val="en-ZA"/>
        </w:rPr>
      </w:pPr>
    </w:p>
    <w:p w14:paraId="130EBB55" w14:textId="3610B2D1" w:rsidR="00743AC4" w:rsidRPr="00E118C0" w:rsidRDefault="00743AC4" w:rsidP="00D85558">
      <w:pPr>
        <w:spacing w:after="0" w:line="276" w:lineRule="auto"/>
        <w:jc w:val="both"/>
        <w:rPr>
          <w:rFonts w:ascii="Arial" w:hAnsi="Arial" w:cs="Arial"/>
          <w:sz w:val="20"/>
          <w:szCs w:val="20"/>
          <w:lang w:val="en-ZA"/>
        </w:rPr>
      </w:pPr>
      <w:r w:rsidRPr="00E118C0">
        <w:rPr>
          <w:rFonts w:ascii="Arial" w:hAnsi="Arial" w:cs="Arial"/>
          <w:sz w:val="20"/>
          <w:szCs w:val="20"/>
          <w:lang w:val="en-ZA"/>
        </w:rPr>
        <w:t xml:space="preserve">The first renewable energy generation project to come online as part of the </w:t>
      </w:r>
      <w:r w:rsidR="00702AA3" w:rsidRPr="00E118C0">
        <w:rPr>
          <w:rFonts w:ascii="Arial" w:hAnsi="Arial" w:cs="Arial"/>
          <w:sz w:val="20"/>
          <w:szCs w:val="20"/>
          <w:lang w:val="en-ZA"/>
        </w:rPr>
        <w:t>PPA</w:t>
      </w:r>
      <w:r w:rsidRPr="00E118C0">
        <w:rPr>
          <w:rFonts w:ascii="Arial" w:hAnsi="Arial" w:cs="Arial"/>
          <w:sz w:val="20"/>
          <w:szCs w:val="20"/>
          <w:lang w:val="en-ZA"/>
        </w:rPr>
        <w:t xml:space="preserve"> is</w:t>
      </w:r>
      <w:r w:rsidR="00D85558" w:rsidRPr="00E118C0">
        <w:rPr>
          <w:rFonts w:ascii="Arial" w:hAnsi="Arial" w:cs="Arial"/>
          <w:sz w:val="20"/>
          <w:szCs w:val="20"/>
          <w:lang w:val="en-ZA"/>
        </w:rPr>
        <w:t xml:space="preserve"> Boston Hydroelectric Plant in Lesotho</w:t>
      </w:r>
      <w:r w:rsidR="007E553F" w:rsidRPr="00E118C0">
        <w:rPr>
          <w:rFonts w:ascii="Arial" w:hAnsi="Arial" w:cs="Arial"/>
          <w:sz w:val="20"/>
          <w:szCs w:val="20"/>
          <w:lang w:val="en-ZA"/>
        </w:rPr>
        <w:t xml:space="preserve"> Highlands Water Scheme near Clarens</w:t>
      </w:r>
      <w:r w:rsidR="00D85558" w:rsidRPr="00E118C0">
        <w:rPr>
          <w:rFonts w:ascii="Arial" w:hAnsi="Arial" w:cs="Arial"/>
          <w:sz w:val="20"/>
          <w:szCs w:val="20"/>
          <w:lang w:val="en-ZA"/>
        </w:rPr>
        <w:t xml:space="preserve">, </w:t>
      </w:r>
      <w:r w:rsidR="00713FE8" w:rsidRPr="00E118C0">
        <w:rPr>
          <w:rFonts w:ascii="Arial" w:hAnsi="Arial" w:cs="Arial"/>
          <w:sz w:val="20"/>
          <w:szCs w:val="20"/>
          <w:lang w:val="en-ZA"/>
        </w:rPr>
        <w:t xml:space="preserve">a new R390 million </w:t>
      </w:r>
      <w:proofErr w:type="gramStart"/>
      <w:r w:rsidR="00D85558" w:rsidRPr="00E118C0">
        <w:rPr>
          <w:rFonts w:ascii="Arial" w:hAnsi="Arial" w:cs="Arial"/>
          <w:sz w:val="20"/>
          <w:szCs w:val="20"/>
          <w:lang w:val="en-ZA"/>
        </w:rPr>
        <w:t>develop</w:t>
      </w:r>
      <w:r w:rsidR="00713FE8" w:rsidRPr="00E118C0">
        <w:rPr>
          <w:rFonts w:ascii="Arial" w:hAnsi="Arial" w:cs="Arial"/>
          <w:sz w:val="20"/>
          <w:szCs w:val="20"/>
          <w:lang w:val="en-ZA"/>
        </w:rPr>
        <w:t>ment</w:t>
      </w:r>
      <w:proofErr w:type="gramEnd"/>
      <w:r w:rsidR="00D85558" w:rsidRPr="00E118C0">
        <w:rPr>
          <w:rFonts w:ascii="Arial" w:hAnsi="Arial" w:cs="Arial"/>
          <w:sz w:val="20"/>
          <w:szCs w:val="20"/>
          <w:lang w:val="en-ZA"/>
        </w:rPr>
        <w:t xml:space="preserve"> </w:t>
      </w:r>
      <w:r w:rsidR="00713FE8" w:rsidRPr="00E118C0">
        <w:rPr>
          <w:rFonts w:ascii="Arial" w:hAnsi="Arial" w:cs="Arial"/>
          <w:sz w:val="20"/>
          <w:szCs w:val="20"/>
          <w:lang w:val="en-ZA"/>
        </w:rPr>
        <w:t>by</w:t>
      </w:r>
      <w:r w:rsidR="00D85558" w:rsidRPr="00E118C0">
        <w:rPr>
          <w:rFonts w:ascii="Arial" w:hAnsi="Arial" w:cs="Arial"/>
          <w:sz w:val="20"/>
          <w:szCs w:val="20"/>
          <w:lang w:val="en-ZA"/>
        </w:rPr>
        <w:t xml:space="preserve"> Serengeti Energy</w:t>
      </w:r>
      <w:r w:rsidRPr="00E118C0">
        <w:rPr>
          <w:rFonts w:ascii="Arial" w:hAnsi="Arial" w:cs="Arial"/>
          <w:sz w:val="20"/>
          <w:szCs w:val="20"/>
          <w:lang w:val="en-ZA"/>
        </w:rPr>
        <w:t xml:space="preserve">, </w:t>
      </w:r>
      <w:r w:rsidR="00713FE8" w:rsidRPr="00E118C0">
        <w:rPr>
          <w:rFonts w:ascii="Arial" w:hAnsi="Arial" w:cs="Arial"/>
          <w:sz w:val="20"/>
          <w:szCs w:val="20"/>
        </w:rPr>
        <w:t>with an operational lifetime of over 40 years</w:t>
      </w:r>
      <w:r w:rsidRPr="00E118C0">
        <w:rPr>
          <w:rFonts w:ascii="Arial" w:hAnsi="Arial" w:cs="Arial"/>
          <w:sz w:val="20"/>
          <w:szCs w:val="20"/>
        </w:rPr>
        <w:t xml:space="preserve">. Growthpoint </w:t>
      </w:r>
      <w:r w:rsidR="00713FE8" w:rsidRPr="00E118C0">
        <w:rPr>
          <w:rFonts w:ascii="Arial" w:hAnsi="Arial" w:cs="Arial"/>
          <w:sz w:val="20"/>
          <w:szCs w:val="20"/>
        </w:rPr>
        <w:t xml:space="preserve">has acquired a 30% stake </w:t>
      </w:r>
      <w:r w:rsidRPr="00E118C0">
        <w:rPr>
          <w:rFonts w:ascii="Arial" w:hAnsi="Arial" w:cs="Arial"/>
          <w:sz w:val="20"/>
          <w:szCs w:val="20"/>
        </w:rPr>
        <w:t xml:space="preserve">in the plant </w:t>
      </w:r>
      <w:r w:rsidR="00713FE8" w:rsidRPr="00E118C0">
        <w:rPr>
          <w:rFonts w:ascii="Arial" w:hAnsi="Arial" w:cs="Arial"/>
          <w:sz w:val="20"/>
          <w:szCs w:val="20"/>
        </w:rPr>
        <w:t>and secured exclusive access to all the approximately 30GWh of renewable electricity generated by the plant annually</w:t>
      </w:r>
      <w:r w:rsidRPr="00E118C0">
        <w:rPr>
          <w:rFonts w:ascii="Arial" w:hAnsi="Arial" w:cs="Arial"/>
          <w:sz w:val="20"/>
          <w:szCs w:val="20"/>
        </w:rPr>
        <w:t>.</w:t>
      </w:r>
    </w:p>
    <w:p w14:paraId="5B6CFD0B" w14:textId="77777777" w:rsidR="00D85558" w:rsidRPr="00E118C0" w:rsidRDefault="00D85558" w:rsidP="00D85558">
      <w:pPr>
        <w:spacing w:after="0" w:line="276" w:lineRule="auto"/>
        <w:jc w:val="both"/>
        <w:rPr>
          <w:rFonts w:ascii="Arial" w:hAnsi="Arial" w:cs="Arial"/>
          <w:sz w:val="20"/>
          <w:szCs w:val="20"/>
          <w:lang w:val="en-ZA"/>
        </w:rPr>
      </w:pPr>
    </w:p>
    <w:p w14:paraId="7F347C63" w14:textId="235C4ED9" w:rsidR="00D85558" w:rsidRPr="00E118C0" w:rsidRDefault="00D85558" w:rsidP="00D85558">
      <w:pPr>
        <w:spacing w:after="0" w:line="276" w:lineRule="auto"/>
        <w:jc w:val="both"/>
        <w:rPr>
          <w:rFonts w:ascii="Arial" w:hAnsi="Arial" w:cs="Arial"/>
          <w:sz w:val="20"/>
          <w:szCs w:val="20"/>
          <w:lang w:val="en-ZA"/>
        </w:rPr>
      </w:pPr>
      <w:r w:rsidRPr="00E118C0">
        <w:rPr>
          <w:rFonts w:ascii="Arial" w:hAnsi="Arial" w:cs="Arial"/>
          <w:sz w:val="20"/>
          <w:szCs w:val="20"/>
          <w:lang w:val="en-ZA"/>
        </w:rPr>
        <w:t>The certified zero-carbon electricity</w:t>
      </w:r>
      <w:r w:rsidR="008E078A" w:rsidRPr="00E118C0">
        <w:rPr>
          <w:rFonts w:ascii="Arial" w:hAnsi="Arial" w:cs="Arial"/>
          <w:sz w:val="20"/>
          <w:szCs w:val="20"/>
          <w:lang w:val="en-ZA"/>
        </w:rPr>
        <w:t xml:space="preserve"> from Boston Hydro is already being added to the national grid and </w:t>
      </w:r>
      <w:r w:rsidR="00743AC4" w:rsidRPr="00E118C0">
        <w:rPr>
          <w:rFonts w:ascii="Arial" w:hAnsi="Arial" w:cs="Arial"/>
          <w:sz w:val="20"/>
          <w:szCs w:val="20"/>
          <w:lang w:val="en-ZA"/>
        </w:rPr>
        <w:t>supplying</w:t>
      </w:r>
      <w:r w:rsidRPr="00E118C0">
        <w:rPr>
          <w:rFonts w:ascii="Arial" w:hAnsi="Arial" w:cs="Arial"/>
          <w:sz w:val="20"/>
          <w:szCs w:val="20"/>
          <w:lang w:val="en-ZA"/>
        </w:rPr>
        <w:t xml:space="preserve"> </w:t>
      </w:r>
      <w:r w:rsidR="008E078A" w:rsidRPr="00E118C0">
        <w:rPr>
          <w:rFonts w:ascii="Arial" w:hAnsi="Arial" w:cs="Arial"/>
          <w:sz w:val="20"/>
          <w:szCs w:val="20"/>
          <w:lang w:val="en-ZA"/>
        </w:rPr>
        <w:t xml:space="preserve">20 </w:t>
      </w:r>
      <w:r w:rsidR="00743AC4" w:rsidRPr="00E118C0">
        <w:rPr>
          <w:rFonts w:ascii="Arial" w:hAnsi="Arial" w:cs="Arial"/>
          <w:sz w:val="20"/>
          <w:szCs w:val="20"/>
          <w:lang w:val="en-ZA"/>
        </w:rPr>
        <w:t xml:space="preserve">Growthpoint buildings on Eskom’s </w:t>
      </w:r>
      <w:r w:rsidR="009E28C3" w:rsidRPr="00E118C0">
        <w:rPr>
          <w:rFonts w:ascii="Arial" w:hAnsi="Arial" w:cs="Arial"/>
          <w:sz w:val="20"/>
          <w:szCs w:val="20"/>
          <w:lang w:val="en-ZA"/>
        </w:rPr>
        <w:t xml:space="preserve">direct </w:t>
      </w:r>
      <w:r w:rsidR="00743AC4" w:rsidRPr="00E118C0">
        <w:rPr>
          <w:rFonts w:ascii="Arial" w:hAnsi="Arial" w:cs="Arial"/>
          <w:sz w:val="20"/>
          <w:szCs w:val="20"/>
          <w:lang w:val="en-ZA"/>
        </w:rPr>
        <w:t>grid</w:t>
      </w:r>
      <w:r w:rsidR="008E078A" w:rsidRPr="00E118C0">
        <w:rPr>
          <w:rFonts w:ascii="Arial" w:hAnsi="Arial" w:cs="Arial"/>
          <w:sz w:val="20"/>
          <w:szCs w:val="20"/>
          <w:lang w:val="en-ZA"/>
        </w:rPr>
        <w:t xml:space="preserve"> and three on the City of Cape Town’s grid. Th</w:t>
      </w:r>
      <w:r w:rsidR="00CA56A8" w:rsidRPr="00E118C0">
        <w:rPr>
          <w:rFonts w:ascii="Arial" w:hAnsi="Arial" w:cs="Arial"/>
          <w:sz w:val="20"/>
          <w:szCs w:val="20"/>
          <w:lang w:val="en-ZA"/>
        </w:rPr>
        <w:t>is</w:t>
      </w:r>
      <w:r w:rsidR="008E078A" w:rsidRPr="00E118C0">
        <w:rPr>
          <w:rFonts w:ascii="Arial" w:hAnsi="Arial" w:cs="Arial"/>
          <w:sz w:val="20"/>
          <w:szCs w:val="20"/>
          <w:lang w:val="en-ZA"/>
        </w:rPr>
        <w:t xml:space="preserve"> include</w:t>
      </w:r>
      <w:r w:rsidR="00CA56A8" w:rsidRPr="00E118C0">
        <w:rPr>
          <w:rFonts w:ascii="Arial" w:hAnsi="Arial" w:cs="Arial"/>
          <w:sz w:val="20"/>
          <w:szCs w:val="20"/>
          <w:lang w:val="en-ZA"/>
        </w:rPr>
        <w:t xml:space="preserve">s </w:t>
      </w:r>
      <w:r w:rsidRPr="00E118C0">
        <w:rPr>
          <w:rFonts w:ascii="Arial" w:hAnsi="Arial" w:cs="Arial"/>
          <w:sz w:val="20"/>
          <w:szCs w:val="20"/>
          <w:lang w:val="en-ZA"/>
        </w:rPr>
        <w:t xml:space="preserve">10 </w:t>
      </w:r>
      <w:r w:rsidR="008E078A" w:rsidRPr="00E118C0">
        <w:rPr>
          <w:rFonts w:ascii="Arial" w:hAnsi="Arial" w:cs="Arial"/>
          <w:sz w:val="20"/>
          <w:szCs w:val="20"/>
          <w:lang w:val="en-ZA"/>
        </w:rPr>
        <w:t>e-co</w:t>
      </w:r>
      <w:r w:rsidR="008E078A" w:rsidRPr="00E118C0">
        <w:rPr>
          <w:rFonts w:ascii="Cambria Math" w:hAnsi="Cambria Math" w:cs="Cambria Math"/>
          <w:sz w:val="20"/>
          <w:szCs w:val="20"/>
          <w:lang w:val="en-ZA"/>
        </w:rPr>
        <w:t>₂</w:t>
      </w:r>
      <w:r w:rsidR="008E078A" w:rsidRPr="00E118C0">
        <w:rPr>
          <w:rFonts w:ascii="Arial" w:hAnsi="Arial" w:cs="Arial"/>
          <w:sz w:val="20"/>
          <w:szCs w:val="20"/>
          <w:lang w:val="en-ZA"/>
        </w:rPr>
        <w:t xml:space="preserve"> </w:t>
      </w:r>
      <w:r w:rsidRPr="00E118C0">
        <w:rPr>
          <w:rFonts w:ascii="Arial" w:hAnsi="Arial" w:cs="Arial"/>
          <w:sz w:val="20"/>
          <w:szCs w:val="20"/>
          <w:lang w:val="en-ZA"/>
        </w:rPr>
        <w:t xml:space="preserve">office buildings in Sandton where, in addition to compounding cost-saving fixed escalations on green </w:t>
      </w:r>
      <w:r w:rsidR="00EF75FE" w:rsidRPr="00E118C0">
        <w:rPr>
          <w:rFonts w:ascii="Arial" w:hAnsi="Arial" w:cs="Arial"/>
          <w:sz w:val="20"/>
          <w:szCs w:val="20"/>
          <w:lang w:val="en-ZA"/>
        </w:rPr>
        <w:t>electricity</w:t>
      </w:r>
      <w:r w:rsidRPr="00E118C0">
        <w:rPr>
          <w:rFonts w:ascii="Arial" w:hAnsi="Arial" w:cs="Arial"/>
          <w:sz w:val="20"/>
          <w:szCs w:val="20"/>
          <w:lang w:val="en-ZA"/>
        </w:rPr>
        <w:t>, each unit of clean energy consumed by a tenant automatically generate</w:t>
      </w:r>
      <w:r w:rsidR="008E078A" w:rsidRPr="00E118C0">
        <w:rPr>
          <w:rFonts w:ascii="Arial" w:hAnsi="Arial" w:cs="Arial"/>
          <w:sz w:val="20"/>
          <w:szCs w:val="20"/>
          <w:lang w:val="en-ZA"/>
        </w:rPr>
        <w:t>s</w:t>
      </w:r>
      <w:r w:rsidRPr="00E118C0">
        <w:rPr>
          <w:rFonts w:ascii="Arial" w:hAnsi="Arial" w:cs="Arial"/>
          <w:sz w:val="20"/>
          <w:szCs w:val="20"/>
          <w:lang w:val="en-ZA"/>
        </w:rPr>
        <w:t xml:space="preserve"> a tradable digital REC for them, tracked via Fuel Switch’s blockchain-enabled platform.</w:t>
      </w:r>
    </w:p>
    <w:p w14:paraId="1B94E9AA" w14:textId="77777777" w:rsidR="00D85558" w:rsidRPr="00E118C0" w:rsidRDefault="00D85558" w:rsidP="00D85558">
      <w:pPr>
        <w:spacing w:after="0" w:line="276" w:lineRule="auto"/>
        <w:jc w:val="both"/>
        <w:rPr>
          <w:rFonts w:ascii="Arial" w:hAnsi="Arial" w:cs="Arial"/>
          <w:sz w:val="20"/>
          <w:szCs w:val="20"/>
          <w:lang w:val="en-ZA"/>
        </w:rPr>
      </w:pPr>
    </w:p>
    <w:p w14:paraId="3AD4D070" w14:textId="77777777" w:rsidR="00D85558" w:rsidRPr="00E118C0" w:rsidRDefault="00D85558" w:rsidP="00D85558">
      <w:pPr>
        <w:spacing w:after="0" w:line="276" w:lineRule="auto"/>
        <w:jc w:val="both"/>
        <w:rPr>
          <w:rFonts w:ascii="Arial" w:hAnsi="Arial" w:cs="Arial"/>
          <w:b/>
          <w:bCs/>
          <w:sz w:val="20"/>
          <w:szCs w:val="20"/>
          <w:lang w:val="en-ZA"/>
        </w:rPr>
      </w:pPr>
      <w:r w:rsidRPr="00E118C0">
        <w:rPr>
          <w:rFonts w:ascii="Arial" w:hAnsi="Arial" w:cs="Arial"/>
          <w:b/>
          <w:bCs/>
          <w:sz w:val="20"/>
          <w:szCs w:val="20"/>
          <w:lang w:val="en-ZA"/>
        </w:rPr>
        <w:t>A milestone for South Africa’s green economy</w:t>
      </w:r>
    </w:p>
    <w:p w14:paraId="114D1C93" w14:textId="77777777" w:rsidR="00D85558" w:rsidRPr="00E118C0" w:rsidRDefault="00D85558" w:rsidP="00D85558">
      <w:pPr>
        <w:spacing w:after="0" w:line="276" w:lineRule="auto"/>
        <w:jc w:val="both"/>
        <w:rPr>
          <w:rFonts w:ascii="Arial" w:hAnsi="Arial" w:cs="Arial"/>
          <w:b/>
          <w:bCs/>
          <w:sz w:val="20"/>
          <w:szCs w:val="20"/>
          <w:lang w:val="en-ZA"/>
        </w:rPr>
      </w:pPr>
    </w:p>
    <w:p w14:paraId="564DFC9B" w14:textId="4E0CA885" w:rsidR="00D85558" w:rsidRPr="00E118C0" w:rsidRDefault="00D85558" w:rsidP="00D85558">
      <w:pPr>
        <w:spacing w:after="0" w:line="276" w:lineRule="auto"/>
        <w:jc w:val="both"/>
        <w:rPr>
          <w:rFonts w:ascii="Arial" w:hAnsi="Arial" w:cs="Arial"/>
          <w:sz w:val="20"/>
          <w:szCs w:val="20"/>
          <w:lang w:val="en-ZA"/>
        </w:rPr>
      </w:pPr>
      <w:r w:rsidRPr="00E118C0">
        <w:rPr>
          <w:rFonts w:ascii="Arial" w:hAnsi="Arial" w:cs="Arial"/>
          <w:i/>
          <w:iCs/>
          <w:sz w:val="20"/>
          <w:szCs w:val="20"/>
          <w:lang w:val="en-ZA"/>
        </w:rPr>
        <w:t>“</w:t>
      </w:r>
      <w:r w:rsidR="008E078A" w:rsidRPr="00E118C0">
        <w:rPr>
          <w:rFonts w:ascii="Arial" w:hAnsi="Arial" w:cs="Arial"/>
          <w:i/>
          <w:iCs/>
          <w:sz w:val="20"/>
          <w:szCs w:val="20"/>
          <w:lang w:val="en-ZA"/>
        </w:rPr>
        <w:t>Growthpoint’s</w:t>
      </w:r>
      <w:r w:rsidRPr="00E118C0">
        <w:rPr>
          <w:rFonts w:ascii="Arial" w:hAnsi="Arial" w:cs="Arial"/>
          <w:i/>
          <w:iCs/>
          <w:sz w:val="20"/>
          <w:szCs w:val="20"/>
          <w:lang w:val="en-ZA"/>
        </w:rPr>
        <w:t xml:space="preserve"> first-of-its-kind </w:t>
      </w:r>
      <w:r w:rsidR="00743AC4" w:rsidRPr="00E118C0">
        <w:rPr>
          <w:rFonts w:ascii="Arial" w:hAnsi="Arial" w:cs="Arial"/>
          <w:i/>
          <w:iCs/>
          <w:sz w:val="20"/>
          <w:szCs w:val="20"/>
          <w:lang w:val="en-ZA"/>
        </w:rPr>
        <w:t xml:space="preserve">green electricity </w:t>
      </w:r>
      <w:r w:rsidRPr="00E118C0">
        <w:rPr>
          <w:rFonts w:ascii="Arial" w:hAnsi="Arial" w:cs="Arial"/>
          <w:i/>
          <w:iCs/>
          <w:sz w:val="20"/>
          <w:szCs w:val="20"/>
          <w:lang w:val="en-ZA"/>
        </w:rPr>
        <w:t xml:space="preserve">programme </w:t>
      </w:r>
      <w:r w:rsidR="00D742D6" w:rsidRPr="00E118C0">
        <w:rPr>
          <w:rFonts w:ascii="Arial" w:hAnsi="Arial" w:cs="Arial"/>
          <w:i/>
          <w:iCs/>
          <w:sz w:val="20"/>
          <w:szCs w:val="20"/>
          <w:lang w:val="en-ZA"/>
        </w:rPr>
        <w:t xml:space="preserve">offers </w:t>
      </w:r>
      <w:r w:rsidRPr="00E118C0">
        <w:rPr>
          <w:rFonts w:ascii="Arial" w:hAnsi="Arial" w:cs="Arial"/>
          <w:i/>
          <w:iCs/>
          <w:sz w:val="20"/>
          <w:szCs w:val="20"/>
          <w:lang w:val="en-ZA"/>
        </w:rPr>
        <w:t xml:space="preserve">tenants </w:t>
      </w:r>
      <w:r w:rsidR="00A00660" w:rsidRPr="00E118C0">
        <w:rPr>
          <w:rFonts w:ascii="Arial" w:hAnsi="Arial" w:cs="Arial"/>
          <w:i/>
          <w:iCs/>
          <w:sz w:val="20"/>
          <w:szCs w:val="20"/>
          <w:lang w:val="en-ZA"/>
        </w:rPr>
        <w:t xml:space="preserve">a way </w:t>
      </w:r>
      <w:r w:rsidRPr="00E118C0">
        <w:rPr>
          <w:rFonts w:ascii="Arial" w:hAnsi="Arial" w:cs="Arial"/>
          <w:i/>
          <w:iCs/>
          <w:sz w:val="20"/>
          <w:szCs w:val="20"/>
          <w:lang w:val="en-ZA"/>
        </w:rPr>
        <w:t>to reduce their Scope 2 emissions</w:t>
      </w:r>
      <w:r w:rsidR="00743AC4" w:rsidRPr="00E118C0">
        <w:rPr>
          <w:rFonts w:ascii="Arial" w:hAnsi="Arial" w:cs="Arial"/>
          <w:i/>
          <w:iCs/>
          <w:sz w:val="20"/>
          <w:szCs w:val="20"/>
          <w:lang w:val="en-ZA"/>
        </w:rPr>
        <w:t xml:space="preserve"> </w:t>
      </w:r>
      <w:r w:rsidR="00D742D6" w:rsidRPr="00E118C0">
        <w:rPr>
          <w:rFonts w:ascii="Arial" w:hAnsi="Arial" w:cs="Arial"/>
          <w:i/>
          <w:iCs/>
          <w:sz w:val="20"/>
          <w:szCs w:val="20"/>
          <w:lang w:val="en-ZA"/>
        </w:rPr>
        <w:t xml:space="preserve">and </w:t>
      </w:r>
      <w:r w:rsidRPr="00E118C0">
        <w:rPr>
          <w:rFonts w:ascii="Arial" w:hAnsi="Arial" w:cs="Arial"/>
          <w:i/>
          <w:iCs/>
          <w:sz w:val="20"/>
          <w:szCs w:val="20"/>
          <w:lang w:val="en-ZA"/>
        </w:rPr>
        <w:t>marks an important milestone in South Africa’s green energy market. It demonstrates how building owners and tenant businesses can work together to deliver real emissions reductions and build a low-carbon future,”</w:t>
      </w:r>
      <w:r w:rsidRPr="00E118C0">
        <w:rPr>
          <w:rFonts w:ascii="Arial" w:hAnsi="Arial" w:cs="Arial"/>
          <w:sz w:val="20"/>
          <w:szCs w:val="20"/>
          <w:lang w:val="en-ZA"/>
        </w:rPr>
        <w:t xml:space="preserve"> adds van Antwerpen.</w:t>
      </w:r>
    </w:p>
    <w:p w14:paraId="08E0B1E9" w14:textId="77777777" w:rsidR="00D85558" w:rsidRPr="00E118C0" w:rsidRDefault="00D85558" w:rsidP="00D85558">
      <w:pPr>
        <w:spacing w:after="0" w:line="276" w:lineRule="auto"/>
        <w:jc w:val="both"/>
        <w:rPr>
          <w:rFonts w:ascii="Arial" w:hAnsi="Arial" w:cs="Arial"/>
          <w:sz w:val="20"/>
          <w:szCs w:val="20"/>
          <w:lang w:val="en-ZA"/>
        </w:rPr>
      </w:pPr>
    </w:p>
    <w:p w14:paraId="2F15E4D4" w14:textId="77777777" w:rsidR="00D85558" w:rsidRPr="00E118C0" w:rsidRDefault="00D85558" w:rsidP="00D85558">
      <w:pPr>
        <w:spacing w:after="0" w:line="276" w:lineRule="auto"/>
        <w:jc w:val="center"/>
        <w:rPr>
          <w:rFonts w:ascii="Arial" w:hAnsi="Arial" w:cs="Arial"/>
          <w:b/>
          <w:bCs/>
          <w:sz w:val="20"/>
          <w:szCs w:val="20"/>
          <w:lang w:val="en-ZA"/>
        </w:rPr>
      </w:pPr>
      <w:r w:rsidRPr="00E118C0">
        <w:rPr>
          <w:rFonts w:ascii="Arial" w:hAnsi="Arial" w:cs="Arial"/>
          <w:b/>
          <w:bCs/>
          <w:sz w:val="20"/>
          <w:szCs w:val="20"/>
          <w:lang w:val="en-ZA"/>
        </w:rPr>
        <w:t>…/ends</w:t>
      </w:r>
    </w:p>
    <w:p w14:paraId="75F860CB" w14:textId="77777777" w:rsidR="00D85558" w:rsidRPr="00E118C0" w:rsidRDefault="00D85558" w:rsidP="00D85558">
      <w:pPr>
        <w:spacing w:after="0" w:line="276" w:lineRule="auto"/>
        <w:rPr>
          <w:rFonts w:ascii="Arial" w:hAnsi="Arial" w:cs="Arial"/>
          <w:sz w:val="20"/>
          <w:szCs w:val="20"/>
        </w:rPr>
      </w:pPr>
    </w:p>
    <w:p w14:paraId="54A64C66" w14:textId="6505E999" w:rsidR="00D85558" w:rsidRPr="00E118C0" w:rsidRDefault="00D85558" w:rsidP="00D85558">
      <w:pPr>
        <w:spacing w:after="0" w:line="276" w:lineRule="auto"/>
        <w:rPr>
          <w:rFonts w:ascii="Arial" w:hAnsi="Arial" w:cs="Arial"/>
          <w:b/>
          <w:bCs/>
          <w:sz w:val="20"/>
          <w:szCs w:val="20"/>
        </w:rPr>
      </w:pPr>
      <w:r w:rsidRPr="00E118C0">
        <w:rPr>
          <w:rFonts w:ascii="Arial" w:hAnsi="Arial" w:cs="Arial"/>
          <w:b/>
          <w:bCs/>
          <w:sz w:val="20"/>
          <w:szCs w:val="20"/>
        </w:rPr>
        <w:t>NOTE TO EDITORS:</w:t>
      </w:r>
    </w:p>
    <w:p w14:paraId="0415A815" w14:textId="77777777" w:rsidR="00713FE8" w:rsidRPr="00E118C0" w:rsidRDefault="00713FE8" w:rsidP="00D85558">
      <w:pPr>
        <w:spacing w:after="0" w:line="276" w:lineRule="auto"/>
        <w:rPr>
          <w:rFonts w:ascii="Arial" w:hAnsi="Arial" w:cs="Arial"/>
          <w:b/>
          <w:bCs/>
          <w:sz w:val="20"/>
          <w:szCs w:val="20"/>
        </w:rPr>
      </w:pPr>
    </w:p>
    <w:p w14:paraId="0ACDBA40" w14:textId="77777777" w:rsidR="00D85558" w:rsidRPr="00E118C0" w:rsidRDefault="00D85558" w:rsidP="00D85558">
      <w:pPr>
        <w:spacing w:after="0" w:line="276" w:lineRule="auto"/>
        <w:rPr>
          <w:rFonts w:ascii="Arial" w:hAnsi="Arial" w:cs="Arial"/>
          <w:b/>
          <w:bCs/>
          <w:sz w:val="20"/>
          <w:szCs w:val="20"/>
        </w:rPr>
      </w:pPr>
      <w:r w:rsidRPr="00E118C0">
        <w:rPr>
          <w:rFonts w:ascii="Arial" w:hAnsi="Arial" w:cs="Arial"/>
          <w:b/>
          <w:bCs/>
          <w:sz w:val="20"/>
          <w:szCs w:val="20"/>
        </w:rPr>
        <w:t>The full list of Growthpoint Properties where Nedbank is offsetting its Scope</w:t>
      </w:r>
      <w:r w:rsidRPr="00E118C0">
        <w:rPr>
          <w:rFonts w:ascii="Arial" w:hAnsi="Arial" w:cs="Arial"/>
          <w:b/>
          <w:bCs/>
          <w:sz w:val="20"/>
          <w:szCs w:val="20"/>
          <w:lang w:val="en-ZA"/>
        </w:rPr>
        <w:t xml:space="preserve"> 2 emissions:</w:t>
      </w:r>
    </w:p>
    <w:p w14:paraId="681BDA74" w14:textId="14A5A7B3" w:rsidR="00D85558" w:rsidRPr="00E118C0" w:rsidRDefault="00D85558" w:rsidP="00D85558">
      <w:pPr>
        <w:pStyle w:val="ListParagraph"/>
        <w:numPr>
          <w:ilvl w:val="0"/>
          <w:numId w:val="1"/>
        </w:numPr>
        <w:spacing w:after="0" w:line="276" w:lineRule="auto"/>
        <w:rPr>
          <w:rFonts w:ascii="Arial" w:hAnsi="Arial" w:cs="Arial"/>
          <w:sz w:val="20"/>
          <w:szCs w:val="20"/>
        </w:rPr>
      </w:pPr>
      <w:r w:rsidRPr="00E118C0">
        <w:rPr>
          <w:rFonts w:ascii="Arial" w:hAnsi="Arial" w:cs="Arial"/>
          <w:b/>
          <w:bCs/>
          <w:sz w:val="20"/>
          <w:szCs w:val="20"/>
        </w:rPr>
        <w:t xml:space="preserve">Gauteng: </w:t>
      </w:r>
      <w:r w:rsidRPr="00E118C0">
        <w:rPr>
          <w:rFonts w:ascii="Arial" w:hAnsi="Arial" w:cs="Arial"/>
          <w:sz w:val="20"/>
          <w:szCs w:val="20"/>
        </w:rPr>
        <w:t>Alberton City, Brooklyn Mall, Festival Mall, Key West Shopping Centre, Lakeside Mall, Northgate, River Square,</w:t>
      </w:r>
      <w:r w:rsidR="001A1689" w:rsidRPr="00E118C0">
        <w:rPr>
          <w:rFonts w:ascii="Arial" w:hAnsi="Arial" w:cs="Arial"/>
          <w:sz w:val="20"/>
          <w:szCs w:val="20"/>
        </w:rPr>
        <w:t xml:space="preserve"> Village Squ</w:t>
      </w:r>
      <w:r w:rsidR="007A4F0C" w:rsidRPr="00E118C0">
        <w:rPr>
          <w:rFonts w:ascii="Arial" w:hAnsi="Arial" w:cs="Arial"/>
          <w:sz w:val="20"/>
          <w:szCs w:val="20"/>
        </w:rPr>
        <w:t>are,</w:t>
      </w:r>
      <w:r w:rsidRPr="00E118C0">
        <w:rPr>
          <w:rFonts w:ascii="Arial" w:hAnsi="Arial" w:cs="Arial"/>
          <w:sz w:val="20"/>
          <w:szCs w:val="20"/>
        </w:rPr>
        <w:t xml:space="preserve"> Vaal Mall</w:t>
      </w:r>
      <w:r w:rsidR="008F2C27" w:rsidRPr="00E118C0">
        <w:rPr>
          <w:rFonts w:ascii="Arial" w:hAnsi="Arial" w:cs="Arial"/>
          <w:sz w:val="20"/>
          <w:szCs w:val="20"/>
        </w:rPr>
        <w:t xml:space="preserve"> (Branch and Offices)</w:t>
      </w:r>
      <w:r w:rsidRPr="00E118C0">
        <w:rPr>
          <w:rFonts w:ascii="Arial" w:hAnsi="Arial" w:cs="Arial"/>
          <w:sz w:val="20"/>
          <w:szCs w:val="20"/>
        </w:rPr>
        <w:t xml:space="preserve"> and Woodmead Retail Park.</w:t>
      </w:r>
    </w:p>
    <w:p w14:paraId="0F987181" w14:textId="77777777" w:rsidR="00D85558" w:rsidRPr="00E118C0" w:rsidRDefault="00D85558" w:rsidP="00D85558">
      <w:pPr>
        <w:pStyle w:val="ListParagraph"/>
        <w:numPr>
          <w:ilvl w:val="0"/>
          <w:numId w:val="1"/>
        </w:numPr>
        <w:spacing w:after="0" w:line="276" w:lineRule="auto"/>
        <w:rPr>
          <w:rFonts w:ascii="Arial" w:hAnsi="Arial" w:cs="Arial"/>
          <w:sz w:val="20"/>
          <w:szCs w:val="20"/>
        </w:rPr>
      </w:pPr>
      <w:r w:rsidRPr="00E118C0">
        <w:rPr>
          <w:rFonts w:ascii="Arial" w:hAnsi="Arial" w:cs="Arial"/>
          <w:b/>
          <w:bCs/>
          <w:sz w:val="20"/>
          <w:szCs w:val="20"/>
        </w:rPr>
        <w:t xml:space="preserve">Eastern Cape: </w:t>
      </w:r>
      <w:r w:rsidRPr="00E118C0">
        <w:rPr>
          <w:rFonts w:ascii="Arial" w:hAnsi="Arial" w:cs="Arial"/>
          <w:sz w:val="20"/>
          <w:szCs w:val="20"/>
        </w:rPr>
        <w:t>Beacon Bay Retail Park, Greenacres Shopping Centre and Walmer Park.</w:t>
      </w:r>
    </w:p>
    <w:p w14:paraId="664721C6" w14:textId="77777777" w:rsidR="00D85558" w:rsidRPr="00E118C0" w:rsidRDefault="00D85558" w:rsidP="00D85558">
      <w:pPr>
        <w:pStyle w:val="ListParagraph"/>
        <w:numPr>
          <w:ilvl w:val="0"/>
          <w:numId w:val="1"/>
        </w:numPr>
        <w:spacing w:after="0" w:line="276" w:lineRule="auto"/>
        <w:rPr>
          <w:rFonts w:ascii="Arial" w:hAnsi="Arial" w:cs="Arial"/>
          <w:b/>
          <w:bCs/>
          <w:sz w:val="20"/>
          <w:szCs w:val="20"/>
        </w:rPr>
      </w:pPr>
      <w:proofErr w:type="gramStart"/>
      <w:r w:rsidRPr="00E118C0">
        <w:rPr>
          <w:rFonts w:ascii="Arial" w:hAnsi="Arial" w:cs="Arial"/>
          <w:b/>
          <w:bCs/>
          <w:sz w:val="20"/>
          <w:szCs w:val="20"/>
        </w:rPr>
        <w:t>North West</w:t>
      </w:r>
      <w:proofErr w:type="gramEnd"/>
      <w:r w:rsidRPr="00E118C0">
        <w:rPr>
          <w:rFonts w:ascii="Arial" w:hAnsi="Arial" w:cs="Arial"/>
          <w:b/>
          <w:bCs/>
          <w:sz w:val="20"/>
          <w:szCs w:val="20"/>
        </w:rPr>
        <w:t xml:space="preserve">: </w:t>
      </w:r>
      <w:r w:rsidRPr="00E118C0">
        <w:rPr>
          <w:rFonts w:ascii="Arial" w:hAnsi="Arial" w:cs="Arial"/>
          <w:sz w:val="20"/>
          <w:szCs w:val="20"/>
        </w:rPr>
        <w:t>Waterfall Mall</w:t>
      </w:r>
    </w:p>
    <w:p w14:paraId="51E7A6CF" w14:textId="5F114F4F" w:rsidR="00D85558" w:rsidRPr="00E118C0" w:rsidRDefault="00D85558" w:rsidP="00D85558">
      <w:pPr>
        <w:pStyle w:val="ListParagraph"/>
        <w:numPr>
          <w:ilvl w:val="0"/>
          <w:numId w:val="1"/>
        </w:numPr>
        <w:spacing w:after="0" w:line="276" w:lineRule="auto"/>
        <w:rPr>
          <w:rFonts w:ascii="Arial" w:hAnsi="Arial" w:cs="Arial"/>
          <w:b/>
          <w:bCs/>
          <w:sz w:val="20"/>
          <w:szCs w:val="20"/>
        </w:rPr>
      </w:pPr>
      <w:r w:rsidRPr="00E118C0">
        <w:rPr>
          <w:rFonts w:ascii="Arial" w:hAnsi="Arial" w:cs="Arial"/>
          <w:b/>
          <w:bCs/>
          <w:sz w:val="20"/>
          <w:szCs w:val="20"/>
        </w:rPr>
        <w:t xml:space="preserve">KwaZulu-Natal: </w:t>
      </w:r>
      <w:r w:rsidRPr="00E118C0">
        <w:rPr>
          <w:rFonts w:ascii="Arial" w:hAnsi="Arial" w:cs="Arial"/>
          <w:sz w:val="20"/>
          <w:szCs w:val="20"/>
        </w:rPr>
        <w:t>Hillcrest Corner, La Lucia Mall</w:t>
      </w:r>
      <w:r w:rsidR="003A6EF8" w:rsidRPr="00E118C0">
        <w:rPr>
          <w:rFonts w:ascii="Arial" w:hAnsi="Arial" w:cs="Arial"/>
          <w:sz w:val="20"/>
          <w:szCs w:val="20"/>
        </w:rPr>
        <w:t>, Pharos House</w:t>
      </w:r>
      <w:r w:rsidRPr="00E118C0">
        <w:rPr>
          <w:rFonts w:ascii="Arial" w:hAnsi="Arial" w:cs="Arial"/>
          <w:sz w:val="20"/>
          <w:szCs w:val="20"/>
        </w:rPr>
        <w:t xml:space="preserve"> and Westville Mall.</w:t>
      </w:r>
    </w:p>
    <w:p w14:paraId="5EBB1527" w14:textId="779B639C" w:rsidR="00713FE8" w:rsidRPr="00E118C0" w:rsidRDefault="00D85558" w:rsidP="00713FE8">
      <w:pPr>
        <w:pStyle w:val="ListParagraph"/>
        <w:numPr>
          <w:ilvl w:val="0"/>
          <w:numId w:val="1"/>
        </w:numPr>
        <w:spacing w:after="0" w:line="276" w:lineRule="auto"/>
        <w:rPr>
          <w:rFonts w:ascii="Arial" w:hAnsi="Arial" w:cs="Arial"/>
          <w:sz w:val="20"/>
          <w:szCs w:val="20"/>
        </w:rPr>
      </w:pPr>
      <w:r w:rsidRPr="00E118C0">
        <w:rPr>
          <w:rFonts w:ascii="Arial" w:hAnsi="Arial" w:cs="Arial"/>
          <w:b/>
          <w:bCs/>
          <w:sz w:val="20"/>
          <w:szCs w:val="20"/>
        </w:rPr>
        <w:t xml:space="preserve">Western Cape: </w:t>
      </w:r>
      <w:proofErr w:type="spellStart"/>
      <w:r w:rsidRPr="00E118C0">
        <w:rPr>
          <w:rFonts w:ascii="Arial" w:hAnsi="Arial" w:cs="Arial"/>
          <w:sz w:val="20"/>
          <w:szCs w:val="20"/>
        </w:rPr>
        <w:t>Bayside</w:t>
      </w:r>
      <w:proofErr w:type="spellEnd"/>
      <w:r w:rsidRPr="00E118C0">
        <w:rPr>
          <w:rFonts w:ascii="Arial" w:hAnsi="Arial" w:cs="Arial"/>
          <w:sz w:val="20"/>
          <w:szCs w:val="20"/>
        </w:rPr>
        <w:t xml:space="preserve"> Mall, Gardens Shopping Centre, Howard Centre, Longbeach Mall, N1 City Mall, Paarl Mall and The Constantia Village.</w:t>
      </w:r>
    </w:p>
    <w:p w14:paraId="3E0CADE0" w14:textId="77777777" w:rsidR="00713FE8" w:rsidRPr="00E118C0" w:rsidRDefault="00713FE8" w:rsidP="00713FE8">
      <w:pPr>
        <w:spacing w:after="0" w:line="276" w:lineRule="auto"/>
        <w:rPr>
          <w:rFonts w:ascii="Arial" w:hAnsi="Arial" w:cs="Arial"/>
          <w:sz w:val="20"/>
          <w:szCs w:val="20"/>
        </w:rPr>
      </w:pPr>
    </w:p>
    <w:p w14:paraId="2C6D9FF6" w14:textId="77777777" w:rsidR="00D85558" w:rsidRPr="00E118C0" w:rsidRDefault="00D85558" w:rsidP="00D85558">
      <w:pPr>
        <w:spacing w:after="0" w:line="276" w:lineRule="auto"/>
        <w:rPr>
          <w:rFonts w:ascii="Arial" w:hAnsi="Arial" w:cs="Arial"/>
          <w:b/>
          <w:bCs/>
          <w:sz w:val="20"/>
          <w:szCs w:val="20"/>
        </w:rPr>
      </w:pPr>
    </w:p>
    <w:p w14:paraId="049E62FB" w14:textId="77777777" w:rsidR="00D85558" w:rsidRPr="00E118C0" w:rsidRDefault="00D85558" w:rsidP="00D85558">
      <w:pPr>
        <w:spacing w:after="0" w:line="276" w:lineRule="auto"/>
        <w:rPr>
          <w:rFonts w:ascii="Arial" w:hAnsi="Arial" w:cs="Arial"/>
          <w:b/>
          <w:bCs/>
          <w:sz w:val="20"/>
          <w:szCs w:val="20"/>
          <w:lang w:val="en-ZA"/>
        </w:rPr>
      </w:pPr>
      <w:r w:rsidRPr="00E118C0">
        <w:rPr>
          <w:rFonts w:ascii="Arial" w:hAnsi="Arial" w:cs="Arial"/>
          <w:b/>
          <w:bCs/>
          <w:sz w:val="20"/>
          <w:szCs w:val="20"/>
          <w:lang w:val="en-ZA"/>
        </w:rPr>
        <w:t>About Growthpoint Properties Limited:</w:t>
      </w:r>
    </w:p>
    <w:p w14:paraId="4B47FD04" w14:textId="69635103" w:rsidR="00D85558" w:rsidRPr="00E118C0" w:rsidRDefault="00D85558" w:rsidP="00D85558">
      <w:pPr>
        <w:spacing w:after="0" w:line="276" w:lineRule="auto"/>
        <w:rPr>
          <w:rFonts w:ascii="Arial" w:hAnsi="Arial" w:cs="Arial"/>
          <w:sz w:val="20"/>
          <w:szCs w:val="20"/>
          <w:lang w:val="en-ZA"/>
        </w:rPr>
      </w:pPr>
      <w:r w:rsidRPr="00E118C0">
        <w:rPr>
          <w:rFonts w:ascii="Arial" w:hAnsi="Arial" w:cs="Arial"/>
          <w:sz w:val="20"/>
          <w:szCs w:val="20"/>
          <w:lang w:val="en-ZA"/>
        </w:rPr>
        <w:t xml:space="preserve">Growthpoint creates space to thrive with innovative and sustainable property solutions in environmentally friendly buildings, while improving the social and material wellbeing of individuals and communities. Growthpoint is South Africa’s largest primary JSE-listed REIT. It is an international property company invested in real estate and communities in South Africa and across the African continent, Australia and Eastern Europe. Growthpoint is at the forefront of environmental innovation in the property sector in South Africa. Visit </w:t>
      </w:r>
      <w:hyperlink r:id="rId12" w:history="1">
        <w:r w:rsidRPr="00E118C0">
          <w:rPr>
            <w:rStyle w:val="Hyperlink"/>
            <w:rFonts w:ascii="Arial" w:hAnsi="Arial" w:cs="Arial"/>
            <w:sz w:val="20"/>
            <w:szCs w:val="20"/>
            <w:lang w:val="en-ZA"/>
          </w:rPr>
          <w:t>growthpoint.co.za</w:t>
        </w:r>
      </w:hyperlink>
      <w:r w:rsidRPr="00E118C0">
        <w:rPr>
          <w:rFonts w:ascii="Arial" w:hAnsi="Arial" w:cs="Arial"/>
          <w:sz w:val="20"/>
          <w:szCs w:val="20"/>
          <w:lang w:val="en-ZA"/>
        </w:rPr>
        <w:t xml:space="preserve"> for more information. Connect with Growthpoint on </w:t>
      </w:r>
      <w:hyperlink r:id="rId13" w:history="1">
        <w:r w:rsidRPr="00E118C0">
          <w:rPr>
            <w:rStyle w:val="Hyperlink"/>
            <w:rFonts w:ascii="Arial" w:hAnsi="Arial" w:cs="Arial"/>
            <w:sz w:val="20"/>
            <w:szCs w:val="20"/>
            <w:lang w:val="en-ZA"/>
          </w:rPr>
          <w:t>Facebook</w:t>
        </w:r>
      </w:hyperlink>
      <w:r w:rsidRPr="00E118C0">
        <w:rPr>
          <w:rFonts w:ascii="Arial" w:hAnsi="Arial" w:cs="Arial"/>
          <w:sz w:val="20"/>
          <w:szCs w:val="20"/>
          <w:lang w:val="en-ZA"/>
        </w:rPr>
        <w:t xml:space="preserve">, </w:t>
      </w:r>
      <w:hyperlink r:id="rId14" w:history="1">
        <w:r w:rsidRPr="00E118C0">
          <w:rPr>
            <w:rStyle w:val="Hyperlink"/>
            <w:rFonts w:ascii="Arial" w:hAnsi="Arial" w:cs="Arial"/>
            <w:sz w:val="20"/>
            <w:szCs w:val="20"/>
            <w:lang w:val="en-ZA"/>
          </w:rPr>
          <w:t>LinkedIn</w:t>
        </w:r>
      </w:hyperlink>
      <w:r w:rsidRPr="00E118C0">
        <w:rPr>
          <w:rFonts w:ascii="Arial" w:hAnsi="Arial" w:cs="Arial"/>
          <w:sz w:val="20"/>
          <w:szCs w:val="20"/>
          <w:lang w:val="en-ZA"/>
        </w:rPr>
        <w:t xml:space="preserve"> and </w:t>
      </w:r>
      <w:hyperlink r:id="rId15" w:history="1">
        <w:r w:rsidRPr="00E118C0">
          <w:rPr>
            <w:rStyle w:val="Hyperlink"/>
            <w:rFonts w:ascii="Arial" w:hAnsi="Arial" w:cs="Arial"/>
            <w:sz w:val="20"/>
            <w:szCs w:val="20"/>
            <w:lang w:val="en-ZA"/>
          </w:rPr>
          <w:t>YouTube</w:t>
        </w:r>
      </w:hyperlink>
      <w:r w:rsidRPr="00E118C0">
        <w:rPr>
          <w:rFonts w:ascii="Arial" w:hAnsi="Arial" w:cs="Arial"/>
          <w:sz w:val="20"/>
          <w:szCs w:val="20"/>
          <w:lang w:val="en-ZA"/>
        </w:rPr>
        <w:t>.</w:t>
      </w:r>
    </w:p>
    <w:p w14:paraId="23C26762" w14:textId="77777777" w:rsidR="00D85558" w:rsidRPr="00E118C0" w:rsidRDefault="00D85558" w:rsidP="00D85558">
      <w:pPr>
        <w:spacing w:after="0" w:line="276" w:lineRule="auto"/>
        <w:rPr>
          <w:rFonts w:ascii="Arial" w:hAnsi="Arial" w:cs="Arial"/>
          <w:sz w:val="20"/>
          <w:szCs w:val="20"/>
          <w:lang w:val="en-ZA"/>
        </w:rPr>
      </w:pPr>
    </w:p>
    <w:p w14:paraId="7404E7C6" w14:textId="77777777" w:rsidR="00D85558" w:rsidRPr="00E118C0" w:rsidRDefault="00D85558" w:rsidP="00D85558">
      <w:pPr>
        <w:spacing w:after="0" w:line="276" w:lineRule="auto"/>
        <w:rPr>
          <w:rFonts w:ascii="Arial" w:hAnsi="Arial" w:cs="Arial"/>
          <w:b/>
          <w:bCs/>
          <w:sz w:val="20"/>
          <w:szCs w:val="20"/>
          <w:lang w:val="en-ZA"/>
        </w:rPr>
      </w:pPr>
      <w:r w:rsidRPr="00E118C0">
        <w:rPr>
          <w:rFonts w:ascii="Arial" w:hAnsi="Arial" w:cs="Arial"/>
          <w:b/>
          <w:bCs/>
          <w:sz w:val="20"/>
          <w:szCs w:val="20"/>
          <w:lang w:val="en-ZA"/>
        </w:rPr>
        <w:t>About Nedbank Group Limited:</w:t>
      </w:r>
    </w:p>
    <w:p w14:paraId="7B3C9A93" w14:textId="5E26AF82" w:rsidR="00D85558" w:rsidRPr="00E118C0" w:rsidRDefault="00EB2B07" w:rsidP="00D85558">
      <w:pPr>
        <w:spacing w:after="0" w:line="276" w:lineRule="auto"/>
        <w:rPr>
          <w:rFonts w:ascii="Arial" w:hAnsi="Arial" w:cs="Arial"/>
          <w:sz w:val="20"/>
          <w:szCs w:val="20"/>
          <w:lang w:val="en-ZA"/>
        </w:rPr>
      </w:pPr>
      <w:r w:rsidRPr="00E118C0">
        <w:rPr>
          <w:rFonts w:ascii="Arial" w:hAnsi="Arial" w:cs="Arial"/>
          <w:sz w:val="20"/>
          <w:szCs w:val="20"/>
          <w:lang w:val="en-ZA"/>
        </w:rPr>
        <w:t xml:space="preserve">Nedbank Group is a bank holding company listed on the JSE Limited, with a market capitalisation of R118bn as </w:t>
      </w:r>
      <w:proofErr w:type="gramStart"/>
      <w:r w:rsidRPr="00E118C0">
        <w:rPr>
          <w:rFonts w:ascii="Arial" w:hAnsi="Arial" w:cs="Arial"/>
          <w:sz w:val="20"/>
          <w:szCs w:val="20"/>
          <w:lang w:val="en-ZA"/>
        </w:rPr>
        <w:t>at</w:t>
      </w:r>
      <w:proofErr w:type="gramEnd"/>
      <w:r w:rsidRPr="00E118C0">
        <w:rPr>
          <w:rFonts w:ascii="Arial" w:hAnsi="Arial" w:cs="Arial"/>
          <w:sz w:val="20"/>
          <w:szCs w:val="20"/>
          <w:lang w:val="en-ZA"/>
        </w:rPr>
        <w:t xml:space="preserve"> 30 June 2025. Nedbank is one of Africa’s largest banking groups, with operations in South Africa, Namibia, Eswatini, Mozambique, Lesotho and Zimbabwe, and offshore in the Isle of Man and Jersey. It also has representative offices in other Africa countries, including Kenya, and has key global financial centres to provide international banking services for SA-based multinational and high-net-worth clients in London and Dubai. The group is a diversified financial services provider, offering a wide range of wholesale and retail banking and financial services. Nedbank has maintained its level 1 BBBEE status for the past 7 years and rates in the top quartile of local and international banks on ESG scores. group.nedbank.co.za </w:t>
      </w:r>
    </w:p>
    <w:p w14:paraId="5F02FF26" w14:textId="77777777" w:rsidR="00D85558" w:rsidRPr="00E118C0" w:rsidRDefault="00D85558" w:rsidP="00D85558">
      <w:pPr>
        <w:spacing w:after="0" w:line="276" w:lineRule="auto"/>
        <w:rPr>
          <w:rFonts w:ascii="Arial" w:hAnsi="Arial" w:cs="Arial"/>
          <w:b/>
          <w:bCs/>
          <w:sz w:val="20"/>
          <w:szCs w:val="20"/>
          <w:lang w:val="en-ZA"/>
        </w:rPr>
      </w:pPr>
    </w:p>
    <w:p w14:paraId="1103377D" w14:textId="77777777" w:rsidR="00D85558" w:rsidRPr="00E118C0" w:rsidRDefault="00D85558" w:rsidP="00D85558">
      <w:pPr>
        <w:spacing w:after="0" w:line="276" w:lineRule="auto"/>
        <w:rPr>
          <w:rFonts w:ascii="Arial" w:hAnsi="Arial" w:cs="Arial"/>
          <w:b/>
          <w:bCs/>
          <w:sz w:val="20"/>
          <w:szCs w:val="20"/>
          <w:lang w:val="en-ZA"/>
        </w:rPr>
      </w:pPr>
      <w:r w:rsidRPr="00E118C0">
        <w:rPr>
          <w:rFonts w:ascii="Arial" w:hAnsi="Arial" w:cs="Arial"/>
          <w:b/>
          <w:bCs/>
          <w:sz w:val="20"/>
          <w:szCs w:val="20"/>
          <w:lang w:val="en-ZA"/>
        </w:rPr>
        <w:t>RELEASED BY CATCHWORDS FOR:</w:t>
      </w:r>
    </w:p>
    <w:p w14:paraId="4374725A" w14:textId="77777777" w:rsidR="00D85558" w:rsidRPr="00E118C0" w:rsidRDefault="00D85558" w:rsidP="00D85558">
      <w:pPr>
        <w:spacing w:after="0" w:line="276" w:lineRule="auto"/>
        <w:rPr>
          <w:rFonts w:ascii="Arial" w:hAnsi="Arial" w:cs="Arial"/>
          <w:sz w:val="20"/>
          <w:szCs w:val="20"/>
          <w:lang w:val="en-ZA"/>
        </w:rPr>
      </w:pPr>
      <w:r w:rsidRPr="00E118C0">
        <w:rPr>
          <w:rFonts w:ascii="Arial" w:hAnsi="Arial" w:cs="Arial"/>
          <w:sz w:val="20"/>
          <w:szCs w:val="20"/>
          <w:lang w:val="en-ZA"/>
        </w:rPr>
        <w:t>Growthpoint Properties Limited</w:t>
      </w:r>
    </w:p>
    <w:p w14:paraId="6553CC85" w14:textId="77777777" w:rsidR="00D85558" w:rsidRPr="00E118C0" w:rsidRDefault="00D85558" w:rsidP="00D85558">
      <w:pPr>
        <w:spacing w:after="0" w:line="276" w:lineRule="auto"/>
        <w:rPr>
          <w:rFonts w:ascii="Arial" w:hAnsi="Arial" w:cs="Arial"/>
          <w:sz w:val="20"/>
          <w:szCs w:val="20"/>
          <w:lang w:val="en-ZA"/>
        </w:rPr>
      </w:pPr>
      <w:r w:rsidRPr="00E118C0">
        <w:rPr>
          <w:rFonts w:ascii="Arial" w:hAnsi="Arial" w:cs="Arial"/>
          <w:sz w:val="20"/>
          <w:szCs w:val="20"/>
          <w:lang w:val="en-ZA"/>
        </w:rPr>
        <w:t>Cindi-Leigh Breed</w:t>
      </w:r>
    </w:p>
    <w:p w14:paraId="5ADA04BF" w14:textId="77777777" w:rsidR="00D85558" w:rsidRPr="00E118C0" w:rsidRDefault="00D85558" w:rsidP="00D85558">
      <w:pPr>
        <w:spacing w:after="0" w:line="276" w:lineRule="auto"/>
        <w:rPr>
          <w:rFonts w:ascii="Arial" w:hAnsi="Arial" w:cs="Arial"/>
          <w:sz w:val="20"/>
          <w:szCs w:val="20"/>
          <w:lang w:val="en-ZA"/>
        </w:rPr>
      </w:pPr>
      <w:r w:rsidRPr="00E118C0">
        <w:rPr>
          <w:rFonts w:ascii="Arial" w:hAnsi="Arial" w:cs="Arial"/>
          <w:sz w:val="20"/>
          <w:szCs w:val="20"/>
          <w:lang w:val="en-ZA"/>
        </w:rPr>
        <w:t>Head, Marketing &amp; Communication</w:t>
      </w:r>
    </w:p>
    <w:p w14:paraId="78F50BF1" w14:textId="77777777" w:rsidR="00D85558" w:rsidRPr="00E118C0" w:rsidRDefault="00D85558" w:rsidP="00D85558">
      <w:pPr>
        <w:spacing w:after="0" w:line="276" w:lineRule="auto"/>
        <w:rPr>
          <w:rFonts w:ascii="Arial" w:hAnsi="Arial" w:cs="Arial"/>
          <w:sz w:val="20"/>
          <w:szCs w:val="20"/>
          <w:lang w:val="en-ZA"/>
        </w:rPr>
      </w:pPr>
      <w:r w:rsidRPr="00E118C0">
        <w:rPr>
          <w:rFonts w:ascii="Arial" w:hAnsi="Arial" w:cs="Arial"/>
          <w:sz w:val="20"/>
          <w:szCs w:val="20"/>
          <w:lang w:val="en-ZA"/>
        </w:rPr>
        <w:t>Tel: +27 (0) 11 944 6288</w:t>
      </w:r>
    </w:p>
    <w:p w14:paraId="14096D8F" w14:textId="3F904672" w:rsidR="007931D2" w:rsidRPr="00E118C0" w:rsidRDefault="00D85558">
      <w:pPr>
        <w:rPr>
          <w:rFonts w:ascii="Arial" w:hAnsi="Arial" w:cs="Arial"/>
          <w:sz w:val="20"/>
          <w:szCs w:val="20"/>
        </w:rPr>
      </w:pPr>
      <w:r w:rsidRPr="00E118C0">
        <w:rPr>
          <w:rFonts w:ascii="Arial" w:hAnsi="Arial" w:cs="Arial"/>
          <w:b/>
          <w:bCs/>
          <w:i/>
          <w:iCs/>
          <w:sz w:val="20"/>
          <w:szCs w:val="20"/>
          <w:lang w:val="en-ZA"/>
        </w:rPr>
        <w:t xml:space="preserve">MEDIA CONTACT: Bronwen Noble at 083 453 6668 or </w:t>
      </w:r>
      <w:hyperlink r:id="rId16" w:history="1">
        <w:r w:rsidRPr="00E118C0">
          <w:rPr>
            <w:rStyle w:val="Hyperlink"/>
            <w:rFonts w:ascii="Arial" w:hAnsi="Arial" w:cs="Arial"/>
            <w:b/>
            <w:bCs/>
            <w:i/>
            <w:iCs/>
            <w:sz w:val="20"/>
            <w:szCs w:val="20"/>
            <w:lang w:val="en-ZA"/>
          </w:rPr>
          <w:t>bronwen@catchwords.co.za</w:t>
        </w:r>
      </w:hyperlink>
    </w:p>
    <w:sectPr w:rsidR="007931D2" w:rsidRPr="00E118C0">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726D8" w14:textId="77777777" w:rsidR="00E708C6" w:rsidRDefault="00E708C6" w:rsidP="00E326AB">
      <w:pPr>
        <w:spacing w:after="0" w:line="240" w:lineRule="auto"/>
      </w:pPr>
      <w:r>
        <w:separator/>
      </w:r>
    </w:p>
  </w:endnote>
  <w:endnote w:type="continuationSeparator" w:id="0">
    <w:p w14:paraId="562EDA74" w14:textId="77777777" w:rsidR="00E708C6" w:rsidRDefault="00E708C6" w:rsidP="00E32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BB286" w14:textId="77777777" w:rsidR="00E326AB" w:rsidRDefault="00E326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863B4" w14:textId="77777777" w:rsidR="00E326AB" w:rsidRDefault="00E326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7DC1" w14:textId="77777777" w:rsidR="00E326AB" w:rsidRDefault="00E32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E782D" w14:textId="77777777" w:rsidR="00E708C6" w:rsidRDefault="00E708C6" w:rsidP="00E326AB">
      <w:pPr>
        <w:spacing w:after="0" w:line="240" w:lineRule="auto"/>
      </w:pPr>
      <w:r>
        <w:separator/>
      </w:r>
    </w:p>
  </w:footnote>
  <w:footnote w:type="continuationSeparator" w:id="0">
    <w:p w14:paraId="5BA2E0F2" w14:textId="77777777" w:rsidR="00E708C6" w:rsidRDefault="00E708C6" w:rsidP="00E32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60A0" w14:textId="77777777" w:rsidR="00E326AB" w:rsidRDefault="00E326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B3F1" w14:textId="77777777" w:rsidR="00E326AB" w:rsidRDefault="00E326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139A9" w14:textId="77777777" w:rsidR="00E326AB" w:rsidRDefault="00E32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43B3E"/>
    <w:multiLevelType w:val="hybridMultilevel"/>
    <w:tmpl w:val="FB8E3E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04956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64F"/>
    <w:rsid w:val="000023A2"/>
    <w:rsid w:val="000116F7"/>
    <w:rsid w:val="00011FB2"/>
    <w:rsid w:val="00016637"/>
    <w:rsid w:val="00022E0E"/>
    <w:rsid w:val="000246B7"/>
    <w:rsid w:val="00042FE2"/>
    <w:rsid w:val="00063862"/>
    <w:rsid w:val="000813C4"/>
    <w:rsid w:val="000A77B4"/>
    <w:rsid w:val="000E6B75"/>
    <w:rsid w:val="000F5B4A"/>
    <w:rsid w:val="00100538"/>
    <w:rsid w:val="00101019"/>
    <w:rsid w:val="001235B1"/>
    <w:rsid w:val="00126C1E"/>
    <w:rsid w:val="00127EA0"/>
    <w:rsid w:val="0013573F"/>
    <w:rsid w:val="00137BC3"/>
    <w:rsid w:val="00161AEA"/>
    <w:rsid w:val="00171FD1"/>
    <w:rsid w:val="00172A80"/>
    <w:rsid w:val="001761FB"/>
    <w:rsid w:val="001875BF"/>
    <w:rsid w:val="001A1689"/>
    <w:rsid w:val="001B3523"/>
    <w:rsid w:val="001D545A"/>
    <w:rsid w:val="001D793C"/>
    <w:rsid w:val="001F3D4B"/>
    <w:rsid w:val="002155F3"/>
    <w:rsid w:val="0022700F"/>
    <w:rsid w:val="0024423B"/>
    <w:rsid w:val="002B44CB"/>
    <w:rsid w:val="002B5550"/>
    <w:rsid w:val="002E3972"/>
    <w:rsid w:val="002E3D88"/>
    <w:rsid w:val="00301214"/>
    <w:rsid w:val="0030561B"/>
    <w:rsid w:val="0031725E"/>
    <w:rsid w:val="003254BC"/>
    <w:rsid w:val="00333D66"/>
    <w:rsid w:val="00336196"/>
    <w:rsid w:val="00346AA3"/>
    <w:rsid w:val="00366C5C"/>
    <w:rsid w:val="00382DB1"/>
    <w:rsid w:val="0039427F"/>
    <w:rsid w:val="00396590"/>
    <w:rsid w:val="003A6EF8"/>
    <w:rsid w:val="003B6792"/>
    <w:rsid w:val="003C1130"/>
    <w:rsid w:val="003D3043"/>
    <w:rsid w:val="003E02B4"/>
    <w:rsid w:val="003E0C70"/>
    <w:rsid w:val="003E3792"/>
    <w:rsid w:val="003F646F"/>
    <w:rsid w:val="003F6DF6"/>
    <w:rsid w:val="003F6F11"/>
    <w:rsid w:val="00405828"/>
    <w:rsid w:val="004075FC"/>
    <w:rsid w:val="00422A67"/>
    <w:rsid w:val="00430150"/>
    <w:rsid w:val="00430CC0"/>
    <w:rsid w:val="00435D55"/>
    <w:rsid w:val="004361A8"/>
    <w:rsid w:val="00440F48"/>
    <w:rsid w:val="00462838"/>
    <w:rsid w:val="00475A81"/>
    <w:rsid w:val="004A23CF"/>
    <w:rsid w:val="004D3CF8"/>
    <w:rsid w:val="004F5904"/>
    <w:rsid w:val="00537B0A"/>
    <w:rsid w:val="0054587F"/>
    <w:rsid w:val="00553167"/>
    <w:rsid w:val="0056697C"/>
    <w:rsid w:val="0057503A"/>
    <w:rsid w:val="00585AAD"/>
    <w:rsid w:val="005C0635"/>
    <w:rsid w:val="005D01CC"/>
    <w:rsid w:val="005E628A"/>
    <w:rsid w:val="005F1158"/>
    <w:rsid w:val="00600A96"/>
    <w:rsid w:val="0060168B"/>
    <w:rsid w:val="0062129D"/>
    <w:rsid w:val="00634A7B"/>
    <w:rsid w:val="00640C2C"/>
    <w:rsid w:val="00642D34"/>
    <w:rsid w:val="0069401A"/>
    <w:rsid w:val="006C4DF4"/>
    <w:rsid w:val="006E1DE6"/>
    <w:rsid w:val="006F36D5"/>
    <w:rsid w:val="006F3BA8"/>
    <w:rsid w:val="006F693E"/>
    <w:rsid w:val="006F7BDD"/>
    <w:rsid w:val="00702AA3"/>
    <w:rsid w:val="00713FE8"/>
    <w:rsid w:val="00726EB6"/>
    <w:rsid w:val="00743AC4"/>
    <w:rsid w:val="007931D2"/>
    <w:rsid w:val="007975AA"/>
    <w:rsid w:val="007A4F0C"/>
    <w:rsid w:val="007C564F"/>
    <w:rsid w:val="007E25D7"/>
    <w:rsid w:val="007E553F"/>
    <w:rsid w:val="00812296"/>
    <w:rsid w:val="008134BF"/>
    <w:rsid w:val="008248BE"/>
    <w:rsid w:val="0084569E"/>
    <w:rsid w:val="008659DC"/>
    <w:rsid w:val="00877D32"/>
    <w:rsid w:val="008B0A37"/>
    <w:rsid w:val="008D501D"/>
    <w:rsid w:val="008D559E"/>
    <w:rsid w:val="008E078A"/>
    <w:rsid w:val="008E0ED8"/>
    <w:rsid w:val="008F2C27"/>
    <w:rsid w:val="00900EC1"/>
    <w:rsid w:val="00916F12"/>
    <w:rsid w:val="009200DA"/>
    <w:rsid w:val="00964059"/>
    <w:rsid w:val="00971B48"/>
    <w:rsid w:val="00982824"/>
    <w:rsid w:val="00983BED"/>
    <w:rsid w:val="00996634"/>
    <w:rsid w:val="009A5753"/>
    <w:rsid w:val="009C737E"/>
    <w:rsid w:val="009D166C"/>
    <w:rsid w:val="009E28C3"/>
    <w:rsid w:val="009F0F29"/>
    <w:rsid w:val="009F79B4"/>
    <w:rsid w:val="00A00660"/>
    <w:rsid w:val="00A01CA0"/>
    <w:rsid w:val="00A25A53"/>
    <w:rsid w:val="00A56450"/>
    <w:rsid w:val="00A57035"/>
    <w:rsid w:val="00AA2EA9"/>
    <w:rsid w:val="00AE6AAE"/>
    <w:rsid w:val="00B002F4"/>
    <w:rsid w:val="00B00E36"/>
    <w:rsid w:val="00B07CF5"/>
    <w:rsid w:val="00B11AE7"/>
    <w:rsid w:val="00B47CA2"/>
    <w:rsid w:val="00B57ABB"/>
    <w:rsid w:val="00B87FBE"/>
    <w:rsid w:val="00B962B1"/>
    <w:rsid w:val="00BB4EC8"/>
    <w:rsid w:val="00BC0DB4"/>
    <w:rsid w:val="00BE1B8C"/>
    <w:rsid w:val="00BE320A"/>
    <w:rsid w:val="00BE3773"/>
    <w:rsid w:val="00C0717B"/>
    <w:rsid w:val="00C14DF4"/>
    <w:rsid w:val="00C42DCD"/>
    <w:rsid w:val="00C50EDB"/>
    <w:rsid w:val="00C62E44"/>
    <w:rsid w:val="00C8432C"/>
    <w:rsid w:val="00C9248E"/>
    <w:rsid w:val="00CA56A8"/>
    <w:rsid w:val="00CD3262"/>
    <w:rsid w:val="00CE19B1"/>
    <w:rsid w:val="00CF5C3E"/>
    <w:rsid w:val="00D02649"/>
    <w:rsid w:val="00D230F5"/>
    <w:rsid w:val="00D301A9"/>
    <w:rsid w:val="00D43A7B"/>
    <w:rsid w:val="00D448D0"/>
    <w:rsid w:val="00D742D6"/>
    <w:rsid w:val="00D85558"/>
    <w:rsid w:val="00DB12C7"/>
    <w:rsid w:val="00DB2DC4"/>
    <w:rsid w:val="00DD0E84"/>
    <w:rsid w:val="00DE43DE"/>
    <w:rsid w:val="00DE7A62"/>
    <w:rsid w:val="00E118C0"/>
    <w:rsid w:val="00E154A8"/>
    <w:rsid w:val="00E326AB"/>
    <w:rsid w:val="00E3656A"/>
    <w:rsid w:val="00E50666"/>
    <w:rsid w:val="00E6002D"/>
    <w:rsid w:val="00E708C6"/>
    <w:rsid w:val="00E70A7B"/>
    <w:rsid w:val="00E920FB"/>
    <w:rsid w:val="00EB0A99"/>
    <w:rsid w:val="00EB2B07"/>
    <w:rsid w:val="00EC39CA"/>
    <w:rsid w:val="00EC68DB"/>
    <w:rsid w:val="00EF75FE"/>
    <w:rsid w:val="00F025E7"/>
    <w:rsid w:val="00F37EA9"/>
    <w:rsid w:val="00F537E3"/>
    <w:rsid w:val="00F55E2A"/>
    <w:rsid w:val="00F71007"/>
    <w:rsid w:val="00F974E7"/>
    <w:rsid w:val="00FB21E9"/>
    <w:rsid w:val="00FD000E"/>
    <w:rsid w:val="00FE786C"/>
    <w:rsid w:val="5F75828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6DF49"/>
  <w15:chartTrackingRefBased/>
  <w15:docId w15:val="{FAC39DD6-208A-452A-8844-7B3C4654E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558"/>
    <w:rPr>
      <w:lang w:val="en-GB"/>
    </w:rPr>
  </w:style>
  <w:style w:type="paragraph" w:styleId="Heading1">
    <w:name w:val="heading 1"/>
    <w:basedOn w:val="Normal"/>
    <w:next w:val="Normal"/>
    <w:link w:val="Heading1Char"/>
    <w:uiPriority w:val="9"/>
    <w:qFormat/>
    <w:rsid w:val="007C56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56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6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6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6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6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6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6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6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64F"/>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7C564F"/>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7C564F"/>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7C564F"/>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7C564F"/>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7C564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7C564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7C564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7C564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C56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64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7C56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64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C564F"/>
    <w:pPr>
      <w:spacing w:before="160"/>
      <w:jc w:val="center"/>
    </w:pPr>
    <w:rPr>
      <w:i/>
      <w:iCs/>
      <w:color w:val="404040" w:themeColor="text1" w:themeTint="BF"/>
    </w:rPr>
  </w:style>
  <w:style w:type="character" w:customStyle="1" w:styleId="QuoteChar">
    <w:name w:val="Quote Char"/>
    <w:basedOn w:val="DefaultParagraphFont"/>
    <w:link w:val="Quote"/>
    <w:uiPriority w:val="29"/>
    <w:rsid w:val="007C564F"/>
    <w:rPr>
      <w:i/>
      <w:iCs/>
      <w:color w:val="404040" w:themeColor="text1" w:themeTint="BF"/>
      <w:lang w:val="en-GB"/>
    </w:rPr>
  </w:style>
  <w:style w:type="paragraph" w:styleId="ListParagraph">
    <w:name w:val="List Paragraph"/>
    <w:basedOn w:val="Normal"/>
    <w:uiPriority w:val="34"/>
    <w:qFormat/>
    <w:rsid w:val="007C564F"/>
    <w:pPr>
      <w:ind w:left="720"/>
      <w:contextualSpacing/>
    </w:pPr>
  </w:style>
  <w:style w:type="character" w:styleId="IntenseEmphasis">
    <w:name w:val="Intense Emphasis"/>
    <w:basedOn w:val="DefaultParagraphFont"/>
    <w:uiPriority w:val="21"/>
    <w:qFormat/>
    <w:rsid w:val="007C564F"/>
    <w:rPr>
      <w:i/>
      <w:iCs/>
      <w:color w:val="0F4761" w:themeColor="accent1" w:themeShade="BF"/>
    </w:rPr>
  </w:style>
  <w:style w:type="paragraph" w:styleId="IntenseQuote">
    <w:name w:val="Intense Quote"/>
    <w:basedOn w:val="Normal"/>
    <w:next w:val="Normal"/>
    <w:link w:val="IntenseQuoteChar"/>
    <w:uiPriority w:val="30"/>
    <w:qFormat/>
    <w:rsid w:val="007C56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64F"/>
    <w:rPr>
      <w:i/>
      <w:iCs/>
      <w:color w:val="0F4761" w:themeColor="accent1" w:themeShade="BF"/>
      <w:lang w:val="en-GB"/>
    </w:rPr>
  </w:style>
  <w:style w:type="character" w:styleId="IntenseReference">
    <w:name w:val="Intense Reference"/>
    <w:basedOn w:val="DefaultParagraphFont"/>
    <w:uiPriority w:val="32"/>
    <w:qFormat/>
    <w:rsid w:val="007C564F"/>
    <w:rPr>
      <w:b/>
      <w:bCs/>
      <w:smallCaps/>
      <w:color w:val="0F4761" w:themeColor="accent1" w:themeShade="BF"/>
      <w:spacing w:val="5"/>
    </w:rPr>
  </w:style>
  <w:style w:type="character" w:styleId="Hyperlink">
    <w:name w:val="Hyperlink"/>
    <w:basedOn w:val="DefaultParagraphFont"/>
    <w:uiPriority w:val="99"/>
    <w:unhideWhenUsed/>
    <w:rsid w:val="00D85558"/>
    <w:rPr>
      <w:color w:val="467886" w:themeColor="hyperlink"/>
      <w:u w:val="single"/>
    </w:rPr>
  </w:style>
  <w:style w:type="paragraph" w:styleId="Revision">
    <w:name w:val="Revision"/>
    <w:hidden/>
    <w:uiPriority w:val="99"/>
    <w:semiHidden/>
    <w:rsid w:val="00585AAD"/>
    <w:pPr>
      <w:spacing w:after="0" w:line="240" w:lineRule="auto"/>
    </w:pPr>
    <w:rPr>
      <w:lang w:val="en-GB"/>
    </w:rPr>
  </w:style>
  <w:style w:type="character" w:styleId="CommentReference">
    <w:name w:val="annotation reference"/>
    <w:basedOn w:val="DefaultParagraphFont"/>
    <w:uiPriority w:val="99"/>
    <w:semiHidden/>
    <w:unhideWhenUsed/>
    <w:rsid w:val="001D793C"/>
    <w:rPr>
      <w:sz w:val="16"/>
      <w:szCs w:val="16"/>
    </w:rPr>
  </w:style>
  <w:style w:type="paragraph" w:styleId="CommentText">
    <w:name w:val="annotation text"/>
    <w:basedOn w:val="Normal"/>
    <w:link w:val="CommentTextChar"/>
    <w:uiPriority w:val="99"/>
    <w:unhideWhenUsed/>
    <w:rsid w:val="001D793C"/>
    <w:pPr>
      <w:spacing w:line="240" w:lineRule="auto"/>
    </w:pPr>
    <w:rPr>
      <w:sz w:val="20"/>
      <w:szCs w:val="20"/>
    </w:rPr>
  </w:style>
  <w:style w:type="character" w:customStyle="1" w:styleId="CommentTextChar">
    <w:name w:val="Comment Text Char"/>
    <w:basedOn w:val="DefaultParagraphFont"/>
    <w:link w:val="CommentText"/>
    <w:uiPriority w:val="99"/>
    <w:rsid w:val="001D793C"/>
    <w:rPr>
      <w:sz w:val="20"/>
      <w:szCs w:val="20"/>
      <w:lang w:val="en-GB"/>
    </w:rPr>
  </w:style>
  <w:style w:type="paragraph" w:styleId="CommentSubject">
    <w:name w:val="annotation subject"/>
    <w:basedOn w:val="CommentText"/>
    <w:next w:val="CommentText"/>
    <w:link w:val="CommentSubjectChar"/>
    <w:uiPriority w:val="99"/>
    <w:semiHidden/>
    <w:unhideWhenUsed/>
    <w:rsid w:val="001D793C"/>
    <w:rPr>
      <w:b/>
      <w:bCs/>
    </w:rPr>
  </w:style>
  <w:style w:type="character" w:customStyle="1" w:styleId="CommentSubjectChar">
    <w:name w:val="Comment Subject Char"/>
    <w:basedOn w:val="CommentTextChar"/>
    <w:link w:val="CommentSubject"/>
    <w:uiPriority w:val="99"/>
    <w:semiHidden/>
    <w:rsid w:val="001D793C"/>
    <w:rPr>
      <w:b/>
      <w:bCs/>
      <w:sz w:val="20"/>
      <w:szCs w:val="20"/>
      <w:lang w:val="en-GB"/>
    </w:rPr>
  </w:style>
  <w:style w:type="character" w:styleId="Mention">
    <w:name w:val="Mention"/>
    <w:basedOn w:val="DefaultParagraphFont"/>
    <w:uiPriority w:val="99"/>
    <w:unhideWhenUsed/>
    <w:rsid w:val="005F1158"/>
    <w:rPr>
      <w:color w:val="2B579A"/>
      <w:shd w:val="clear" w:color="auto" w:fill="E1DFDD"/>
    </w:rPr>
  </w:style>
  <w:style w:type="paragraph" w:styleId="Header">
    <w:name w:val="header"/>
    <w:basedOn w:val="Normal"/>
    <w:link w:val="HeaderChar"/>
    <w:uiPriority w:val="99"/>
    <w:unhideWhenUsed/>
    <w:rsid w:val="00E326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6AB"/>
    <w:rPr>
      <w:lang w:val="en-GB"/>
    </w:rPr>
  </w:style>
  <w:style w:type="paragraph" w:styleId="Footer">
    <w:name w:val="footer"/>
    <w:basedOn w:val="Normal"/>
    <w:link w:val="FooterChar"/>
    <w:uiPriority w:val="99"/>
    <w:unhideWhenUsed/>
    <w:rsid w:val="00E326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6A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5129">
      <w:bodyDiv w:val="1"/>
      <w:marLeft w:val="0"/>
      <w:marRight w:val="0"/>
      <w:marTop w:val="0"/>
      <w:marBottom w:val="0"/>
      <w:divBdr>
        <w:top w:val="none" w:sz="0" w:space="0" w:color="auto"/>
        <w:left w:val="none" w:sz="0" w:space="0" w:color="auto"/>
        <w:bottom w:val="none" w:sz="0" w:space="0" w:color="auto"/>
        <w:right w:val="none" w:sz="0" w:space="0" w:color="auto"/>
      </w:divBdr>
    </w:div>
    <w:div w:id="294022788">
      <w:bodyDiv w:val="1"/>
      <w:marLeft w:val="0"/>
      <w:marRight w:val="0"/>
      <w:marTop w:val="0"/>
      <w:marBottom w:val="0"/>
      <w:divBdr>
        <w:top w:val="none" w:sz="0" w:space="0" w:color="auto"/>
        <w:left w:val="none" w:sz="0" w:space="0" w:color="auto"/>
        <w:bottom w:val="none" w:sz="0" w:space="0" w:color="auto"/>
        <w:right w:val="none" w:sz="0" w:space="0" w:color="auto"/>
      </w:divBdr>
    </w:div>
    <w:div w:id="581449810">
      <w:bodyDiv w:val="1"/>
      <w:marLeft w:val="0"/>
      <w:marRight w:val="0"/>
      <w:marTop w:val="0"/>
      <w:marBottom w:val="0"/>
      <w:divBdr>
        <w:top w:val="none" w:sz="0" w:space="0" w:color="auto"/>
        <w:left w:val="none" w:sz="0" w:space="0" w:color="auto"/>
        <w:bottom w:val="none" w:sz="0" w:space="0" w:color="auto"/>
        <w:right w:val="none" w:sz="0" w:space="0" w:color="auto"/>
      </w:divBdr>
    </w:div>
    <w:div w:id="69037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acebook.com/Growthpoin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growthpoint.co.z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Bronwen\AppData\Local\Microsoft\Windows\INetCache\Content.Outlook\1GJLY6NV\bronwen@catchwords.co.z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youtube.com/GrowthpointBroadcast"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inkedin.com/company/growthpoint-properties-ltd"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be11258-54af-44c4-a8c7-979b93ccc1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9F98932F9A2948B7492587806A7F33" ma:contentTypeVersion="19" ma:contentTypeDescription="Create a new document." ma:contentTypeScope="" ma:versionID="97a4d91d76f75395cb54c8facb77f8ea">
  <xsd:schema xmlns:xsd="http://www.w3.org/2001/XMLSchema" xmlns:xs="http://www.w3.org/2001/XMLSchema" xmlns:p="http://schemas.microsoft.com/office/2006/metadata/properties" xmlns:ns3="4e851b2f-35d2-4b57-8153-a2f08a8150ee" xmlns:ns4="7be11258-54af-44c4-a8c7-979b93ccc14d" targetNamespace="http://schemas.microsoft.com/office/2006/metadata/properties" ma:root="true" ma:fieldsID="a9069c3ef0f30cd02f04bdc8a2c3e58b" ns3:_="" ns4:_="">
    <xsd:import namespace="4e851b2f-35d2-4b57-8153-a2f08a8150ee"/>
    <xsd:import namespace="7be11258-54af-44c4-a8c7-979b93ccc14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851b2f-35d2-4b57-8153-a2f08a8150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e11258-54af-44c4-a8c7-979b93ccc14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7010E3-02A4-43A3-AC0D-37C97BA23839}">
  <ds:schemaRefs>
    <ds:schemaRef ds:uri="http://schemas.microsoft.com/sharepoint/v3/contenttype/forms"/>
  </ds:schemaRefs>
</ds:datastoreItem>
</file>

<file path=customXml/itemProps2.xml><?xml version="1.0" encoding="utf-8"?>
<ds:datastoreItem xmlns:ds="http://schemas.openxmlformats.org/officeDocument/2006/customXml" ds:itemID="{92FB613A-07B7-4BD3-BB96-BEC4EC007BDD}">
  <ds:schemaRefs>
    <ds:schemaRef ds:uri="http://schemas.microsoft.com/office/2006/metadata/properties"/>
    <ds:schemaRef ds:uri="http://schemas.microsoft.com/office/infopath/2007/PartnerControls"/>
    <ds:schemaRef ds:uri="7be11258-54af-44c4-a8c7-979b93ccc14d"/>
  </ds:schemaRefs>
</ds:datastoreItem>
</file>

<file path=customXml/itemProps3.xml><?xml version="1.0" encoding="utf-8"?>
<ds:datastoreItem xmlns:ds="http://schemas.openxmlformats.org/officeDocument/2006/customXml" ds:itemID="{AE70D75A-8716-42F5-8931-05079B8A4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851b2f-35d2-4b57-8153-a2f08a8150ee"/>
    <ds:schemaRef ds:uri="7be11258-54af-44c4-a8c7-979b93ccc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296b009-0e1d-4bb2-a1c7-8ad5208a1e5d}" enabled="1" method="Standard" siteId="{274f03e2-252e-43a4-b45a-b22015dd3bc5}"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1412</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2</cp:revision>
  <cp:lastPrinted>2025-10-29T10:47:00Z</cp:lastPrinted>
  <dcterms:created xsi:type="dcterms:W3CDTF">2025-11-05T16:13:00Z</dcterms:created>
  <dcterms:modified xsi:type="dcterms:W3CDTF">2025-11-05T16:13:00Z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3ff2d6-7c2c-441b-97b8-52c111077da7_Enabled">
    <vt:lpwstr>true</vt:lpwstr>
  </property>
  <property fmtid="{D5CDD505-2E9C-101B-9397-08002B2CF9AE}" pid="3" name="MSIP_Label_fb3ff2d6-7c2c-441b-97b8-52c111077da7_SetDate">
    <vt:lpwstr>2025-10-06T09:02:50Z</vt:lpwstr>
  </property>
  <property fmtid="{D5CDD505-2E9C-101B-9397-08002B2CF9AE}" pid="4" name="MSIP_Label_fb3ff2d6-7c2c-441b-97b8-52c111077da7_Method">
    <vt:lpwstr>Standard</vt:lpwstr>
  </property>
  <property fmtid="{D5CDD505-2E9C-101B-9397-08002B2CF9AE}" pid="5" name="MSIP_Label_fb3ff2d6-7c2c-441b-97b8-52c111077da7_Name">
    <vt:lpwstr>fb3ff2d6-7c2c-441b-97b8-52c111077da7</vt:lpwstr>
  </property>
  <property fmtid="{D5CDD505-2E9C-101B-9397-08002B2CF9AE}" pid="6" name="MSIP_Label_fb3ff2d6-7c2c-441b-97b8-52c111077da7_SiteId">
    <vt:lpwstr>0b1d23d8-10d1-4093-8cb7-fd0bb32f81e1</vt:lpwstr>
  </property>
  <property fmtid="{D5CDD505-2E9C-101B-9397-08002B2CF9AE}" pid="7" name="MSIP_Label_fb3ff2d6-7c2c-441b-97b8-52c111077da7_ActionId">
    <vt:lpwstr>04dd705a-1d3c-48a7-8afa-2286e4386901</vt:lpwstr>
  </property>
  <property fmtid="{D5CDD505-2E9C-101B-9397-08002B2CF9AE}" pid="8" name="MSIP_Label_fb3ff2d6-7c2c-441b-97b8-52c111077da7_ContentBits">
    <vt:lpwstr>0</vt:lpwstr>
  </property>
  <property fmtid="{D5CDD505-2E9C-101B-9397-08002B2CF9AE}" pid="9" name="ContentTypeId">
    <vt:lpwstr>0x010100E89F98932F9A2948B7492587806A7F33</vt:lpwstr>
  </property>
</Properties>
</file>