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9885"/>
        </w:tabs>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38"/>
          <w:szCs w:val="38"/>
          <w:rtl w:val="0"/>
        </w:rPr>
        <w:t xml:space="preserve">Supercharge your streaming with Sub Mini</w:t>
      </w:r>
      <w:r w:rsidDel="00000000" w:rsidR="00000000" w:rsidRPr="00000000">
        <w:rPr>
          <w:rFonts w:ascii="Helvetica Neue" w:cs="Helvetica Neue" w:eastAsia="Helvetica Neue" w:hAnsi="Helvetica Neue"/>
          <w:sz w:val="16"/>
          <w:szCs w:val="16"/>
          <w:rtl w:val="0"/>
        </w:rPr>
        <w:br w:type="textWrapping"/>
      </w:r>
      <w:r w:rsidDel="00000000" w:rsidR="00000000" w:rsidRPr="00000000">
        <w:rPr>
          <w:rFonts w:ascii="Helvetica Neue" w:cs="Helvetica Neue" w:eastAsia="Helvetica Neue" w:hAnsi="Helvetica Neue"/>
          <w:sz w:val="18"/>
          <w:szCs w:val="18"/>
          <w:rtl w:val="0"/>
        </w:rPr>
        <w:t xml:space="preserve">Sub Mini is the compact subwoofer that boosts your movies, music, and games with added bass. Pair with Beam or Ray for more immersive TV content, or enjoy more depth and clarity for music when you pair with </w:t>
      </w:r>
      <w:r w:rsidDel="00000000" w:rsidR="00000000" w:rsidRPr="00000000">
        <w:rPr>
          <w:rFonts w:ascii="Helvetica Neue" w:cs="Helvetica Neue" w:eastAsia="Helvetica Neue" w:hAnsi="Helvetica Neue"/>
          <w:sz w:val="18"/>
          <w:szCs w:val="18"/>
          <w:rtl w:val="0"/>
        </w:rPr>
        <w:t xml:space="preserve">One, One SL, or a SYMFONISK speaker.</w:t>
      </w:r>
      <w:r w:rsidDel="00000000" w:rsidR="00000000" w:rsidRPr="00000000">
        <w:rPr>
          <w:rtl w:val="0"/>
        </w:rPr>
      </w:r>
    </w:p>
    <w:p w:rsidR="00000000" w:rsidDel="00000000" w:rsidP="00000000" w:rsidRDefault="00000000" w:rsidRPr="00000000" w14:paraId="00000002">
      <w:pPr>
        <w:tabs>
          <w:tab w:val="left" w:leader="none" w:pos="9885"/>
        </w:tabs>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Bold Bass:</w:t>
      </w:r>
      <w:r w:rsidDel="00000000" w:rsidR="00000000" w:rsidRPr="00000000">
        <w:rPr>
          <w:rFonts w:ascii="Helvetica Neue" w:cs="Helvetica Neue" w:eastAsia="Helvetica Neue" w:hAnsi="Helvetica Neue"/>
          <w:sz w:val="18"/>
          <w:szCs w:val="18"/>
          <w:rtl w:val="0"/>
        </w:rPr>
        <w:t xml:space="preserve"> Feel more immersed in every scene and song with rich, clear, and balanced bass that’s perfect for small to medium sized spaces.</w:t>
      </w:r>
    </w:p>
    <w:p w:rsidR="00000000" w:rsidDel="00000000" w:rsidP="00000000" w:rsidRDefault="00000000" w:rsidRPr="00000000" w14:paraId="00000004">
      <w:pPr>
        <w:numPr>
          <w:ilvl w:val="0"/>
          <w:numId w:val="1"/>
        </w:numPr>
        <w:spacing w:line="240" w:lineRule="auto"/>
        <w:ind w:left="720" w:hanging="360"/>
        <w:rPr>
          <w:sz w:val="18"/>
          <w:szCs w:val="18"/>
        </w:rPr>
      </w:pPr>
      <w:r w:rsidDel="00000000" w:rsidR="00000000" w:rsidRPr="00000000">
        <w:rPr>
          <w:rFonts w:ascii="Helvetica Neue" w:cs="Helvetica Neue" w:eastAsia="Helvetica Neue" w:hAnsi="Helvetica Neue"/>
          <w:b w:val="1"/>
          <w:sz w:val="18"/>
          <w:szCs w:val="18"/>
          <w:rtl w:val="0"/>
        </w:rPr>
        <w:t xml:space="preserve">Balanced Sound: </w:t>
      </w:r>
      <w:r w:rsidDel="00000000" w:rsidR="00000000" w:rsidRPr="00000000">
        <w:rPr>
          <w:rFonts w:ascii="Helvetica Neue" w:cs="Helvetica Neue" w:eastAsia="Helvetica Neue" w:hAnsi="Helvetica Neue"/>
          <w:sz w:val="18"/>
          <w:szCs w:val="18"/>
          <w:rtl w:val="0"/>
        </w:rPr>
        <w:t xml:space="preserve">Force-canceling woofers generate deep, dynamic low end while neutralizing buzz, rattle, and </w:t>
      </w:r>
      <w:r w:rsidDel="00000000" w:rsidR="00000000" w:rsidRPr="00000000">
        <w:rPr>
          <w:rFonts w:ascii="Helvetica Neue" w:cs="Helvetica Neue" w:eastAsia="Helvetica Neue" w:hAnsi="Helvetica Neue"/>
          <w:sz w:val="18"/>
          <w:szCs w:val="18"/>
          <w:rtl w:val="0"/>
        </w:rPr>
        <w:t xml:space="preserve">distortion</w:t>
      </w:r>
      <w:r w:rsidDel="00000000" w:rsidR="00000000" w:rsidRPr="00000000">
        <w:rPr>
          <w:rFonts w:ascii="Helvetica Neue" w:cs="Helvetica Neue" w:eastAsia="Helvetica Neue" w:hAnsi="Helvetica Neue"/>
          <w:sz w:val="18"/>
          <w:szCs w:val="18"/>
          <w:rtl w:val="0"/>
        </w:rPr>
        <w:t xml:space="preserve">. Advanced digital signal processing maximizes bass response and reproduces the full-toned low frequencies expected from a much larger subwoofer. </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Adaptable</w:t>
      </w:r>
      <w:r w:rsidDel="00000000" w:rsidR="00000000" w:rsidRPr="00000000">
        <w:rPr>
          <w:rFonts w:ascii="Helvetica Neue" w:cs="Helvetica Neue" w:eastAsia="Helvetica Neue" w:hAnsi="Helvetica Neue"/>
          <w:sz w:val="18"/>
          <w:szCs w:val="18"/>
          <w:rtl w:val="0"/>
        </w:rPr>
        <w:t xml:space="preserve">: Sub Mini handles the low frequencies so paired speakers like Beam, Ray, One, or One SL can focus on more mid-range and high frequencies for a richer, more powerful sound experience all around. Trueplay adjusts the sound even further for your space.</w:t>
      </w:r>
    </w:p>
    <w:p w:rsidR="00000000" w:rsidDel="00000000" w:rsidP="00000000" w:rsidRDefault="00000000" w:rsidRPr="00000000" w14:paraId="00000006">
      <w:pPr>
        <w:numPr>
          <w:ilvl w:val="0"/>
          <w:numId w:val="1"/>
        </w:numPr>
        <w:spacing w:line="240" w:lineRule="auto"/>
        <w:ind w:left="720" w:hanging="360"/>
        <w:rPr>
          <w:b w:val="1"/>
          <w:sz w:val="18"/>
          <w:szCs w:val="18"/>
        </w:rPr>
      </w:pPr>
      <w:r w:rsidDel="00000000" w:rsidR="00000000" w:rsidRPr="00000000">
        <w:rPr>
          <w:rFonts w:ascii="Helvetica Neue" w:cs="Helvetica Neue" w:eastAsia="Helvetica Neue" w:hAnsi="Helvetica Neue"/>
          <w:b w:val="1"/>
          <w:sz w:val="18"/>
          <w:szCs w:val="18"/>
          <w:rtl w:val="0"/>
        </w:rPr>
        <w:t xml:space="preserve">Curvy Design:</w:t>
      </w:r>
      <w:r w:rsidDel="00000000" w:rsidR="00000000" w:rsidRPr="00000000">
        <w:rPr>
          <w:rFonts w:ascii="Helvetica Neue" w:cs="Helvetica Neue" w:eastAsia="Helvetica Neue" w:hAnsi="Helvetica Neue"/>
          <w:sz w:val="18"/>
          <w:szCs w:val="18"/>
          <w:rtl w:val="0"/>
        </w:rPr>
        <w:t xml:space="preserve"> Sub Mini was designed with a compact, elegant </w:t>
      </w:r>
      <w:r w:rsidDel="00000000" w:rsidR="00000000" w:rsidRPr="00000000">
        <w:rPr>
          <w:rFonts w:ascii="Helvetica Neue" w:cs="Helvetica Neue" w:eastAsia="Helvetica Neue" w:hAnsi="Helvetica Neue"/>
          <w:sz w:val="18"/>
          <w:szCs w:val="18"/>
          <w:rtl w:val="0"/>
        </w:rPr>
        <w:t xml:space="preserve">cylinder</w:t>
      </w:r>
      <w:r w:rsidDel="00000000" w:rsidR="00000000" w:rsidRPr="00000000">
        <w:rPr>
          <w:rFonts w:ascii="Helvetica Neue" w:cs="Helvetica Neue" w:eastAsia="Helvetica Neue" w:hAnsi="Helvetica Neue"/>
          <w:sz w:val="18"/>
          <w:szCs w:val="18"/>
          <w:rtl w:val="0"/>
        </w:rPr>
        <w:t xml:space="preserve"> design that’s unlike any other subwoofer. Place it beside your sofa or credenza without pulling focus from the TV or your interior style.</w:t>
      </w:r>
    </w:p>
    <w:p w:rsidR="00000000" w:rsidDel="00000000" w:rsidP="00000000" w:rsidRDefault="00000000" w:rsidRPr="00000000" w14:paraId="00000007">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Effortless Experience:</w:t>
      </w:r>
      <w:r w:rsidDel="00000000" w:rsidR="00000000" w:rsidRPr="00000000">
        <w:rPr>
          <w:rFonts w:ascii="Helvetica Neue" w:cs="Helvetica Neue" w:eastAsia="Helvetica Neue" w:hAnsi="Helvetica Neue"/>
          <w:sz w:val="18"/>
          <w:szCs w:val="18"/>
          <w:rtl w:val="0"/>
        </w:rPr>
        <w:t xml:space="preserve"> Once you plug in the power cable, the Sonos app </w:t>
      </w:r>
      <w:r w:rsidDel="00000000" w:rsidR="00000000" w:rsidRPr="00000000">
        <w:rPr>
          <w:rFonts w:ascii="Helvetica Neue" w:cs="Helvetica Neue" w:eastAsia="Helvetica Neue" w:hAnsi="Helvetica Neue"/>
          <w:sz w:val="18"/>
          <w:szCs w:val="18"/>
          <w:rtl w:val="0"/>
        </w:rPr>
        <w:t xml:space="preserve">will automatically detect Sub Mini</w:t>
      </w:r>
      <w:r w:rsidDel="00000000" w:rsidR="00000000" w:rsidRPr="00000000">
        <w:rPr>
          <w:rFonts w:ascii="Helvetica Neue" w:cs="Helvetica Neue" w:eastAsia="Helvetica Neue" w:hAnsi="Helvetica Neue"/>
          <w:sz w:val="18"/>
          <w:szCs w:val="18"/>
          <w:rtl w:val="0"/>
        </w:rPr>
        <w:t xml:space="preserve"> and help you add it to your system. Adjust the TV volume with your remote or change the music from the Sonos app, Sub Mini stays synced with its paired speaker.</w:t>
      </w:r>
    </w:p>
    <w:p w:rsidR="00000000" w:rsidDel="00000000" w:rsidP="00000000" w:rsidRDefault="00000000" w:rsidRPr="00000000" w14:paraId="00000008">
      <w:pPr>
        <w:numPr>
          <w:ilvl w:val="0"/>
          <w:numId w:val="1"/>
        </w:numPr>
        <w:spacing w:line="240" w:lineRule="auto"/>
        <w:ind w:left="720" w:hanging="360"/>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Expand Your System</w:t>
      </w:r>
      <w:r w:rsidDel="00000000" w:rsidR="00000000" w:rsidRPr="00000000">
        <w:rPr>
          <w:rFonts w:ascii="Helvetica Neue" w:cs="Helvetica Neue" w:eastAsia="Helvetica Neue" w:hAnsi="Helvetica Neue"/>
          <w:b w:val="1"/>
          <w:sz w:val="18"/>
          <w:szCs w:val="18"/>
          <w:rtl w:val="0"/>
        </w:rPr>
        <w:t xml:space="preserve">: </w:t>
      </w:r>
      <w:r w:rsidDel="00000000" w:rsidR="00000000" w:rsidRPr="00000000">
        <w:rPr>
          <w:rFonts w:ascii="Helvetica Neue" w:cs="Helvetica Neue" w:eastAsia="Helvetica Neue" w:hAnsi="Helvetica Neue"/>
          <w:sz w:val="18"/>
          <w:szCs w:val="18"/>
          <w:rtl w:val="0"/>
        </w:rPr>
        <w:t xml:space="preserve">Mix and match Sub Mini with any Sonos soundbar or</w:t>
      </w:r>
      <w:r w:rsidDel="00000000" w:rsidR="00000000" w:rsidRPr="00000000">
        <w:rPr>
          <w:rFonts w:ascii="Helvetica Neue" w:cs="Helvetica Neue" w:eastAsia="Helvetica Neue" w:hAnsi="Helvetica Neue"/>
          <w:sz w:val="18"/>
          <w:szCs w:val="18"/>
          <w:rtl w:val="0"/>
        </w:rPr>
        <w:t xml:space="preserve"> non-portable speaker</w:t>
      </w:r>
      <w:r w:rsidDel="00000000" w:rsidR="00000000" w:rsidRPr="00000000">
        <w:rPr>
          <w:rFonts w:ascii="Helvetica Neue" w:cs="Helvetica Neue" w:eastAsia="Helvetica Neue" w:hAnsi="Helvetica Neue"/>
          <w:sz w:val="18"/>
          <w:szCs w:val="18"/>
          <w:rtl w:val="0"/>
        </w:rPr>
        <w:t xml:space="preserve"> to create your sound system. Add on when you're ready to enjoy more immersive home theater, music in every room, and great sound on the go.</w:t>
      </w:r>
      <w:r w:rsidDel="00000000" w:rsidR="00000000" w:rsidRPr="00000000">
        <w:rPr>
          <w:rtl w:val="0"/>
        </w:rPr>
      </w:r>
    </w:p>
    <w:p w:rsidR="00000000" w:rsidDel="00000000" w:rsidP="00000000" w:rsidRDefault="00000000" w:rsidRPr="00000000" w14:paraId="00000009">
      <w:pPr>
        <w:pageBreakBefore w:val="0"/>
        <w:spacing w:line="240" w:lineRule="auto"/>
        <w:ind w:left="0" w:firstLine="0"/>
        <w:rPr>
          <w:rFonts w:ascii="Helvetica Neue" w:cs="Helvetica Neue" w:eastAsia="Helvetica Neue" w:hAnsi="Helvetica Neue"/>
          <w:sz w:val="18"/>
          <w:szCs w:val="18"/>
        </w:rPr>
        <w:sectPr>
          <w:headerReference r:id="rId6" w:type="default"/>
          <w:footerReference r:id="rId7" w:type="default"/>
          <w:pgSz w:h="15840" w:w="12240" w:orient="portrait"/>
          <w:pgMar w:bottom="1008" w:top="1008" w:left="720" w:right="720" w:header="360" w:footer="720"/>
          <w:pgNumType w:start="1"/>
        </w:sectPr>
      </w:pPr>
      <w:r w:rsidDel="00000000" w:rsidR="00000000" w:rsidRPr="00000000">
        <w:rPr>
          <w:rtl w:val="0"/>
        </w:rPr>
      </w:r>
    </w:p>
    <w:p w:rsidR="00000000" w:rsidDel="00000000" w:rsidP="00000000" w:rsidRDefault="00000000" w:rsidRPr="00000000" w14:paraId="0000000A">
      <w:pPr>
        <w:pageBreakBefore w:val="0"/>
        <w:spacing w:line="240" w:lineRule="auto"/>
        <w:rPr>
          <w:rFonts w:ascii="Helvetica Neue" w:cs="Helvetica Neue" w:eastAsia="Helvetica Neue" w:hAnsi="Helvetica Neue"/>
          <w:b w:val="1"/>
          <w:sz w:val="11"/>
          <w:szCs w:val="11"/>
        </w:rPr>
      </w:pPr>
      <w:r w:rsidDel="00000000" w:rsidR="00000000" w:rsidRPr="00000000">
        <w:rPr>
          <w:rFonts w:ascii="Helvetica Neue" w:cs="Helvetica Neue" w:eastAsia="Helvetica Neue" w:hAnsi="Helvetica Neue"/>
          <w:b w:val="1"/>
          <w:sz w:val="30"/>
          <w:szCs w:val="30"/>
          <w:rtl w:val="0"/>
        </w:rPr>
        <w:t xml:space="preserve">Audio</w:t>
      </w: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W</w:t>
      </w:r>
      <w:r w:rsidDel="00000000" w:rsidR="00000000" w:rsidRPr="00000000">
        <w:rPr>
          <w:rFonts w:ascii="Helvetica Neue" w:cs="Helvetica Neue" w:eastAsia="Helvetica Neue" w:hAnsi="Helvetica Neue"/>
          <w:b w:val="1"/>
          <w:sz w:val="18"/>
          <w:szCs w:val="18"/>
          <w:rtl w:val="0"/>
        </w:rPr>
        <w:t xml:space="preserve">oofers</w:t>
      </w: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Dual 6" woofers face inward toward each other for a force-canceling effect.</w:t>
      </w:r>
      <w:r w:rsidDel="00000000" w:rsidR="00000000" w:rsidRPr="00000000">
        <w:rPr>
          <w:rtl w:val="0"/>
        </w:rPr>
      </w:r>
    </w:p>
    <w:p w:rsidR="00000000" w:rsidDel="00000000" w:rsidP="00000000" w:rsidRDefault="00000000" w:rsidRPr="00000000" w14:paraId="0000000D">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E">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Amplifiers</w:t>
      </w:r>
      <w:r w:rsidDel="00000000" w:rsidR="00000000" w:rsidRPr="00000000">
        <w:rPr>
          <w:rtl w:val="0"/>
        </w:rPr>
      </w:r>
    </w:p>
    <w:p w:rsidR="00000000" w:rsidDel="00000000" w:rsidP="00000000" w:rsidRDefault="00000000" w:rsidRPr="00000000" w14:paraId="0000000F">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Both Class-D digital amplifiers are perfectly tuned to the unique acoustic architecture.</w:t>
      </w:r>
      <w:r w:rsidDel="00000000" w:rsidR="00000000" w:rsidRPr="00000000">
        <w:rPr>
          <w:rtl w:val="0"/>
        </w:rPr>
      </w:r>
    </w:p>
    <w:p w:rsidR="00000000" w:rsidDel="00000000" w:rsidP="00000000" w:rsidRDefault="00000000" w:rsidRPr="00000000" w14:paraId="00000010">
      <w:pPr>
        <w:pageBreakBefore w:val="0"/>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1">
      <w:pPr>
        <w:pageBreakBefore w:val="0"/>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Architecture</w:t>
      </w:r>
    </w:p>
    <w:p w:rsidR="00000000" w:rsidDel="00000000" w:rsidP="00000000" w:rsidRDefault="00000000" w:rsidRPr="00000000" w14:paraId="00000012">
      <w:pPr>
        <w:pageBreakBefore w:val="0"/>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sz w:val="18"/>
          <w:szCs w:val="18"/>
          <w:rtl w:val="0"/>
        </w:rPr>
        <w:t xml:space="preserve">Sealed cabinet neutralizes distortion and enhances the bass response.</w:t>
        <w:br w:type="textWrapping"/>
      </w:r>
      <w:r w:rsidDel="00000000" w:rsidR="00000000" w:rsidRPr="00000000">
        <w:rPr>
          <w:rtl w:val="0"/>
        </w:rPr>
      </w:r>
    </w:p>
    <w:p w:rsidR="00000000" w:rsidDel="00000000" w:rsidP="00000000" w:rsidRDefault="00000000" w:rsidRPr="00000000" w14:paraId="00000013">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Adjustable EQ </w:t>
      </w:r>
    </w:p>
    <w:p w:rsidR="00000000" w:rsidDel="00000000" w:rsidP="00000000" w:rsidRDefault="00000000" w:rsidRPr="00000000" w14:paraId="00000014">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Audio settings automatically equalize to balance Sub Mini and the paired Sonos product(s). Use the Sonos app to manually adjust bass, and loudness.</w:t>
      </w:r>
      <w:r w:rsidDel="00000000" w:rsidR="00000000" w:rsidRPr="00000000">
        <w:rPr>
          <w:rtl w:val="0"/>
        </w:rPr>
      </w:r>
    </w:p>
    <w:p w:rsidR="00000000" w:rsidDel="00000000" w:rsidP="00000000" w:rsidRDefault="00000000" w:rsidRPr="00000000" w14:paraId="00000015">
      <w:pPr>
        <w:pageBreakBefore w:val="0"/>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6">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Trueplay</w:t>
      </w:r>
      <w:r w:rsidDel="00000000" w:rsidR="00000000" w:rsidRPr="00000000">
        <w:rPr>
          <w:rtl w:val="0"/>
        </w:rPr>
      </w:r>
    </w:p>
    <w:p w:rsidR="00000000" w:rsidDel="00000000" w:rsidP="00000000" w:rsidRDefault="00000000" w:rsidRPr="00000000" w14:paraId="00000017">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This software measures the acoustics of the room then fine-tunes the sound. Supported iOS device required.</w:t>
      </w:r>
      <w:r w:rsidDel="00000000" w:rsidR="00000000" w:rsidRPr="00000000">
        <w:rPr>
          <w:rtl w:val="0"/>
        </w:rPr>
      </w:r>
    </w:p>
    <w:p w:rsidR="00000000" w:rsidDel="00000000" w:rsidP="00000000" w:rsidRDefault="00000000" w:rsidRPr="00000000" w14:paraId="00000018">
      <w:pPr>
        <w:pageBreakBefore w:val="0"/>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9">
      <w:pPr>
        <w:pageBreakBefore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Frequency Response</w:t>
      </w:r>
      <w:r w:rsidDel="00000000" w:rsidR="00000000" w:rsidRPr="00000000">
        <w:rPr>
          <w:rtl w:val="0"/>
        </w:rPr>
      </w:r>
    </w:p>
    <w:p w:rsidR="00000000" w:rsidDel="00000000" w:rsidP="00000000" w:rsidRDefault="00000000" w:rsidRPr="00000000" w14:paraId="0000001A">
      <w:pPr>
        <w:pageBreakBefore w:val="0"/>
        <w:spacing w:line="240" w:lineRule="auto"/>
        <w:rPr>
          <w:rFonts w:ascii="Helvetica Neue" w:cs="Helvetica Neue" w:eastAsia="Helvetica Neue" w:hAnsi="Helvetica Neue"/>
          <w:sz w:val="17"/>
          <w:szCs w:val="17"/>
        </w:rPr>
      </w:pPr>
      <w:r w:rsidDel="00000000" w:rsidR="00000000" w:rsidRPr="00000000">
        <w:rPr>
          <w:rFonts w:ascii="Helvetica Neue" w:cs="Helvetica Neue" w:eastAsia="Helvetica Neue" w:hAnsi="Helvetica Neue"/>
          <w:sz w:val="18"/>
          <w:szCs w:val="18"/>
          <w:rtl w:val="0"/>
        </w:rPr>
        <w:t xml:space="preserve">25 Hz</w:t>
      </w:r>
      <w:r w:rsidDel="00000000" w:rsidR="00000000" w:rsidRPr="00000000">
        <w:rPr>
          <w:rtl w:val="0"/>
        </w:rPr>
      </w:r>
    </w:p>
    <w:p w:rsidR="00000000" w:rsidDel="00000000" w:rsidP="00000000" w:rsidRDefault="00000000" w:rsidRPr="00000000" w14:paraId="0000001B">
      <w:pPr>
        <w:pageBreakBefore w:val="0"/>
        <w:spacing w:line="240" w:lineRule="auto"/>
        <w:rPr>
          <w:rFonts w:ascii="Helvetica Neue" w:cs="Helvetica Neue" w:eastAsia="Helvetica Neue" w:hAnsi="Helvetica Neue"/>
          <w:sz w:val="17"/>
          <w:szCs w:val="17"/>
        </w:rPr>
      </w:pPr>
      <w:bookmarkStart w:colFirst="0" w:colLast="0" w:name="_3zawl0pef2su" w:id="0"/>
      <w:bookmarkEnd w:id="0"/>
      <w:r w:rsidDel="00000000" w:rsidR="00000000" w:rsidRPr="00000000">
        <w:rPr>
          <w:rtl w:val="0"/>
        </w:rPr>
      </w:r>
    </w:p>
    <w:p w:rsidR="00000000" w:rsidDel="00000000" w:rsidP="00000000" w:rsidRDefault="00000000" w:rsidRPr="00000000" w14:paraId="0000001C">
      <w:pPr>
        <w:pageBreakBefore w:val="0"/>
        <w:spacing w:line="240" w:lineRule="auto"/>
        <w:rPr>
          <w:rFonts w:ascii="Helvetica Neue" w:cs="Helvetica Neue" w:eastAsia="Helvetica Neue" w:hAnsi="Helvetica Neue"/>
          <w:b w:val="1"/>
          <w:sz w:val="30"/>
          <w:szCs w:val="30"/>
        </w:rPr>
      </w:pPr>
      <w:bookmarkStart w:colFirst="0" w:colLast="0" w:name="_9r2o7ky0neqk" w:id="1"/>
      <w:bookmarkEnd w:id="1"/>
      <w:r w:rsidDel="00000000" w:rsidR="00000000" w:rsidRPr="00000000">
        <w:rPr>
          <w:rFonts w:ascii="Helvetica Neue" w:cs="Helvetica Neue" w:eastAsia="Helvetica Neue" w:hAnsi="Helvetica Neue"/>
          <w:b w:val="1"/>
          <w:sz w:val="30"/>
          <w:szCs w:val="30"/>
          <w:rtl w:val="0"/>
        </w:rPr>
        <w:t xml:space="preserve">Details</w:t>
      </w:r>
    </w:p>
    <w:p w:rsidR="00000000" w:rsidDel="00000000" w:rsidP="00000000" w:rsidRDefault="00000000" w:rsidRPr="00000000" w14:paraId="0000001D">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Dimensions</w:t>
      </w:r>
      <w:r w:rsidDel="00000000" w:rsidR="00000000" w:rsidRPr="00000000">
        <w:rPr>
          <w:rFonts w:ascii="Helvetica Neue" w:cs="Helvetica Neue" w:eastAsia="Helvetica Neue" w:hAnsi="Helvetica Neue"/>
          <w:sz w:val="18"/>
          <w:szCs w:val="18"/>
          <w:rtl w:val="0"/>
        </w:rPr>
        <w:br w:type="textWrapping"/>
        <w:t xml:space="preserve">Height:12 in (305 mm)</w:t>
      </w:r>
    </w:p>
    <w:p w:rsidR="00000000" w:rsidDel="00000000" w:rsidP="00000000" w:rsidRDefault="00000000" w:rsidRPr="00000000" w14:paraId="0000001E">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Diameter: 9.1 in (230 mm)</w:t>
      </w:r>
      <w:r w:rsidDel="00000000" w:rsidR="00000000" w:rsidRPr="00000000">
        <w:rPr>
          <w:rtl w:val="0"/>
        </w:rPr>
      </w:r>
    </w:p>
    <w:p w:rsidR="00000000" w:rsidDel="00000000" w:rsidP="00000000" w:rsidRDefault="00000000" w:rsidRPr="00000000" w14:paraId="0000001F">
      <w:pPr>
        <w:pageBreakBefore w:val="0"/>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0">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Weight</w:t>
      </w:r>
    </w:p>
    <w:p w:rsidR="00000000" w:rsidDel="00000000" w:rsidP="00000000" w:rsidRDefault="00000000" w:rsidRPr="00000000" w14:paraId="00000021">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14 lb (6.35 kg)</w:t>
      </w:r>
    </w:p>
    <w:p w:rsidR="00000000" w:rsidDel="00000000" w:rsidP="00000000" w:rsidRDefault="00000000" w:rsidRPr="00000000" w14:paraId="00000022">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3">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Finish</w:t>
      </w:r>
    </w:p>
    <w:p w:rsidR="00000000" w:rsidDel="00000000" w:rsidP="00000000" w:rsidRDefault="00000000" w:rsidRPr="00000000" w14:paraId="00000024">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Matte; Available in Black or White</w:t>
      </w:r>
    </w:p>
    <w:p w:rsidR="00000000" w:rsidDel="00000000" w:rsidP="00000000" w:rsidRDefault="00000000" w:rsidRPr="00000000" w14:paraId="00000025">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6">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7">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8">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Join Button</w:t>
      </w:r>
      <w:r w:rsidDel="00000000" w:rsidR="00000000" w:rsidRPr="00000000">
        <w:rPr>
          <w:rFonts w:ascii="Helvetica Neue" w:cs="Helvetica Neue" w:eastAsia="Helvetica Neue" w:hAnsi="Helvetica Neue"/>
          <w:b w:val="1"/>
          <w:sz w:val="18"/>
          <w:szCs w:val="18"/>
          <w:rtl w:val="0"/>
        </w:rPr>
        <w:t xml:space="preserve"> </w:t>
      </w:r>
    </w:p>
    <w:p w:rsidR="00000000" w:rsidDel="00000000" w:rsidP="00000000" w:rsidRDefault="00000000" w:rsidRPr="00000000" w14:paraId="00000029">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Press once to add Sub Mini to your system during setup if necessary.</w:t>
      </w:r>
    </w:p>
    <w:p w:rsidR="00000000" w:rsidDel="00000000" w:rsidP="00000000" w:rsidRDefault="00000000" w:rsidRPr="00000000" w14:paraId="0000002A">
      <w:pPr>
        <w:pageBreakBefore w:val="0"/>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B">
      <w:pPr>
        <w:pageBreakBefore w:val="0"/>
        <w:shd w:fill="ffffff" w:val="clea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sz w:val="30"/>
          <w:szCs w:val="30"/>
          <w:rtl w:val="0"/>
        </w:rPr>
        <w:t xml:space="preserve">Power and Networking</w:t>
      </w:r>
    </w:p>
    <w:p w:rsidR="00000000" w:rsidDel="00000000" w:rsidP="00000000" w:rsidRDefault="00000000" w:rsidRPr="00000000" w14:paraId="0000002C">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WiFi</w:t>
      </w:r>
    </w:p>
    <w:p w:rsidR="00000000" w:rsidDel="00000000" w:rsidP="00000000" w:rsidRDefault="00000000" w:rsidRPr="00000000" w14:paraId="0000002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Connect to WiFi with any 802.11a/b/g/n broadcast-capable router.</w:t>
      </w:r>
      <w:r w:rsidDel="00000000" w:rsidR="00000000" w:rsidRPr="00000000">
        <w:rPr>
          <w:rtl w:val="0"/>
        </w:rPr>
      </w:r>
    </w:p>
    <w:p w:rsidR="00000000" w:rsidDel="00000000" w:rsidP="00000000" w:rsidRDefault="00000000" w:rsidRPr="00000000" w14:paraId="0000002E">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F">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Low Latency</w:t>
      </w:r>
    </w:p>
    <w:p w:rsidR="00000000" w:rsidDel="00000000" w:rsidP="00000000" w:rsidRDefault="00000000" w:rsidRPr="00000000" w14:paraId="00000030">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5 GHz connection to a Sonos soundbar enhances audio transmission speed for high-quality sound </w:t>
      </w:r>
      <w:r w:rsidDel="00000000" w:rsidR="00000000" w:rsidRPr="00000000">
        <w:rPr>
          <w:rFonts w:ascii="Helvetica Neue" w:cs="Helvetica Neue" w:eastAsia="Helvetica Neue" w:hAnsi="Helvetica Neue"/>
          <w:sz w:val="18"/>
          <w:szCs w:val="18"/>
          <w:rtl w:val="0"/>
        </w:rPr>
        <w:t xml:space="preserve">synced with your TV.</w:t>
      </w:r>
      <w:r w:rsidDel="00000000" w:rsidR="00000000" w:rsidRPr="00000000">
        <w:rPr>
          <w:rtl w:val="0"/>
        </w:rPr>
      </w:r>
    </w:p>
    <w:p w:rsidR="00000000" w:rsidDel="00000000" w:rsidP="00000000" w:rsidRDefault="00000000" w:rsidRPr="00000000" w14:paraId="00000031">
      <w:pPr>
        <w:pageBreakBefore w:val="0"/>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2">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Ethernet</w:t>
      </w:r>
    </w:p>
    <w:p w:rsidR="00000000" w:rsidDel="00000000" w:rsidP="00000000" w:rsidRDefault="00000000" w:rsidRPr="00000000" w14:paraId="00000033">
      <w:pPr>
        <w:pageBreakBefore w:val="0"/>
        <w:shd w:fill="ffffff" w:val="clear"/>
        <w:spacing w:line="240" w:lineRule="auto"/>
        <w:rPr>
          <w:rFonts w:ascii="Helvetica Neue" w:cs="Helvetica Neue" w:eastAsia="Helvetica Neue" w:hAnsi="Helvetica Neue"/>
          <w:strike w:val="1"/>
          <w:sz w:val="18"/>
          <w:szCs w:val="18"/>
        </w:rPr>
      </w:pPr>
      <w:r w:rsidDel="00000000" w:rsidR="00000000" w:rsidRPr="00000000">
        <w:rPr>
          <w:rFonts w:ascii="Helvetica Neue" w:cs="Helvetica Neue" w:eastAsia="Helvetica Neue" w:hAnsi="Helvetica Neue"/>
          <w:sz w:val="18"/>
          <w:szCs w:val="18"/>
          <w:rtl w:val="0"/>
        </w:rPr>
        <w:t xml:space="preserve">10/100 port for hardwiring to your router.</w:t>
      </w:r>
      <w:r w:rsidDel="00000000" w:rsidR="00000000" w:rsidRPr="00000000">
        <w:rPr>
          <w:rtl w:val="0"/>
        </w:rPr>
      </w:r>
    </w:p>
    <w:p w:rsidR="00000000" w:rsidDel="00000000" w:rsidP="00000000" w:rsidRDefault="00000000" w:rsidRPr="00000000" w14:paraId="00000034">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5">
      <w:pPr>
        <w:pageBreakBefore w:val="0"/>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Voltage</w:t>
      </w:r>
    </w:p>
    <w:p w:rsidR="00000000" w:rsidDel="00000000" w:rsidP="00000000" w:rsidRDefault="00000000" w:rsidRPr="00000000" w14:paraId="00000036">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100-240V 50/60Hz internal power supply</w:t>
      </w:r>
    </w:p>
    <w:p w:rsidR="00000000" w:rsidDel="00000000" w:rsidP="00000000" w:rsidRDefault="00000000" w:rsidRPr="00000000" w14:paraId="00000037">
      <w:pPr>
        <w:pageBreakBefore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8">
      <w:pPr>
        <w:pageBreakBefore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9">
      <w:pPr>
        <w:pageBreakBefore w:val="0"/>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sz w:val="30"/>
          <w:szCs w:val="30"/>
          <w:rtl w:val="0"/>
        </w:rPr>
        <w:t xml:space="preserve">Pricing and Availability</w:t>
      </w:r>
    </w:p>
    <w:p w:rsidR="00000000" w:rsidDel="00000000" w:rsidP="00000000" w:rsidRDefault="00000000" w:rsidRPr="00000000" w14:paraId="0000003A">
      <w:pPr>
        <w:pageBreakBefore w:val="0"/>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Available starting October 6, 2022 in the United States, Canada, Mexico, Colombia, United Kingdom, Ireland, Germany, Austria, Switzerland, Poland, France, Italy, Spain, Netherlands, Belgium, Luxembourg, Sweden, Denmark, Norway, Finland, Portugal, Greece, Cyprus, Eastern Europe, Morocco, Egypt, South Africa, Israel, United Arab Emirates, Australia, New Zealand, Japan, Singapore, and Hong Kong.</w:t>
      </w:r>
      <w:r w:rsidDel="00000000" w:rsidR="00000000" w:rsidRPr="00000000">
        <w:rPr>
          <w:rFonts w:ascii="Helvetica Neue" w:cs="Helvetica Neue" w:eastAsia="Helvetica Neue" w:hAnsi="Helvetica Neue"/>
          <w:sz w:val="18"/>
          <w:szCs w:val="18"/>
          <w:rtl w:val="0"/>
        </w:rPr>
        <w:t xml:space="preserve"> China and India to follow.</w:t>
        <w:br w:type="textWrapping"/>
        <w:br w:type="textWrapping"/>
      </w:r>
      <w:r w:rsidDel="00000000" w:rsidR="00000000" w:rsidRPr="00000000">
        <w:rPr>
          <w:rFonts w:ascii="Helvetica Neue" w:cs="Helvetica Neue" w:eastAsia="Helvetica Neue" w:hAnsi="Helvetica Neue"/>
          <w:sz w:val="18"/>
          <w:szCs w:val="18"/>
          <w:rtl w:val="0"/>
        </w:rPr>
        <w:t xml:space="preserve">USD $429 </w:t>
      </w:r>
      <w:r w:rsidDel="00000000" w:rsidR="00000000" w:rsidRPr="00000000">
        <w:rPr>
          <w:rFonts w:ascii="Helvetica Neue" w:cs="Helvetica Neue" w:eastAsia="Helvetica Neue" w:hAnsi="Helvetica Neue"/>
          <w:sz w:val="18"/>
          <w:szCs w:val="18"/>
          <w:rtl w:val="0"/>
        </w:rPr>
        <w:t xml:space="preserve">/ </w:t>
      </w:r>
      <w:r w:rsidDel="00000000" w:rsidR="00000000" w:rsidRPr="00000000">
        <w:rPr>
          <w:rFonts w:ascii="Helvetica Neue" w:cs="Helvetica Neue" w:eastAsia="Helvetica Neue" w:hAnsi="Helvetica Neue"/>
          <w:sz w:val="18"/>
          <w:szCs w:val="18"/>
          <w:rtl w:val="0"/>
        </w:rPr>
        <w:t xml:space="preserve">CAD $549</w:t>
      </w:r>
      <w:r w:rsidDel="00000000" w:rsidR="00000000" w:rsidRPr="00000000">
        <w:rPr>
          <w:rFonts w:ascii="PT Sans" w:cs="PT Sans" w:eastAsia="PT Sans" w:hAnsi="PT Sans"/>
          <w:sz w:val="18"/>
          <w:szCs w:val="18"/>
          <w:rtl w:val="0"/>
        </w:rPr>
        <w:t xml:space="preserve"> / GBP £429 / EUR €</w:t>
      </w:r>
      <w:r w:rsidDel="00000000" w:rsidR="00000000" w:rsidRPr="00000000">
        <w:rPr>
          <w:rFonts w:ascii="Helvetica Neue" w:cs="Helvetica Neue" w:eastAsia="Helvetica Neue" w:hAnsi="Helvetica Neue"/>
          <w:sz w:val="18"/>
          <w:szCs w:val="18"/>
          <w:rtl w:val="0"/>
        </w:rPr>
        <w:t xml:space="preserve">499 / AU $699</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PT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shd w:fill="ffffff" w:val="clear"/>
      <w:spacing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line="276" w:lineRule="auto"/>
      <w:jc w:val="center"/>
      <w:rPr>
        <w:b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6124575</wp:posOffset>
          </wp:positionH>
          <wp:positionV relativeFrom="paragraph">
            <wp:posOffset>38100</wp:posOffset>
          </wp:positionV>
          <wp:extent cx="731520" cy="153271"/>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 cy="1532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PTSans-boldItalic.ttf"/><Relationship Id="rId9" Type="http://schemas.openxmlformats.org/officeDocument/2006/relationships/font" Target="fonts/PT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PTSans-regular.ttf"/><Relationship Id="rId8" Type="http://schemas.openxmlformats.org/officeDocument/2006/relationships/font" Target="fonts/PT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