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885"/>
        </w:tabs>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38"/>
          <w:szCs w:val="38"/>
          <w:u w:val="none"/>
          <w:vertAlign w:val="baseline"/>
          <w:rtl w:val="0"/>
        </w:rPr>
        <w:t xml:space="preserve">Migliora la tua esperienza di streaming con Sub Mini</w:t>
      </w:r>
      <w:r w:rsidDel="00000000" w:rsidR="00000000" w:rsidRPr="00000000">
        <w:rPr>
          <w:rFonts w:ascii="Helvetica Neue" w:cs="Helvetica Neue" w:eastAsia="Helvetica Neue" w:hAnsi="Helvetica Neue"/>
          <w:b w:val="0"/>
          <w:i w:val="0"/>
          <w:sz w:val="16"/>
          <w:szCs w:val="16"/>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t xml:space="preserve">Sub Mini è il subwoofer compatto che migliora la tua esperienza d’ascolto di film, musica e videogiochi con bassi intensi. Collegalo a Beam o a Ray per lasciarti coinvolgere dai programmi TV oppure goditi un audio più nitido e profondo quando ascolti la musica, abbinandolo a One, One SL o a uno speaker SYMFONISK.</w:t>
      </w:r>
      <w:r w:rsidDel="00000000" w:rsidR="00000000" w:rsidRPr="00000000">
        <w:rPr>
          <w:rtl w:val="0"/>
        </w:rPr>
      </w:r>
    </w:p>
    <w:p w:rsidR="00000000" w:rsidDel="00000000" w:rsidP="00000000" w:rsidRDefault="00000000" w:rsidRPr="00000000" w14:paraId="00000002">
      <w:pPr>
        <w:tabs>
          <w:tab w:val="left" w:pos="9885"/>
        </w:tabs>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Bassi intensi:</w:t>
      </w:r>
      <w:r w:rsidDel="00000000" w:rsidR="00000000" w:rsidRPr="00000000">
        <w:rPr>
          <w:rFonts w:ascii="Helvetica Neue" w:cs="Helvetica Neue" w:eastAsia="Helvetica Neue" w:hAnsi="Helvetica Neue"/>
          <w:b w:val="0"/>
          <w:i w:val="0"/>
          <w:sz w:val="18"/>
          <w:szCs w:val="18"/>
          <w:u w:val="none"/>
          <w:vertAlign w:val="baseline"/>
          <w:rtl w:val="0"/>
        </w:rPr>
        <w:t xml:space="preserve"> goditi un’esperienza d’ascolto più coinvolgente per film, serie TV e musica, con bassi intensi, chiari e bilanciati, adatti a spazi di piccole o medie dimensioni.</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Suono bilanciato: </w:t>
      </w:r>
      <w:r w:rsidDel="00000000" w:rsidR="00000000" w:rsidRPr="00000000">
        <w:rPr>
          <w:rFonts w:ascii="Helvetica Neue" w:cs="Helvetica Neue" w:eastAsia="Helvetica Neue" w:hAnsi="Helvetica Neue"/>
          <w:b w:val="0"/>
          <w:i w:val="0"/>
          <w:sz w:val="18"/>
          <w:szCs w:val="18"/>
          <w:u w:val="none"/>
          <w:vertAlign w:val="baseline"/>
          <w:rtl w:val="0"/>
        </w:rPr>
        <w:t xml:space="preserve">i due woofer force canceling generano frequenze basse profonde e vivaci, neutralizzando i tremolii, i tintinnii e la distorsione. L’elaborazione avanzata del segnale digitale ottimizza i bassi e consente di riprodurre la stessa gamma completa di basse frequenze di cui è capace un subwoofer di dimensioni molto più grandi. </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Versatile:</w:t>
      </w:r>
      <w:r w:rsidDel="00000000" w:rsidR="00000000" w:rsidRPr="00000000">
        <w:rPr>
          <w:rFonts w:ascii="Helvetica Neue" w:cs="Helvetica Neue" w:eastAsia="Helvetica Neue" w:hAnsi="Helvetica Neue"/>
          <w:b w:val="0"/>
          <w:i w:val="0"/>
          <w:sz w:val="18"/>
          <w:szCs w:val="18"/>
          <w:u w:val="none"/>
          <w:vertAlign w:val="baseline"/>
          <w:rtl w:val="0"/>
        </w:rPr>
        <w:t xml:space="preserve"> poiché Sub Mini gestisce le basse frequenze, gli speaker abbinati (come Beam, Ray, One o One SL) vengono dedicati alla riproduzione della gamma di frequenze medie e alte per offrirti un’esperienza acustica più intensa. La tecnologia Trueplay consente di ottimizzare ulteriormente l’audio in base all’ambiente.</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 design dalle curve sinuose:</w:t>
      </w:r>
      <w:r w:rsidDel="00000000" w:rsidR="00000000" w:rsidRPr="00000000">
        <w:rPr>
          <w:rFonts w:ascii="Helvetica Neue" w:cs="Helvetica Neue" w:eastAsia="Helvetica Neue" w:hAnsi="Helvetica Neue"/>
          <w:b w:val="0"/>
          <w:i w:val="0"/>
          <w:sz w:val="18"/>
          <w:szCs w:val="18"/>
          <w:u w:val="none"/>
          <w:vertAlign w:val="baseline"/>
          <w:rtl w:val="0"/>
        </w:rPr>
        <w:t xml:space="preserve"> a differenza degli altri subwoofer, Sub Mini ha una forma cilindrica compatta ed elegante. Posizionato accanto al divano o su un mobile, non distoglie l’attenzione dalla TV né stona con i tuoi arredi.</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Esperienza facile:</w:t>
      </w:r>
      <w:r w:rsidDel="00000000" w:rsidR="00000000" w:rsidRPr="00000000">
        <w:rPr>
          <w:rFonts w:ascii="Helvetica Neue" w:cs="Helvetica Neue" w:eastAsia="Helvetica Neue" w:hAnsi="Helvetica Neue"/>
          <w:b w:val="0"/>
          <w:i w:val="0"/>
          <w:sz w:val="18"/>
          <w:szCs w:val="18"/>
          <w:u w:val="none"/>
          <w:vertAlign w:val="baseline"/>
          <w:rtl w:val="0"/>
        </w:rPr>
        <w:t xml:space="preserve"> dopo aver collegato il cavo di alimentazione, l’app Sonos rileverà automaticamente Sub Mini e ti aiuterà ad aggiungerlo al sistema. Quando regoli il volume della TV con il telecomando o cambi canzone con l’app Sonos, Sub Mini rimane sincronizzato con lo speaker abbinato.</w:t>
      </w: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rFonts w:ascii="Helvetica Neue" w:cs="Helvetica Neue" w:eastAsia="Helvetica Neue" w:hAnsi="Helvetica Neue"/>
          <w:b w:val="1"/>
          <w:sz w:val="18"/>
          <w:szCs w:val="18"/>
        </w:rPr>
        <w:sectPr>
          <w:headerReference r:id="rId7" w:type="default"/>
          <w:footerReference r:id="rId8" w:type="default"/>
          <w:pgSz w:h="15840" w:w="12240" w:orient="portrait"/>
          <w:pgMar w:bottom="1008" w:top="1008" w:left="720" w:right="720" w:header="360" w:footer="720"/>
          <w:pgNumType w:start="1"/>
        </w:sectPr>
      </w:pPr>
      <w:r w:rsidDel="00000000" w:rsidR="00000000" w:rsidRPr="00000000">
        <w:rPr>
          <w:rFonts w:ascii="Helvetica Neue" w:cs="Helvetica Neue" w:eastAsia="Helvetica Neue" w:hAnsi="Helvetica Neue"/>
          <w:b w:val="1"/>
          <w:i w:val="0"/>
          <w:sz w:val="18"/>
          <w:szCs w:val="18"/>
          <w:u w:val="none"/>
          <w:vertAlign w:val="baseline"/>
          <w:rtl w:val="0"/>
        </w:rPr>
        <w:t xml:space="preserve">Espandi il tuo sistema: </w:t>
      </w:r>
      <w:r w:rsidDel="00000000" w:rsidR="00000000" w:rsidRPr="00000000">
        <w:rPr>
          <w:rFonts w:ascii="Helvetica Neue" w:cs="Helvetica Neue" w:eastAsia="Helvetica Neue" w:hAnsi="Helvetica Neue"/>
          <w:b w:val="0"/>
          <w:i w:val="0"/>
          <w:sz w:val="18"/>
          <w:szCs w:val="18"/>
          <w:u w:val="none"/>
          <w:vertAlign w:val="baseline"/>
          <w:rtl w:val="0"/>
        </w:rPr>
        <w:t xml:space="preserve">combina Sub Mini con qualunque soundbar o speaker non portatile Sonos per creare il sound system perfetto. Se vuoi puoi aggiungere altri speaker per ascoltare la musica in ogni stanza o goderti un’esperienza home theater più coinvolgente e per portare sempre con te un audio eccezionale.</w:t>
      </w:r>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b w:val="1"/>
          <w:sz w:val="30"/>
          <w:szCs w:val="30"/>
        </w:rPr>
      </w:pP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b w:val="1"/>
          <w:sz w:val="11"/>
          <w:szCs w:val="11"/>
        </w:rPr>
      </w:pPr>
      <w:r w:rsidDel="00000000" w:rsidR="00000000" w:rsidRPr="00000000">
        <w:rPr>
          <w:rFonts w:ascii="Helvetica Neue" w:cs="Helvetica Neue" w:eastAsia="Helvetica Neue" w:hAnsi="Helvetica Neue"/>
          <w:b w:val="1"/>
          <w:i w:val="0"/>
          <w:sz w:val="30"/>
          <w:szCs w:val="30"/>
          <w:u w:val="none"/>
          <w:vertAlign w:val="baseline"/>
          <w:rtl w:val="0"/>
        </w:rPr>
        <w:t xml:space="preserve">Audio</w:t>
      </w: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Woofer</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I due woofer da 15 cm (6”) di diametro rivolti verso l’interno e posti l’uno di fronte all’altro creano un effetto force canceling.</w:t>
      </w:r>
      <w:r w:rsidDel="00000000" w:rsidR="00000000" w:rsidRPr="00000000">
        <w:rPr>
          <w:rtl w:val="0"/>
        </w:rPr>
      </w:r>
    </w:p>
    <w:p w:rsidR="00000000" w:rsidDel="00000000" w:rsidP="00000000" w:rsidRDefault="00000000" w:rsidRPr="00000000" w14:paraId="0000000D">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Amplificatori</w:t>
      </w:r>
      <w:r w:rsidDel="00000000" w:rsidR="00000000" w:rsidRPr="00000000">
        <w:rPr>
          <w:rtl w:val="0"/>
        </w:rPr>
      </w:r>
    </w:p>
    <w:p w:rsidR="00000000" w:rsidDel="00000000" w:rsidP="00000000" w:rsidRDefault="00000000" w:rsidRPr="00000000" w14:paraId="0000000F">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Tutti e due gli amplificatori digitali classe D sono perfettamente ottimizzati per l’architettura acustica.</w:t>
      </w:r>
      <w:r w:rsidDel="00000000" w:rsidR="00000000" w:rsidRPr="00000000">
        <w:rPr>
          <w:rtl w:val="0"/>
        </w:rPr>
      </w:r>
    </w:p>
    <w:p w:rsidR="00000000" w:rsidDel="00000000" w:rsidP="00000000" w:rsidRDefault="00000000" w:rsidRPr="00000000" w14:paraId="00000010">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1">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Architettura</w:t>
      </w:r>
      <w:r w:rsidDel="00000000" w:rsidR="00000000" w:rsidRPr="00000000">
        <w:rPr>
          <w:rtl w:val="0"/>
        </w:rPr>
      </w:r>
    </w:p>
    <w:p w:rsidR="00000000" w:rsidDel="00000000" w:rsidP="00000000" w:rsidRDefault="00000000" w:rsidRPr="00000000" w14:paraId="00000012">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Il cabinet sigillato neutralizza le distorsioni e migliora i bassi.</w:t>
        <w:br w:type="textWrapping"/>
      </w:r>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Equalizzazione regolabile </w:t>
      </w:r>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Le impostazioni audio si equalizzano automaticamente per bilanciare Sub Mini e i prodotti Sonos abbinati. Usa l’app Sonos per regolare manualmente i bassi e il volume.</w:t>
      </w:r>
      <w:r w:rsidDel="00000000" w:rsidR="00000000" w:rsidRPr="00000000">
        <w:rPr>
          <w:rtl w:val="0"/>
        </w:rPr>
      </w:r>
    </w:p>
    <w:p w:rsidR="00000000" w:rsidDel="00000000" w:rsidP="00000000" w:rsidRDefault="00000000" w:rsidRPr="00000000" w14:paraId="00000015">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Trueplay</w:t>
      </w:r>
      <w:r w:rsidDel="00000000" w:rsidR="00000000" w:rsidRPr="00000000">
        <w:rPr>
          <w:rtl w:val="0"/>
        </w:rPr>
      </w:r>
    </w:p>
    <w:p w:rsidR="00000000" w:rsidDel="00000000" w:rsidP="00000000" w:rsidRDefault="00000000" w:rsidRPr="00000000" w14:paraId="00000017">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Questo software analizza l’acustica della stanza e ottimizza l’audio in base a essa. È necessario un dispositivo iOS compatibile.</w:t>
      </w:r>
    </w:p>
    <w:p w:rsidR="00000000" w:rsidDel="00000000" w:rsidP="00000000" w:rsidRDefault="00000000" w:rsidRPr="00000000" w14:paraId="00000018">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9">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Risposta di frequenza</w:t>
      </w: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sz w:val="17"/>
          <w:szCs w:val="17"/>
        </w:rPr>
      </w:pPr>
      <w:r w:rsidDel="00000000" w:rsidR="00000000" w:rsidRPr="00000000">
        <w:rPr>
          <w:rFonts w:ascii="Helvetica Neue" w:cs="Helvetica Neue" w:eastAsia="Helvetica Neue" w:hAnsi="Helvetica Neue"/>
          <w:sz w:val="18"/>
          <w:szCs w:val="18"/>
          <w:rtl w:val="0"/>
        </w:rPr>
        <w:t xml:space="preserve">25 Hz</w:t>
      </w:r>
      <w:r w:rsidDel="00000000" w:rsidR="00000000" w:rsidRPr="00000000">
        <w:rPr>
          <w:rtl w:val="0"/>
        </w:rPr>
      </w:r>
    </w:p>
    <w:p w:rsidR="00000000" w:rsidDel="00000000" w:rsidP="00000000" w:rsidRDefault="00000000" w:rsidRPr="00000000" w14:paraId="0000001B">
      <w:pPr>
        <w:spacing w:line="240" w:lineRule="auto"/>
        <w:rPr>
          <w:rFonts w:ascii="Helvetica Neue" w:cs="Helvetica Neue" w:eastAsia="Helvetica Neue" w:hAnsi="Helvetica Neue"/>
          <w:sz w:val="17"/>
          <w:szCs w:val="17"/>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spacing w:line="240" w:lineRule="auto"/>
        <w:rPr>
          <w:rFonts w:ascii="Helvetica Neue" w:cs="Helvetica Neue" w:eastAsia="Helvetica Neue" w:hAnsi="Helvetica Neue"/>
          <w:b w:val="1"/>
          <w:sz w:val="30"/>
          <w:szCs w:val="30"/>
        </w:rPr>
      </w:pPr>
      <w:bookmarkStart w:colFirst="0" w:colLast="0" w:name="_heading=h.30j0zll" w:id="1"/>
      <w:bookmarkEnd w:id="1"/>
      <w:r w:rsidDel="00000000" w:rsidR="00000000" w:rsidRPr="00000000">
        <w:rPr>
          <w:rFonts w:ascii="Helvetica Neue" w:cs="Helvetica Neue" w:eastAsia="Helvetica Neue" w:hAnsi="Helvetica Neue"/>
          <w:b w:val="1"/>
          <w:sz w:val="30"/>
          <w:szCs w:val="30"/>
          <w:rtl w:val="0"/>
        </w:rPr>
        <w:t xml:space="preserve">Dettagli</w:t>
      </w:r>
    </w:p>
    <w:p w:rsidR="00000000" w:rsidDel="00000000" w:rsidP="00000000" w:rsidRDefault="00000000" w:rsidRPr="00000000" w14:paraId="0000001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Dimensioni</w:t>
      </w:r>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Diametro: 23 cm </w:t>
        <w:br w:type="textWrapping"/>
      </w:r>
      <w:r w:rsidDel="00000000" w:rsidR="00000000" w:rsidRPr="00000000">
        <w:rPr>
          <w:rFonts w:ascii="Helvetica Neue" w:cs="Helvetica Neue" w:eastAsia="Helvetica Neue" w:hAnsi="Helvetica Neue"/>
          <w:sz w:val="18"/>
          <w:szCs w:val="18"/>
          <w:rtl w:val="0"/>
        </w:rPr>
        <w:t xml:space="preserve">Altezza: 30 cm</w:t>
      </w:r>
    </w:p>
    <w:p w:rsidR="00000000" w:rsidDel="00000000" w:rsidP="00000000" w:rsidRDefault="00000000" w:rsidRPr="00000000" w14:paraId="0000001F">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Peso</w:t>
      </w: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6,35 kg </w:t>
      </w: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Finitura</w:t>
      </w: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Opaca. Disponibile in bianco o nero</w:t>
      </w:r>
      <w:r w:rsidDel="00000000" w:rsidR="00000000" w:rsidRPr="00000000">
        <w:rPr>
          <w:rtl w:val="0"/>
        </w:rPr>
      </w:r>
    </w:p>
    <w:p w:rsidR="00000000" w:rsidDel="00000000" w:rsidP="00000000" w:rsidRDefault="00000000" w:rsidRPr="00000000" w14:paraId="00000025">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7">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Pulsante di connessione </w:t>
      </w:r>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Se necessario, premilo una volta per aggiungere Sub Mini al sistema durante la configurazione.</w:t>
      </w:r>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i w:val="0"/>
          <w:sz w:val="30"/>
          <w:szCs w:val="30"/>
          <w:u w:val="none"/>
          <w:vertAlign w:val="baseline"/>
          <w:rtl w:val="0"/>
        </w:rPr>
        <w:t xml:space="preserve">Alimentazione e collegamento in rete</w:t>
      </w: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Wi-Fi</w:t>
      </w:r>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Si connette alla rete Wi-Fi con qualsiasi router compatibile con il protocollo 802.11 a/b/g/n.</w:t>
      </w: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Bassa latenza</w:t>
      </w:r>
      <w:r w:rsidDel="00000000" w:rsidR="00000000" w:rsidRPr="00000000">
        <w:rPr>
          <w:rtl w:val="0"/>
        </w:rPr>
      </w:r>
    </w:p>
    <w:p w:rsidR="00000000" w:rsidDel="00000000" w:rsidP="00000000" w:rsidRDefault="00000000" w:rsidRPr="00000000" w14:paraId="0000002F">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La connessione a 5 GHz con una soundbar Sonos migliora la velocità di trasmissione del suono, offrendo un audio di alta qualità perfettamente sincronizzato con la TV.</w:t>
      </w:r>
      <w:r w:rsidDel="00000000" w:rsidR="00000000" w:rsidRPr="00000000">
        <w:rPr>
          <w:rtl w:val="0"/>
        </w:rPr>
      </w:r>
    </w:p>
    <w:p w:rsidR="00000000" w:rsidDel="00000000" w:rsidP="00000000" w:rsidRDefault="00000000" w:rsidRPr="00000000" w14:paraId="00000030">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1">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Ethernet</w:t>
      </w:r>
      <w:r w:rsidDel="00000000" w:rsidR="00000000" w:rsidRPr="00000000">
        <w:rPr>
          <w:rtl w:val="0"/>
        </w:rPr>
      </w:r>
    </w:p>
    <w:p w:rsidR="00000000" w:rsidDel="00000000" w:rsidP="00000000" w:rsidRDefault="00000000" w:rsidRPr="00000000" w14:paraId="00000032">
      <w:pPr>
        <w:shd w:fill="ffffff" w:val="clear"/>
        <w:spacing w:line="240" w:lineRule="auto"/>
        <w:rPr>
          <w:rFonts w:ascii="Helvetica Neue" w:cs="Helvetica Neue" w:eastAsia="Helvetica Neue" w:hAnsi="Helvetica Neue"/>
          <w:strike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Porta 10/100 per collegamento diretto al router.</w:t>
      </w:r>
      <w:r w:rsidDel="00000000" w:rsidR="00000000" w:rsidRPr="00000000">
        <w:rPr>
          <w:rtl w:val="0"/>
        </w:rPr>
      </w:r>
    </w:p>
    <w:p w:rsidR="00000000" w:rsidDel="00000000" w:rsidP="00000000" w:rsidRDefault="00000000" w:rsidRPr="00000000" w14:paraId="00000033">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4">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Tensione</w:t>
      </w:r>
      <w:r w:rsidDel="00000000" w:rsidR="00000000" w:rsidRPr="00000000">
        <w:rPr>
          <w:rtl w:val="0"/>
        </w:rPr>
      </w:r>
    </w:p>
    <w:p w:rsidR="00000000" w:rsidDel="00000000" w:rsidP="00000000" w:rsidRDefault="00000000" w:rsidRPr="00000000" w14:paraId="00000035">
      <w:pPr>
        <w:shd w:fill="ffffff" w:val="clea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0"/>
          <w:i w:val="0"/>
          <w:sz w:val="18"/>
          <w:szCs w:val="18"/>
          <w:u w:val="none"/>
          <w:vertAlign w:val="baseline"/>
          <w:rtl w:val="0"/>
        </w:rPr>
        <w:t xml:space="preserve">Alimentazione interna 100-240 V 50/60 Hz</w:t>
      </w:r>
      <w:r w:rsidDel="00000000" w:rsidR="00000000" w:rsidRPr="00000000">
        <w:rPr>
          <w:rtl w:val="0"/>
        </w:rPr>
      </w:r>
    </w:p>
    <w:p w:rsidR="00000000" w:rsidDel="00000000" w:rsidP="00000000" w:rsidRDefault="00000000" w:rsidRPr="00000000" w14:paraId="00000036">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7">
      <w:pP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i w:val="0"/>
          <w:sz w:val="30"/>
          <w:szCs w:val="30"/>
          <w:u w:val="none"/>
          <w:vertAlign w:val="baseline"/>
          <w:rtl w:val="0"/>
        </w:rPr>
        <w:t xml:space="preserve">Prezzi e disponibilità</w:t>
      </w:r>
      <w:r w:rsidDel="00000000" w:rsidR="00000000" w:rsidRPr="00000000">
        <w:rPr>
          <w:rtl w:val="0"/>
        </w:rPr>
      </w:r>
    </w:p>
    <w:p w:rsidR="00000000" w:rsidDel="00000000" w:rsidP="00000000" w:rsidRDefault="00000000" w:rsidRPr="00000000" w14:paraId="00000038">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Disponibile a partire dal 6 ottobre 2022 negli Stati Uniti e in Canada, Messico, Colombia, Regno Unito, Irlanda, Germania, Austria, Svizzera, Polonia, Francia, Italia, Spagna, Paesi Bassi, Belgio, Lussemburgo, Svezia, Danimarca, Norvegia, Finlandia, Portogallo, Grecia, Cipro, Europa Orientale, Marocco, Egitto, Sudafrica, Israele, Emirati Arabi Uniti, Australia, Nuova Zelanda, Cina, Giappone, India, Singapore e Hong Kong. Successivamente anche in Cina e in India.</w:t>
      </w:r>
      <w:r w:rsidDel="00000000" w:rsidR="00000000" w:rsidRPr="00000000">
        <w:rPr>
          <w:b w:val="0"/>
          <w:i w:val="0"/>
          <w:sz w:val="18"/>
          <w:szCs w:val="18"/>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429 USD / 549 CAD</w:t>
      </w:r>
      <w:r w:rsidDel="00000000" w:rsidR="00000000" w:rsidRPr="00000000">
        <w:rPr>
          <w:rFonts w:ascii="PT Sans" w:cs="PT Sans" w:eastAsia="PT Sans" w:hAnsi="PT Sans"/>
          <w:b w:val="0"/>
          <w:i w:val="0"/>
          <w:sz w:val="18"/>
          <w:szCs w:val="18"/>
          <w:u w:val="none"/>
          <w:vertAlign w:val="baseline"/>
          <w:rtl w:val="0"/>
        </w:rPr>
        <w:t xml:space="preserve"> / 429 GBP / </w:t>
      </w:r>
      <w:r w:rsidDel="00000000" w:rsidR="00000000" w:rsidRPr="00000000">
        <w:rPr>
          <w:rFonts w:ascii="Helvetica Neue" w:cs="Helvetica Neue" w:eastAsia="Helvetica Neue" w:hAnsi="Helvetica Neue"/>
          <w:b w:val="0"/>
          <w:i w:val="0"/>
          <w:sz w:val="18"/>
          <w:szCs w:val="18"/>
          <w:u w:val="none"/>
          <w:vertAlign w:val="baseline"/>
          <w:rtl w:val="0"/>
        </w:rPr>
        <w:t xml:space="preserve">499 EUR / 699 AU</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shd w:fill="ffffff" w:val="clea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center"/>
      <w:rPr>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38100</wp:posOffset>
          </wp:positionV>
          <wp:extent cx="731520" cy="153271"/>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 cy="1532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E22443"/>
    <w:pPr>
      <w:spacing w:line="240" w:lineRule="auto"/>
    </w:pPr>
  </w:style>
  <w:style w:type="paragraph" w:styleId="Header">
    <w:name w:val="header"/>
    <w:basedOn w:val="Normal"/>
    <w:link w:val="HeaderChar"/>
    <w:uiPriority w:val="99"/>
    <w:unhideWhenUsed w:val="1"/>
    <w:rsid w:val="00234B67"/>
    <w:pPr>
      <w:tabs>
        <w:tab w:val="center" w:pos="4680"/>
        <w:tab w:val="right" w:pos="9360"/>
      </w:tabs>
      <w:spacing w:line="240" w:lineRule="auto"/>
    </w:pPr>
  </w:style>
  <w:style w:type="character" w:styleId="HeaderChar" w:customStyle="1">
    <w:name w:val="Header Char"/>
    <w:basedOn w:val="DefaultParagraphFont"/>
    <w:link w:val="Header"/>
    <w:uiPriority w:val="99"/>
    <w:rsid w:val="00234B67"/>
  </w:style>
  <w:style w:type="paragraph" w:styleId="Footer">
    <w:name w:val="footer"/>
    <w:basedOn w:val="Normal"/>
    <w:link w:val="FooterChar"/>
    <w:uiPriority w:val="99"/>
    <w:unhideWhenUsed w:val="1"/>
    <w:rsid w:val="00234B67"/>
    <w:pPr>
      <w:tabs>
        <w:tab w:val="center" w:pos="4680"/>
        <w:tab w:val="right" w:pos="9360"/>
      </w:tabs>
      <w:spacing w:line="240" w:lineRule="auto"/>
    </w:pPr>
  </w:style>
  <w:style w:type="character" w:styleId="FooterChar" w:customStyle="1">
    <w:name w:val="Footer Char"/>
    <w:basedOn w:val="DefaultParagraphFont"/>
    <w:link w:val="Footer"/>
    <w:uiPriority w:val="99"/>
    <w:rsid w:val="00234B6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E5Kkbn82DkffUl3gnQbiPGj0ow==">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2022-08-18T18:12:00Z</dcterms:created>
  <dc:creator>Lindsey Carver</dc:creator>
</cp:coreProperties>
</file>