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38"/>
          <w:szCs w:val="38"/>
          <w:u w:val="none"/>
          <w:vertAlign w:val="baseline"/>
          <w:rtl w:val="0"/>
        </w:rPr>
        <w:t xml:space="preserve">Giv din streaming et boost med Sub Mini</w:t>
      </w:r>
      <w:r w:rsidDel="00000000" w:rsidR="00000000" w:rsidRPr="00000000">
        <w:rPr>
          <w:rFonts w:ascii="Helvetica Neue" w:cs="Helvetica Neue" w:eastAsia="Helvetica Neue" w:hAnsi="Helvetica Neue"/>
          <w:b w:val="0"/>
          <w:i w:val="0"/>
          <w:sz w:val="16"/>
          <w:szCs w:val="16"/>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t xml:space="preserve">Sub Mini er den kompakte subwoofer, der løfter film, musik og gaming til et højere niveau med ekstra bas. Du kan kombinere den med Beam eller Ray for mere omsluttende TV-indhold eller opleve mere dybde og klarhed i musikken ved at kombinere den med One, One SL eller en SYMFONISK-højttaler.</w:t>
      </w:r>
      <w:r w:rsidDel="00000000" w:rsidR="00000000" w:rsidRPr="00000000">
        <w:rPr>
          <w:rtl w:val="0"/>
        </w:rPr>
      </w:r>
    </w:p>
    <w:p w:rsidR="00000000" w:rsidDel="00000000" w:rsidP="00000000" w:rsidRDefault="00000000" w:rsidRPr="00000000" w14:paraId="00000002">
      <w:pPr>
        <w:tabs>
          <w:tab w:val="left" w:pos="9885"/>
        </w:tabs>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Dyb bas:</w:t>
      </w:r>
      <w:r w:rsidDel="00000000" w:rsidR="00000000" w:rsidRPr="00000000">
        <w:rPr>
          <w:rFonts w:ascii="Helvetica Neue" w:cs="Helvetica Neue" w:eastAsia="Helvetica Neue" w:hAnsi="Helvetica Neue"/>
          <w:b w:val="0"/>
          <w:i w:val="0"/>
          <w:sz w:val="18"/>
          <w:szCs w:val="18"/>
          <w:u w:val="none"/>
          <w:vertAlign w:val="baseline"/>
          <w:rtl w:val="0"/>
        </w:rPr>
        <w:t xml:space="preserve"> Fordyb dig endnu mere i alle scener og sange med den fyldige, klare og afbalancerede bas, der passer perfekt til små og mellemstore rum.</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Velafbalanceret lyd: </w:t>
      </w:r>
      <w:r w:rsidDel="00000000" w:rsidR="00000000" w:rsidRPr="00000000">
        <w:rPr>
          <w:rFonts w:ascii="Helvetica Neue" w:cs="Helvetica Neue" w:eastAsia="Helvetica Neue" w:hAnsi="Helvetica Neue"/>
          <w:b w:val="0"/>
          <w:i w:val="0"/>
          <w:sz w:val="18"/>
          <w:szCs w:val="18"/>
          <w:u w:val="none"/>
          <w:vertAlign w:val="baseline"/>
          <w:rtl w:val="0"/>
        </w:rPr>
        <w:t xml:space="preserve">Vibrationsdæmpende woofere frembringer en dyb og dynamisk bas og neutraliserer samtidig brummen, raslen og forvrængning. Den avancerede digitale signalbehandling maksimerer basresponsen og gengiver de fuldtonede lave frekvenser, som man ville forvente af en langt større subwoofer. </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Fleksibel:</w:t>
      </w:r>
      <w:r w:rsidDel="00000000" w:rsidR="00000000" w:rsidRPr="00000000">
        <w:rPr>
          <w:rFonts w:ascii="Helvetica Neue" w:cs="Helvetica Neue" w:eastAsia="Helvetica Neue" w:hAnsi="Helvetica Neue"/>
          <w:b w:val="0"/>
          <w:i w:val="0"/>
          <w:sz w:val="18"/>
          <w:szCs w:val="18"/>
          <w:u w:val="none"/>
          <w:vertAlign w:val="baseline"/>
          <w:rtl w:val="0"/>
        </w:rPr>
        <w:t xml:space="preserve"> Sub Mini tager sig af den dybe bas, så de højttalere, den bruges sammen med, såsom Beam, Ray, One og One SL, kan fokusere mere på mellemtonerne og de høje frekvenser, hvilket samlet set giver en fyldigere og mere kraftfuld lyd. Trueplay optimerer lyden specifikt til dit rum.</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Bløde, runde linjer:</w:t>
      </w:r>
      <w:r w:rsidDel="00000000" w:rsidR="00000000" w:rsidRPr="00000000">
        <w:rPr>
          <w:rFonts w:ascii="Helvetica Neue" w:cs="Helvetica Neue" w:eastAsia="Helvetica Neue" w:hAnsi="Helvetica Neue"/>
          <w:b w:val="0"/>
          <w:i w:val="0"/>
          <w:sz w:val="18"/>
          <w:szCs w:val="18"/>
          <w:u w:val="none"/>
          <w:vertAlign w:val="baseline"/>
          <w:rtl w:val="0"/>
        </w:rPr>
        <w:t xml:space="preserve"> Sub Minis kompakte og stilrene cylinderdesign ligner ingen andre subwoofere. Placer den ved siden af din sofa eller dit TV-møbel uden at aflede opmærksomheden fra TV'et eller din indretningsstil.</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Ubesværet oplevelse:</w:t>
      </w:r>
      <w:r w:rsidDel="00000000" w:rsidR="00000000" w:rsidRPr="00000000">
        <w:rPr>
          <w:rFonts w:ascii="Helvetica Neue" w:cs="Helvetica Neue" w:eastAsia="Helvetica Neue" w:hAnsi="Helvetica Neue"/>
          <w:b w:val="0"/>
          <w:i w:val="0"/>
          <w:sz w:val="18"/>
          <w:szCs w:val="18"/>
          <w:u w:val="none"/>
          <w:vertAlign w:val="baseline"/>
          <w:rtl w:val="0"/>
        </w:rPr>
        <w:t xml:space="preserve"> Når du tilslutter strømkablet, registrerer Sonos-appen automatisk Sub Mini og hjælper dig med at føje den til dit system. Du kan ændre TV'ets lydstyrke med din remote eller skifte musik via Sonos-appen. Sub Mini er hele tiden synkroniseret med sin tilknyttede højttaler.</w:t>
      </w: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rFonts w:ascii="Helvetica Neue" w:cs="Helvetica Neue" w:eastAsia="Helvetica Neue" w:hAnsi="Helvetica Neue"/>
          <w:b w:val="1"/>
          <w:sz w:val="18"/>
          <w:szCs w:val="18"/>
        </w:rPr>
        <w:sectPr>
          <w:headerReference r:id="rId7" w:type="default"/>
          <w:footerReference r:id="rId8" w:type="default"/>
          <w:pgSz w:h="15840" w:w="12240" w:orient="portrait"/>
          <w:pgMar w:bottom="1008" w:top="1008" w:left="720" w:right="720" w:header="360" w:footer="720"/>
          <w:pgNumType w:start="1"/>
        </w:sectPr>
      </w:pPr>
      <w:r w:rsidDel="00000000" w:rsidR="00000000" w:rsidRPr="00000000">
        <w:rPr>
          <w:rFonts w:ascii="Helvetica Neue" w:cs="Helvetica Neue" w:eastAsia="Helvetica Neue" w:hAnsi="Helvetica Neue"/>
          <w:b w:val="1"/>
          <w:i w:val="0"/>
          <w:sz w:val="18"/>
          <w:szCs w:val="18"/>
          <w:u w:val="none"/>
          <w:vertAlign w:val="baseline"/>
          <w:rtl w:val="0"/>
        </w:rPr>
        <w:t xml:space="preserve">Udvid dit system: </w:t>
      </w:r>
      <w:r w:rsidDel="00000000" w:rsidR="00000000" w:rsidRPr="00000000">
        <w:rPr>
          <w:rFonts w:ascii="Helvetica Neue" w:cs="Helvetica Neue" w:eastAsia="Helvetica Neue" w:hAnsi="Helvetica Neue"/>
          <w:b w:val="0"/>
          <w:i w:val="0"/>
          <w:sz w:val="18"/>
          <w:szCs w:val="18"/>
          <w:u w:val="none"/>
          <w:vertAlign w:val="baseline"/>
          <w:rtl w:val="0"/>
        </w:rPr>
        <w:t xml:space="preserve">Mix og match Sub Mini med enhver soundbar eller ikke-bærbar højttaler fra Sonos for at skabe dit perfekte lydsystem. Tilføj flere enheder, når du er klar til at få mere omsluttende hjemmebiograf, musik i alle rum og fantastisk lyd på farten.</w:t>
      </w: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b w:val="1"/>
          <w:sz w:val="11"/>
          <w:szCs w:val="11"/>
        </w:rPr>
      </w:pPr>
      <w:r w:rsidDel="00000000" w:rsidR="00000000" w:rsidRPr="00000000">
        <w:rPr>
          <w:rFonts w:ascii="Helvetica Neue" w:cs="Helvetica Neue" w:eastAsia="Helvetica Neue" w:hAnsi="Helvetica Neue"/>
          <w:b w:val="1"/>
          <w:i w:val="0"/>
          <w:sz w:val="30"/>
          <w:szCs w:val="30"/>
          <w:u w:val="none"/>
          <w:vertAlign w:val="baseline"/>
          <w:rtl w:val="0"/>
        </w:rPr>
        <w:t xml:space="preserve">Lyd</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Woofere</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To 6"-woofere, der vender indad mod hinanden for at undgå vibrationer.</w:t>
      </w:r>
      <w:r w:rsidDel="00000000" w:rsidR="00000000" w:rsidRPr="00000000">
        <w:rPr>
          <w:rtl w:val="0"/>
        </w:rPr>
      </w:r>
    </w:p>
    <w:p w:rsidR="00000000" w:rsidDel="00000000" w:rsidP="00000000" w:rsidRDefault="00000000" w:rsidRPr="00000000" w14:paraId="0000000D">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Forstærkere</w:t>
      </w:r>
      <w:r w:rsidDel="00000000" w:rsidR="00000000" w:rsidRPr="00000000">
        <w:rPr>
          <w:rtl w:val="0"/>
        </w:rPr>
      </w:r>
    </w:p>
    <w:p w:rsidR="00000000" w:rsidDel="00000000" w:rsidP="00000000" w:rsidRDefault="00000000" w:rsidRPr="00000000" w14:paraId="0000000F">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Begge digitale klasse D-forstærkere er perfekt tunet til den unikke akustiske struktur.</w:t>
      </w:r>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Arkitektur</w:t>
      </w:r>
      <w:r w:rsidDel="00000000" w:rsidR="00000000" w:rsidRPr="00000000">
        <w:rPr>
          <w:rtl w:val="0"/>
        </w:rPr>
      </w:r>
    </w:p>
    <w:p w:rsidR="00000000" w:rsidDel="00000000" w:rsidP="00000000" w:rsidRDefault="00000000" w:rsidRPr="00000000" w14:paraId="00000012">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Det lukkede kabinet neutraliserer forvrængning og giver bedre basrespons.</w:t>
        <w:br w:type="textWrapping"/>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Justerbar EQ </w:t>
      </w: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Lyden indstilles automatisk for at skabe balance mellem Sub Mini og de Sonos-produkter, den er kombineret med. Brug Sonos-appen til manuelt at justere bas og loudness.</w:t>
      </w: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Trueplay</w:t>
      </w:r>
      <w:r w:rsidDel="00000000" w:rsidR="00000000" w:rsidRPr="00000000">
        <w:rPr>
          <w:rtl w:val="0"/>
        </w:rPr>
      </w:r>
    </w:p>
    <w:p w:rsidR="00000000" w:rsidDel="00000000" w:rsidP="00000000" w:rsidRDefault="00000000" w:rsidRPr="00000000" w14:paraId="00000017">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Denne software måler rummets akustik og finjusterer lyden. Understøttet iOS-enhed påkrævet.</w:t>
      </w: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Frekvensrespons</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b w:val="0"/>
          <w:i w:val="0"/>
          <w:sz w:val="18"/>
          <w:szCs w:val="18"/>
          <w:u w:val="none"/>
          <w:vertAlign w:val="baseline"/>
          <w:rtl w:val="0"/>
        </w:rPr>
        <w:t xml:space="preserve">25 Hz</w:t>
      </w:r>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spacing w:line="240" w:lineRule="auto"/>
        <w:rPr>
          <w:rFonts w:ascii="Helvetica Neue" w:cs="Helvetica Neue" w:eastAsia="Helvetica Neue" w:hAnsi="Helvetica Neue"/>
          <w:b w:val="1"/>
          <w:sz w:val="30"/>
          <w:szCs w:val="30"/>
        </w:rPr>
      </w:pPr>
      <w:bookmarkStart w:colFirst="0" w:colLast="0" w:name="_heading=h.30j0zll" w:id="1"/>
      <w:bookmarkEnd w:id="1"/>
      <w:r w:rsidDel="00000000" w:rsidR="00000000" w:rsidRPr="00000000">
        <w:rPr>
          <w:rFonts w:ascii="Helvetica Neue" w:cs="Helvetica Neue" w:eastAsia="Helvetica Neue" w:hAnsi="Helvetica Neue"/>
          <w:b w:val="1"/>
          <w:i w:val="0"/>
          <w:sz w:val="30"/>
          <w:szCs w:val="30"/>
          <w:u w:val="none"/>
          <w:vertAlign w:val="baseline"/>
          <w:rtl w:val="0"/>
        </w:rPr>
        <w:t xml:space="preserve">Detaljer</w:t>
      </w:r>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Mål</w:t>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Højde: 305 mm</w:t>
      </w: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Diameter: 230 mm</w:t>
      </w: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Vægt</w:t>
      </w: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 kg</w:t>
      </w: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Finish</w:t>
      </w: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Mat. Fås i sort eller hvid</w:t>
      </w: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Forbind-knap </w:t>
      </w: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Tryk én gang for at føje Sub Mini til dit system under opsætning, hvis det er nødvendigt.</w:t>
      </w:r>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Strøm og netværk</w:t>
      </w: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WiFi</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Tilsluttes WiFi med en 802.11a/b/g/n-router.</w:t>
      </w: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Hurtig lydtransmission</w:t>
      </w: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5 GHz-forbindelsen til en Sonos-soundbar øger hastigheden af lydtransmission, så lyd i høj kvalitet kan synkroniseres med dit TV.</w:t>
      </w: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Ethernet</w:t>
      </w:r>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10/100-port til kabeltilslutning til din router.</w:t>
      </w:r>
      <w:r w:rsidDel="00000000" w:rsidR="00000000" w:rsidRPr="00000000">
        <w:rPr>
          <w:rtl w:val="0"/>
        </w:rPr>
      </w:r>
    </w:p>
    <w:p w:rsidR="00000000" w:rsidDel="00000000" w:rsidP="00000000" w:rsidRDefault="00000000" w:rsidRPr="00000000" w14:paraId="00000034">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5">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Spænding</w:t>
      </w:r>
      <w:r w:rsidDel="00000000" w:rsidR="00000000" w:rsidRPr="00000000">
        <w:rPr>
          <w:rtl w:val="0"/>
        </w:rPr>
      </w:r>
    </w:p>
    <w:p w:rsidR="00000000" w:rsidDel="00000000" w:rsidP="00000000" w:rsidRDefault="00000000" w:rsidRPr="00000000" w14:paraId="0000003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100-240 V, 50/60 Hz intern strømforsyning</w:t>
      </w:r>
      <w:r w:rsidDel="00000000" w:rsidR="00000000" w:rsidRPr="00000000">
        <w:rPr>
          <w:rtl w:val="0"/>
        </w:rPr>
      </w:r>
    </w:p>
    <w:p w:rsidR="00000000" w:rsidDel="00000000" w:rsidP="00000000" w:rsidRDefault="00000000" w:rsidRPr="00000000" w14:paraId="00000037">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8">
      <w:pP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Pris og tilgængelighed</w:t>
      </w:r>
      <w:r w:rsidDel="00000000" w:rsidR="00000000" w:rsidRPr="00000000">
        <w:rPr>
          <w:rtl w:val="0"/>
        </w:rPr>
      </w:r>
    </w:p>
    <w:p w:rsidR="00000000" w:rsidDel="00000000" w:rsidP="00000000" w:rsidRDefault="00000000" w:rsidRPr="00000000" w14:paraId="00000039">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Fås fra 6. oktober 2022 i USA, Canada, Mexico, Colombia, Storbritannien, Irland, Tyskland, Østrig, Schweiz, Polen, Frankrig, Italien, Spanien, Holland, Belgien, Luxembourg, Sverige, Danmark, Norge, Finland, Portugal, Grækenland, Cypern, Østeuropa, Marokko, Egypten, Sydafrika, Israel, De Forenede Arabiske Emirater, Australien, New Zealand, Japan, Singapore og Hongkong. Kina og Indien kommer til senere.</w:t>
      </w:r>
      <w:r w:rsidDel="00000000" w:rsidR="00000000" w:rsidRPr="00000000">
        <w:rPr>
          <w:b w:val="0"/>
          <w:i w:val="0"/>
          <w:sz w:val="18"/>
          <w:szCs w:val="18"/>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br w:type="textWrapping"/>
      </w:r>
      <w:r w:rsidDel="00000000" w:rsidR="00000000" w:rsidRPr="00000000">
        <w:rPr>
          <w:rFonts w:ascii="PT Sans" w:cs="PT Sans" w:eastAsia="PT Sans" w:hAnsi="PT Sans"/>
          <w:b w:val="0"/>
          <w:i w:val="0"/>
          <w:sz w:val="18"/>
          <w:szCs w:val="18"/>
          <w:u w:val="none"/>
          <w:vertAlign w:val="baseline"/>
          <w:rtl w:val="0"/>
        </w:rPr>
        <w:t xml:space="preserve">3.749 kr.</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6axr9W0MWgRGwZCEzN1KUtXjUA==">AMUW2mWxEilKWfbluuWYHHwg8PyEMTt7m1H+xwmfMaBu8iUixCyGurtwHVaPob49mJmGp3Jqirp5FiiO6ANVSTbCQf2LgzgRn9yfrt+kUlImxHDcejYLsmKHGmZCqNBhtAfB5u43VOib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