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6"/>
          <w:szCs w:val="2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6"/>
          <w:szCs w:val="26"/>
          <w:u w:val="none"/>
          <w:shd w:fill="auto" w:val="clear"/>
          <w:vertAlign w:val="baseline"/>
          <w:rtl w:val="0"/>
        </w:rPr>
        <w:t xml:space="preserve">Goditi un audio da cinema con Sonos Arc Ultra</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b w:val="0"/>
          <w:i w:val="0"/>
          <w:smallCaps w:val="0"/>
          <w:strike w:val="0"/>
          <w:color w:val="000000"/>
          <w:sz w:val="15"/>
          <w:szCs w:val="15"/>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è la prima soundbar progettata con un’innovativa tecnologia di trasduttori che </w:t>
      </w: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migliora i bassi,</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 produce un audio spaziale Dolby Atmos da brivido e offre una funzionalità avanzata di miglioramento del parlato con ancora più livelli di controllo. Il tutto con un design incredibilmente elegante che si abbina perfettamente ai tuoi spazi e alle TV di grandi dimensioni.</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Ti presentiamo</w:t>
      </w:r>
      <w:r w:rsidDel="00000000" w:rsidR="00000000" w:rsidRPr="00000000">
        <w:rPr>
          <w:rFonts w:ascii="Arimo" w:cs="Arimo" w:eastAsia="Arimo" w:hAnsi="Arimo"/>
          <w:b w:val="1"/>
          <w:i w:val="0"/>
          <w:smallCaps w:val="0"/>
          <w:strike w:val="0"/>
          <w:color w:val="000000"/>
          <w:sz w:val="15"/>
          <w:szCs w:val="15"/>
          <w:u w:val="none"/>
          <w:shd w:fill="auto" w:val="clear"/>
          <w:vertAlign w:val="baseline"/>
          <w:rtl w:val="0"/>
        </w:rPr>
        <w:t xml:space="preserve"> Sound Motion™:</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sfrutta una tecnologia rivoluzionaria che permette di ridurre </w:t>
      </w:r>
      <w:r w:rsidDel="00000000" w:rsidR="00000000" w:rsidRPr="00000000">
        <w:rPr>
          <w:rFonts w:ascii="Helvetica Neue" w:cs="Helvetica Neue" w:eastAsia="Helvetica Neue" w:hAnsi="Helvetica Neue"/>
          <w:b w:val="0"/>
          <w:i w:val="0"/>
          <w:smallCaps w:val="0"/>
          <w:strike w:val="0"/>
          <w:color w:val="000000"/>
          <w:sz w:val="15"/>
          <w:szCs w:val="15"/>
          <w:highlight w:val="white"/>
          <w:u w:val="none"/>
          <w:vertAlign w:val="baseline"/>
          <w:rtl w:val="0"/>
        </w:rPr>
        <w:t xml:space="preserve">notevolmente le dimensioni dei woofer, raddoppiando allo stesso tempo l’intensità dei bassi rispetto ad Arc. Inauguriamo così una nuova era di innovazione delle tecnologie audio, in cui dispositivi di dimensioni ridotte producono suoni più intensi e definiti. </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Un audio da cinema in salotto:</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15"/>
          <w:szCs w:val="15"/>
          <w:u w:val="none"/>
          <w:shd w:fill="auto" w:val="clear"/>
          <w:vertAlign w:val="baseline"/>
          <w:rtl w:val="0"/>
        </w:rPr>
        <w:t xml:space="preserve">Arc Ultra crea un campo sonoro eccezionalmente ampio, posizionando con precisione nella stanza ogni sfumatura sonora per rendere i contenuti ancora più coinvolgenti. La nuova architettura acustica include 14 driver progettati da Sonos, un woofer Sound Motion™ e un gruppo di tweeter con guide d’onda su ciascun lato, per creare un’esperienza audio spaziale 9.1.4. Per ottenere l’audio migliore per la configurazione dell’ambiente, ottimizza Arc Ultra con Trueplay™, disponibile sia per dispositivi iOS che Android.</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Non perderti una parola né un sospiro:</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Grazie alla nuova architettura che privilegia il canale centrale, Arc Ultra rende più nitidi i dialoghi, permettendoti di seguirli con facilità. Con la nuova funzionalità avanzata di miglioramento del parlato puoi scegliere dall’app Sonos il livello di nitidezza dei dialoghi che preferisci.</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Collaborazioni con il settore cinematografico</w:t>
      </w:r>
      <w:r w:rsidDel="00000000" w:rsidR="00000000" w:rsidRPr="00000000">
        <w:rPr>
          <w:rFonts w:ascii="Helvetica Neue Light" w:cs="Helvetica Neue Light" w:eastAsia="Helvetica Neue Light" w:hAnsi="Helvetica Neue Light"/>
          <w:b w:val="1"/>
          <w:i w:val="0"/>
          <w:smallCaps w:val="0"/>
          <w:strike w:val="0"/>
          <w:color w:val="000000"/>
          <w:sz w:val="15"/>
          <w:szCs w:val="15"/>
          <w:u w:val="none"/>
          <w:shd w:fill="auto" w:val="clear"/>
          <w:vertAlign w:val="baseline"/>
          <w:rtl w:val="0"/>
        </w:rPr>
        <w:t xml:space="preserve">:</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è frutto di una collaborazione più stretta con il Sonos Soundboard. Abbiamo collaborato con i massimi esperti del mondo della TV e del cinema, come Chris Jenkins e Onnalee Blank, per ottimizzare i contenuti Dolby Atmos e creare un’esperienza audio degna di uno studio di registrazione e comparabile a quella dei sound system professionali.</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Un design degno della tua casa: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grazie al caratteristico profilo curvo, alla finitura opaca e a un involucro sottile, Arc Ultra ha un aspetto elegante quando è montato a parete e non ostruisce la visione quando è appoggiato su un mobile, anche davanti alle TV con i bordi più stretti. La nuova griglia avvolgente raggiunge il retro della soundbar e lascia che i suoni si propaghino in ogni direzione per creare un’esperienza audio coinvolgente.</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Configurazione e controllo immediati:</w:t>
      </w:r>
      <w:r w:rsidDel="00000000" w:rsidR="00000000" w:rsidRPr="00000000">
        <w:rPr>
          <w:rFonts w:ascii="Helvetica Neue Light" w:cs="Helvetica Neue Light" w:eastAsia="Helvetica Neue Light" w:hAnsi="Helvetica Neue Light"/>
          <w:b w:val="0"/>
          <w:i w:val="0"/>
          <w:smallCaps w:val="0"/>
          <w:strike w:val="0"/>
          <w:color w:val="000000"/>
          <w:sz w:val="15"/>
          <w:szCs w:val="15"/>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Basta una semplice connessione HDMI aARC per ottenere in pochi minuti un audio da cinema. Controlla tutto con la massima facilità usando il telecomando della TV, l’app Sonos, Sonos Voice Control e Amazon Alexa. Per evitare distrazioni, i controlli touch sono collocati su una superficie dedicata in rilievo sul retro della soundbar. Inoltre, grazie al supporto Bluetooth puoi riprodurre i contenuti come preferisci.</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Light" w:cs="Helvetica Neue Light" w:eastAsia="Helvetica Neue Light" w:hAnsi="Helvetica Neue Light"/>
          <w:b w:val="0"/>
          <w:i w:val="0"/>
          <w:smallCaps w:val="0"/>
          <w:strike w:val="0"/>
          <w:color w:val="000000"/>
          <w:sz w:val="15"/>
          <w:szCs w:val="15"/>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5"/>
          <w:szCs w:val="15"/>
          <w:u w:val="none"/>
          <w:shd w:fill="auto" w:val="clear"/>
          <w:vertAlign w:val="baseline"/>
          <w:rtl w:val="0"/>
        </w:rPr>
        <w:t xml:space="preserve">Il nostro impegno a favore della sostenibilità: </w:t>
      </w:r>
      <w:r w:rsidDel="00000000" w:rsidR="00000000" w:rsidRPr="00000000">
        <w:rPr>
          <w:rFonts w:ascii="Helvetica Neue" w:cs="Helvetica Neue" w:eastAsia="Helvetica Neue" w:hAnsi="Helvetica Neue"/>
          <w:b w:val="0"/>
          <w:i w:val="0"/>
          <w:smallCaps w:val="0"/>
          <w:strike w:val="0"/>
          <w:color w:val="000000"/>
          <w:sz w:val="15"/>
          <w:szCs w:val="15"/>
          <w:u w:val="none"/>
          <w:shd w:fill="auto" w:val="clear"/>
          <w:vertAlign w:val="baseline"/>
          <w:rtl w:val="0"/>
        </w:rPr>
        <w:t xml:space="preserve">Arc Ultra è stato progettato in modo responsabile, privilegiando l’utilizzo delle viti rispetto a quello degli adesivi per facilitare la manutenzione, utilizzando circuiti stampati privi di sostanze alogene, impiegando meno silicone e riducendo il consumo energetico fino a un 20% rispetto ad Arc, quando la soundbar rimane inattiva. La confezione di Arc Ultra è completamente riciclabile, e abbiamo anche ridotto l’ingombro del 18% per renderne più efficiente la spedizione.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5"/>
          <w:szCs w:val="15"/>
        </w:rPr>
        <w:sectPr>
          <w:headerReference r:id="rId7" w:type="default"/>
          <w:pgSz w:h="15840" w:w="12240" w:orient="portrait"/>
          <w:pgMar w:bottom="720" w:top="720" w:left="720" w:right="720" w:header="360" w:footer="720"/>
          <w:pgNumType w:start="1"/>
        </w:sect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
          <w:szCs w:val="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Audio</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Amplificatori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Quindici amplificatori digitali classe D perfettamente ottimizzati per l’architettura acustica della soundbar.</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Tweeter</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Sette tweeter con cupola in seta appositamente calibrati per ogni estremità garantiscono alte frequenze nitide e dialoghi chiari. Due di essi sono rivolti verso l’alto e creano canali alti dedicati all’audio spaziale.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Mid-woofer</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Sei woofer riproducono fedelmente le frequenze medie.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Woofer</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Arimo" w:cs="Arimo" w:eastAsia="Arimo" w:hAnsi="Arimo"/>
          <w:b w:val="0"/>
          <w:i w:val="0"/>
          <w:smallCaps w:val="0"/>
          <w:strike w:val="0"/>
          <w:color w:val="000000"/>
          <w:sz w:val="14"/>
          <w:szCs w:val="14"/>
          <w:highlight w:val="white"/>
          <w:u w:val="none"/>
          <w:vertAlign w:val="baseline"/>
          <w:rtl w:val="0"/>
        </w:rPr>
        <w:t xml:space="preserve">Il woofer con doppia membrana e quattro motori è caratterizzato da un design rivoluzionario estremamente sottile e compatto, </w:t>
      </w: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14"/>
              <w:szCs w:val="14"/>
              <w:highlight w:val="white"/>
              <w:u w:val="none"/>
              <w:vertAlign w:val="baseline"/>
              <w:rtl w:val="0"/>
            </w:rPr>
            <w:t xml:space="preserve">che sfrutta la tecnologia proprietaria Sound Motion™ per produrre bassi eccezionali.</w:t>
          </w:r>
        </w:sdtContent>
      </w:sdt>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Microfoni</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L’assetto far-field dei microfoni con beamforming avanzato e cancellazione dell’eco multicanale consente di attivare rapidamente l’assistente vocale e di ottimizzare l’audio con Trueplay. Per disattivare queste funzionalità, spegni il microfono.</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Miglioramento del parlato</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Seleziona il livello di nitidezza dei dialoghi che preferisci nell’app Sonos.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Night Sound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Riduce l’intensità dei suoni forti e aumenta quella dei suoni più deboli. Si attiva con l’app Sonos.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gjdgxs" w:id="0"/>
      <w:bookmarkEnd w:id="0"/>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Dolby Atmos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30j0zll" w:id="1"/>
      <w:bookmarkEnd w:id="1"/>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Vai oltre l’audio surround con i servizi e i dispositivi compatibili.</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bookmarkStart w:colFirst="0" w:colLast="0" w:name="_heading=h.3znysh7" w:id="3"/>
      <w:bookmarkEnd w:id="3"/>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Trasferimento dell’audio della TV</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2et92p0" w:id="4"/>
      <w:bookmarkEnd w:id="4"/>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Premi il pulsante dei contenuti per trasferire l’audio da Arc Ultra a Sonos Ace e goderti un cinema privato.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Equalizzazione regolabile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Usa l’app Sonos per regolare i bassi, gli acuti e il volume.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Trueplay</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0" w:firstLine="0"/>
        <w:jc w:val="left"/>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Il software analizza l’acustica della stanza e ottimizza l’equalizzazione in base a essa. Compatibile con dispositivi iOS e Android.</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1"/>
          <w:szCs w:val="11"/>
          <w:u w:val="none"/>
          <w:shd w:fill="auto" w:val="clear"/>
          <w:vertAlign w:val="baseline"/>
        </w:rPr>
      </w:pPr>
      <w:bookmarkStart w:colFirst="0" w:colLast="0" w:name="_heading=h.4d34og8" w:id="6"/>
      <w:bookmarkEnd w:id="6"/>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Dettagli</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Dimensioni</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br w:type="textWrapping"/>
      </w: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(A x L x P) 75 x 1178 x 110,6 mm (2,95 x 46,38 x 4,35 pollici)</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1"/>
          <w:i w:val="0"/>
          <w:smallCaps w:val="0"/>
          <w:strike w:val="0"/>
          <w:color w:val="000000"/>
          <w:sz w:val="14"/>
          <w:szCs w:val="14"/>
          <w:highlight w:val="white"/>
          <w:u w:val="none"/>
          <w:vertAlign w:val="baseline"/>
          <w:rtl w:val="0"/>
        </w:rPr>
        <w:t xml:space="preserve">Peso</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highlight w:val="white"/>
          <w:u w:val="none"/>
          <w:vertAlign w:val="baseline"/>
        </w:rPr>
      </w:pPr>
      <w:r w:rsidDel="00000000" w:rsidR="00000000" w:rsidRPr="00000000">
        <w:rPr>
          <w:rFonts w:ascii="Helvetica Neue" w:cs="Helvetica Neue" w:eastAsia="Helvetica Neue" w:hAnsi="Helvetica Neue"/>
          <w:b w:val="0"/>
          <w:i w:val="0"/>
          <w:smallCaps w:val="0"/>
          <w:strike w:val="0"/>
          <w:color w:val="000000"/>
          <w:sz w:val="14"/>
          <w:szCs w:val="14"/>
          <w:highlight w:val="white"/>
          <w:u w:val="none"/>
          <w:vertAlign w:val="baseline"/>
          <w:rtl w:val="0"/>
        </w:rPr>
        <w:t xml:space="preserve">5,9 kg (13 lb)</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Colori e finitura</w:t>
      </w: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Opaca. Disponibile in bianco o nero</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Pulsante del Bluetooth</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Premilo per abbinare un dispositivo Bluetooth.</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Comandi</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Controlli touch capacitivi per riprodurre, mettere in pausa, regolare il volume, saltare o riascoltare le tracce, disattivare gli assistenti vocali e raggruppare o suddividere i prodotti Sonos.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sz w:val="20"/>
          <w:szCs w:val="20"/>
          <w:rtl w:val="0"/>
        </w:rPr>
        <w:t xml:space="preserve">Alimentazione e connettività</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Wi-Fi</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Compatibile con Wi-Fi 6. Si connette alla rete Wi-Fi con qualsiasi router con trasmissione a 2,4 o 5 GHz compatibile con il protocollo 802.11 a/b/g/n/ac/ax.</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HDMI eARC</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Collega il cavo HDMI in dotazione alla porta HDMI eARC/ARC della TV. L’adattatore ottico è venduto separatamente.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Bluetooth 5.3</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Supporta la riproduzione audio da qualsiasi dispositivo con funzionalità Bluetooth.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14"/>
          <w:szCs w:val="14"/>
          <w:u w:val="none"/>
          <w:shd w:fill="auto" w:val="clear"/>
          <w:vertAlign w:val="baseline"/>
          <w:rtl w:val="0"/>
        </w:rPr>
        <w:t xml:space="preserve">Apple AirPlay 2</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Funziona con AirPlay 2 su dispositivi Apple iOS 11.4 e versioni successive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Disponibilità</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4"/>
          <w:szCs w:val="14"/>
          <w:u w:val="none"/>
          <w:shd w:fill="auto" w:val="clear"/>
          <w:vertAlign w:val="baseline"/>
          <w:rtl w:val="0"/>
        </w:rPr>
        <w:t xml:space="preserve">Disponibile a partire dal 29 ottobre 2024 negli Stati Uniti e in Canada, Messico, Colombia, Regno Unito, Irlanda, Germania, Austria, Svizzera, Polonia, Francia, Italia, Spagna, Paesi Bassi, Belgio, Lussemburgo, Svezia, Danimarca, Norvegia, Finlandia, Portogallo, Grecia, Cipro, Australia, Nuova Zelanda, Europa Orientale, Marocco, Sudafrica, Israele, Emirati Arabi Uniti, Arabia Saudita, Singapore e Hong Kong. Successivamente anche in Giappone, Cina, India ed Egitto.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4"/>
          <w:szCs w:val="14"/>
          <w:u w:val="none"/>
          <w:shd w:fill="auto" w:val="clear"/>
          <w:vertAlign w:val="baseline"/>
        </w:rPr>
      </w:pPr>
      <w:r w:rsidDel="00000000" w:rsidR="00000000" w:rsidRPr="00000000">
        <w:rPr>
          <w:rFonts w:ascii="PT Sans" w:cs="PT Sans" w:eastAsia="PT Sans" w:hAnsi="PT Sans"/>
          <w:b w:val="0"/>
          <w:i w:val="0"/>
          <w:smallCaps w:val="0"/>
          <w:strike w:val="0"/>
          <w:color w:val="000000"/>
          <w:sz w:val="14"/>
          <w:szCs w:val="14"/>
          <w:u w:val="none"/>
          <w:shd w:fill="auto" w:val="clear"/>
          <w:vertAlign w:val="baseline"/>
          <w:rtl w:val="0"/>
        </w:rPr>
        <w:t xml:space="preserve">USD $ 999/GBP £ 999/EUR € </w:t>
      </w:r>
      <w:r w:rsidDel="00000000" w:rsidR="00000000" w:rsidRPr="00000000">
        <w:rPr>
          <w:rFonts w:ascii="PT Sans" w:cs="PT Sans" w:eastAsia="PT Sans" w:hAnsi="PT Sans"/>
          <w:sz w:val="14"/>
          <w:szCs w:val="14"/>
          <w:rtl w:val="0"/>
        </w:rPr>
        <w:t xml:space="preserve">9</w:t>
      </w:r>
      <w:r w:rsidDel="00000000" w:rsidR="00000000" w:rsidRPr="00000000">
        <w:rPr>
          <w:rFonts w:ascii="PT Sans" w:cs="PT Sans" w:eastAsia="PT Sans" w:hAnsi="PT Sans"/>
          <w:b w:val="0"/>
          <w:i w:val="0"/>
          <w:smallCaps w:val="0"/>
          <w:strike w:val="0"/>
          <w:color w:val="000000"/>
          <w:sz w:val="14"/>
          <w:szCs w:val="14"/>
          <w:u w:val="none"/>
          <w:shd w:fill="auto" w:val="clear"/>
          <w:vertAlign w:val="baseline"/>
          <w:rtl w:val="0"/>
        </w:rPr>
        <w:t xml:space="preserve">99</w:t>
      </w:r>
      <w:r w:rsidDel="00000000" w:rsidR="00000000" w:rsidRPr="00000000">
        <w:rPr>
          <w:rtl w:val="0"/>
        </w:rPr>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Unicode MS"/>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ff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6162675</wp:posOffset>
          </wp:positionH>
          <wp:positionV relativeFrom="paragraph">
            <wp:posOffset>9525</wp:posOffset>
          </wp:positionV>
          <wp:extent cx="699135" cy="13843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9135" cy="138430"/>
                  </a:xfrm>
                  <a:prstGeom prst="rect"/>
                  <a:ln/>
                </pic:spPr>
              </pic:pic>
            </a:graphicData>
          </a:graphic>
        </wp:anchor>
      </w:drawing>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4B77B5"/>
  </w:style>
  <w:style w:type="paragraph" w:styleId="Heading1">
    <w:name w:val="heading 1"/>
    <w:basedOn w:val="normal0"/>
    <w:next w:val="normal0"/>
    <w:pPr>
      <w:keepNext w:val="1"/>
      <w:keepLines w:val="1"/>
      <w:pageBreakBefore w:val="0"/>
      <w:spacing w:after="120" w:before="480"/>
      <w:outlineLvl w:val="0"/>
    </w:pPr>
    <w:rPr>
      <w:b w:val="1"/>
      <w:sz w:val="48"/>
      <w:szCs w:val="48"/>
    </w:rPr>
  </w:style>
  <w:style w:type="paragraph" w:styleId="Heading2">
    <w:name w:val="heading 2"/>
    <w:basedOn w:val="normal0"/>
    <w:next w:val="normal0"/>
    <w:pPr>
      <w:keepNext w:val="1"/>
      <w:keepLines w:val="1"/>
      <w:pageBreakBefore w:val="0"/>
      <w:spacing w:after="80" w:before="360"/>
      <w:outlineLvl w:val="1"/>
    </w:pPr>
    <w:rPr>
      <w:b w:val="1"/>
      <w:sz w:val="36"/>
      <w:szCs w:val="36"/>
    </w:rPr>
  </w:style>
  <w:style w:type="paragraph" w:styleId="Heading3">
    <w:name w:val="heading 3"/>
    <w:basedOn w:val="normal0"/>
    <w:next w:val="normal0"/>
    <w:pPr>
      <w:keepNext w:val="1"/>
      <w:keepLines w:val="1"/>
      <w:pageBreakBefore w:val="0"/>
      <w:spacing w:after="80" w:before="280"/>
      <w:outlineLvl w:val="2"/>
    </w:pPr>
    <w:rPr>
      <w:b w:val="1"/>
      <w:sz w:val="28"/>
      <w:szCs w:val="28"/>
    </w:rPr>
  </w:style>
  <w:style w:type="paragraph" w:styleId="Heading4">
    <w:name w:val="heading 4"/>
    <w:basedOn w:val="normal0"/>
    <w:next w:val="normal0"/>
    <w:pPr>
      <w:keepNext w:val="1"/>
      <w:keepLines w:val="1"/>
      <w:pageBreakBefore w:val="0"/>
      <w:spacing w:after="40" w:before="240"/>
      <w:outlineLvl w:val="3"/>
    </w:pPr>
    <w:rPr>
      <w:b w:val="1"/>
      <w:sz w:val="24"/>
      <w:szCs w:val="24"/>
    </w:rPr>
  </w:style>
  <w:style w:type="paragraph" w:styleId="Heading5">
    <w:name w:val="heading 5"/>
    <w:basedOn w:val="normal0"/>
    <w:next w:val="normal0"/>
    <w:pPr>
      <w:keepNext w:val="1"/>
      <w:keepLines w:val="1"/>
      <w:pageBreakBefore w:val="0"/>
      <w:spacing w:after="40" w:before="220"/>
      <w:outlineLvl w:val="4"/>
    </w:pPr>
    <w:rPr>
      <w:b w:val="1"/>
      <w:sz w:val="22"/>
      <w:szCs w:val="22"/>
    </w:rPr>
  </w:style>
  <w:style w:type="paragraph" w:styleId="Heading6">
    <w:name w:val="heading 6"/>
    <w:basedOn w:val="normal0"/>
    <w:next w:val="normal0"/>
    <w:pPr>
      <w:keepNext w:val="1"/>
      <w:keepLines w:val="1"/>
      <w:pageBreakBefore w:val="0"/>
      <w:spacing w:after="40" w:before="200"/>
      <w:outlineLvl w:val="5"/>
    </w:pPr>
    <w:rPr>
      <w:b w:val="1"/>
      <w:sz w:val="20"/>
      <w:szCs w:val="20"/>
    </w:rPr>
  </w:style>
  <w:style w:type="character" w:styleId="DefaultParagraphFont" w:default="1">
    <w:name w:val="Default Paragraph Font"/>
    <w:uiPriority w:val="1"/>
    <w:semiHidden w:val="1"/>
    <w:unhideWhenUsed w:val="1"/>
  </w:style>
  <w:style w:type="paragraph" w:styleId="normal0" w:customStyle="1">
    <w:name w:val="normal"/>
  </w:style>
  <w:style w:type="table" w:styleId="TableNormal" w:customStyle="1">
    <w:name w:val="Table Normal"/>
    <w:tblPr/>
  </w:style>
  <w:style w:type="paragraph" w:styleId="Title">
    <w:name w:val="Title"/>
    <w:basedOn w:val="normal0"/>
    <w:next w:val="normal0"/>
    <w:pPr>
      <w:keepNext w:val="1"/>
      <w:keepLines w:val="1"/>
      <w:pageBreakBefore w:val="0"/>
      <w:spacing w:after="120" w:before="480"/>
    </w:pPr>
    <w:rPr>
      <w:b w:val="1"/>
      <w:sz w:val="72"/>
      <w:szCs w:val="72"/>
    </w:rPr>
  </w:style>
  <w:style w:type="paragraph" w:styleId="Subtitle">
    <w:name w:val="Subtitle"/>
    <w:basedOn w:val="normal0"/>
    <w:next w:val="normal0"/>
    <w:pPr>
      <w:keepNext w:val="1"/>
      <w:keepLines w:val="1"/>
      <w:pageBreakBefore w:val="0"/>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PTSans-regular.ttf"/><Relationship Id="rId12" Type="http://schemas.openxmlformats.org/officeDocument/2006/relationships/font" Target="fonts/HelveticaNeueLight-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Light-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9LMLMndx/6R5ewwJASazlJ3bjw==">CgMxLjAaLQoBMBIoCiYIB0IiCg5IZWx2ZXRpY2EgTmV1ZRIQQXJpYWwgVW5pY29kZSBNUzIIaC5namRneHMyCWguMzBqMHpsbDIJaC4xZm9iOXRlMgloLjN6bnlzaDcyCWguMmV0OTJwMDIIaC50eWpjd3QyCWguNGQzNG9nODgAciExUEZ1ZWwtbjNmSmczbGR6V29CM2xWTDk1SmExUmVSNlQ=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