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CEF3" w14:textId="77777777" w:rsidR="00BC6615" w:rsidRPr="00CA68DC" w:rsidRDefault="00000000">
      <w:pPr>
        <w:spacing w:after="60"/>
        <w:jc w:val="center"/>
        <w:rPr>
          <w:rFonts w:ascii="Calibri" w:hAnsi="Calibri" w:cs="Calibri"/>
          <w:szCs w:val="22"/>
        </w:rPr>
      </w:pPr>
      <w:r w:rsidRPr="00CA68DC">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639F244E" w14:textId="77777777" w:rsidR="002D12B8" w:rsidRPr="00CA68DC" w:rsidRDefault="00000000">
      <w:pPr>
        <w:keepNext/>
        <w:spacing w:after="240" w:line="300" w:lineRule="auto"/>
        <w:jc w:val="center"/>
        <w:rPr>
          <w:rFonts w:ascii="Calibri" w:hAnsi="Calibri" w:cs="Calibri"/>
          <w:szCs w:val="22"/>
        </w:rPr>
      </w:pPr>
      <w:r w:rsidRPr="00CA68DC">
        <w:rPr>
          <w:rFonts w:ascii="Calibri" w:hAnsi="Calibri" w:cs="Calibri"/>
          <w:b/>
          <w:color w:val="8C7364"/>
          <w:szCs w:val="22"/>
        </w:rPr>
        <w:t>PRESS RELEASE</w:t>
      </w:r>
    </w:p>
    <w:p w14:paraId="6B40B0FB" w14:textId="77777777" w:rsidR="002D12B8" w:rsidRPr="00CA68DC" w:rsidRDefault="00000000">
      <w:pPr>
        <w:keepNext/>
        <w:spacing w:after="100" w:line="288" w:lineRule="auto"/>
        <w:jc w:val="center"/>
        <w:rPr>
          <w:rFonts w:ascii="Calibri" w:hAnsi="Calibri" w:cs="Calibri"/>
          <w:szCs w:val="22"/>
        </w:rPr>
      </w:pPr>
      <w:r w:rsidRPr="00CA68DC">
        <w:rPr>
          <w:rFonts w:ascii="Calibri" w:hAnsi="Calibri" w:cs="Calibri"/>
          <w:b/>
          <w:szCs w:val="22"/>
        </w:rPr>
        <w:t>The Art of Personalised Luxury: Villa Hosts Shape Every Stay at Anantara Maia Seychelles Villas</w:t>
      </w:r>
    </w:p>
    <w:p w14:paraId="2BD2758F" w14:textId="77777777" w:rsidR="002D12B8" w:rsidRPr="00CA68DC" w:rsidRDefault="00000000">
      <w:pPr>
        <w:keepNext/>
        <w:spacing w:after="240" w:line="288" w:lineRule="auto"/>
        <w:jc w:val="center"/>
        <w:rPr>
          <w:rFonts w:ascii="Calibri" w:hAnsi="Calibri" w:cs="Calibri"/>
          <w:szCs w:val="22"/>
        </w:rPr>
      </w:pPr>
      <w:r w:rsidRPr="00CA68DC">
        <w:rPr>
          <w:rFonts w:ascii="Calibri" w:hAnsi="Calibri" w:cs="Calibri"/>
          <w:i/>
          <w:color w:val="8C7364"/>
          <w:szCs w:val="22"/>
        </w:rPr>
        <w:t>A dedicated Villa Host brings together dining, wellbeing and island discovery around each guest's preferences.</w:t>
      </w:r>
    </w:p>
    <w:p w14:paraId="43F4C9D6" w14:textId="77777777" w:rsidR="002D12B8" w:rsidRPr="00CA68DC" w:rsidRDefault="00000000">
      <w:pPr>
        <w:spacing w:after="200" w:line="300" w:lineRule="auto"/>
        <w:rPr>
          <w:rFonts w:ascii="Calibri" w:hAnsi="Calibri" w:cs="Calibri"/>
          <w:szCs w:val="22"/>
        </w:rPr>
      </w:pPr>
      <w:r w:rsidRPr="00CA68DC">
        <w:rPr>
          <w:rFonts w:ascii="Calibri" w:hAnsi="Calibri" w:cs="Calibri"/>
          <w:b/>
          <w:szCs w:val="22"/>
        </w:rPr>
        <w:t xml:space="preserve">Mahé, Seychelles - </w:t>
      </w:r>
      <w:r w:rsidRPr="00CA68DC">
        <w:rPr>
          <w:rFonts w:ascii="Calibri" w:hAnsi="Calibri" w:cs="Calibri"/>
          <w:szCs w:val="22"/>
        </w:rPr>
        <w:t>Anantara Maia Seychelles Villas places personal service at the centre of its 30-villa experience. Every stay is supported by a dedicated Villa Host, creating a single, intuitive point of connection for the many ways guests can experience the private peninsula and the wider Seychelles.</w:t>
      </w:r>
    </w:p>
    <w:p w14:paraId="20EFFD3F" w14:textId="77777777" w:rsidR="002D12B8" w:rsidRPr="00CA68DC" w:rsidRDefault="00000000">
      <w:pPr>
        <w:spacing w:after="200" w:line="300" w:lineRule="auto"/>
        <w:rPr>
          <w:rFonts w:ascii="Calibri" w:hAnsi="Calibri" w:cs="Calibri"/>
          <w:szCs w:val="22"/>
        </w:rPr>
      </w:pPr>
      <w:r w:rsidRPr="00CA68DC">
        <w:rPr>
          <w:rFonts w:ascii="Calibri" w:hAnsi="Calibri" w:cs="Calibri"/>
          <w:szCs w:val="22"/>
        </w:rPr>
        <w:t>More than a conventional concierge, the Villa Host learns the rhythm and priorities of each stay. One morning may begin with breakfast floating across a private infinity pool; another with yoga, a walk through the gardens or an early departure by boat. A family may need children's activities coordinated around lunch, while a couple may prefer a spa ritual followed by dinner on a secluded stretch of Anse Louis.</w:t>
      </w:r>
    </w:p>
    <w:p w14:paraId="31D31FF2" w14:textId="77777777" w:rsidR="002D12B8" w:rsidRPr="00CA68DC" w:rsidRDefault="00000000">
      <w:pPr>
        <w:spacing w:after="200" w:line="300" w:lineRule="auto"/>
        <w:rPr>
          <w:rFonts w:ascii="Calibri" w:hAnsi="Calibri" w:cs="Calibri"/>
          <w:szCs w:val="22"/>
        </w:rPr>
      </w:pPr>
      <w:r w:rsidRPr="00CA68DC">
        <w:rPr>
          <w:rFonts w:ascii="Calibri" w:hAnsi="Calibri" w:cs="Calibri"/>
          <w:szCs w:val="22"/>
        </w:rPr>
        <w:t>This service philosophy is supported by a villa product designed for privacy and flexibility. Ocean View, Premier Ocean View, Premier Beach and Peninsula Ocean View Villas offer expansive indoor-outdoor living, private pools and views across the sea or gardens. The most spacious Premier Beach Villas provide direct access to the beach and additional room for families.</w:t>
      </w:r>
    </w:p>
    <w:p w14:paraId="0B7D5A63" w14:textId="77777777" w:rsidR="002D12B8" w:rsidRPr="00CA68DC" w:rsidRDefault="00000000">
      <w:pPr>
        <w:spacing w:after="200" w:line="300" w:lineRule="auto"/>
        <w:rPr>
          <w:rFonts w:ascii="Calibri" w:hAnsi="Calibri" w:cs="Calibri"/>
          <w:szCs w:val="22"/>
        </w:rPr>
      </w:pPr>
      <w:r w:rsidRPr="00CA68DC">
        <w:rPr>
          <w:rFonts w:ascii="Calibri" w:hAnsi="Calibri" w:cs="Calibri"/>
          <w:szCs w:val="22"/>
        </w:rPr>
        <w:t>Dining can be arranged in the villa at any time of day, while Designer Dining takes special occasions into the landscape. The Villa Host can also connect guests with wine tastings in “20”, Creole cooking through Spice Spoons, spa journeys, marine experiences, helicopter flights, private charters and tailored island tours, subject to availability and weather conditions.</w:t>
      </w:r>
    </w:p>
    <w:p w14:paraId="630148C7" w14:textId="77777777" w:rsidR="002D12B8" w:rsidRPr="00CA68DC" w:rsidRDefault="00000000">
      <w:pPr>
        <w:spacing w:after="200" w:line="300" w:lineRule="auto"/>
        <w:rPr>
          <w:rFonts w:ascii="Calibri" w:hAnsi="Calibri" w:cs="Calibri"/>
          <w:szCs w:val="22"/>
        </w:rPr>
      </w:pPr>
      <w:r w:rsidRPr="00CA68DC">
        <w:rPr>
          <w:rFonts w:ascii="Calibri" w:hAnsi="Calibri" w:cs="Calibri"/>
          <w:szCs w:val="22"/>
        </w:rPr>
        <w:t xml:space="preserve">The approach is intentionally discreet. Preferences are </w:t>
      </w:r>
      <w:proofErr w:type="gramStart"/>
      <w:r w:rsidRPr="00CA68DC">
        <w:rPr>
          <w:rFonts w:ascii="Calibri" w:hAnsi="Calibri" w:cs="Calibri"/>
          <w:szCs w:val="22"/>
        </w:rPr>
        <w:t>anticipated,</w:t>
      </w:r>
      <w:proofErr w:type="gramEnd"/>
      <w:r w:rsidRPr="00CA68DC">
        <w:rPr>
          <w:rFonts w:ascii="Calibri" w:hAnsi="Calibri" w:cs="Calibri"/>
          <w:szCs w:val="22"/>
        </w:rPr>
        <w:t xml:space="preserve"> plans remain flexible and the guest decides how present the resort should be. For repeat visitors, the experience can become increasingly individual as familiar rituals, tastes and ways of travelling are remembered and refined.</w:t>
      </w:r>
    </w:p>
    <w:p w14:paraId="4351D8B4" w14:textId="77777777" w:rsidR="002D12B8" w:rsidRPr="00CA68DC" w:rsidRDefault="00000000">
      <w:pPr>
        <w:spacing w:after="200" w:line="300" w:lineRule="auto"/>
        <w:rPr>
          <w:rFonts w:ascii="Calibri" w:hAnsi="Calibri" w:cs="Calibri"/>
          <w:szCs w:val="22"/>
        </w:rPr>
      </w:pPr>
      <w:r w:rsidRPr="00CA68DC">
        <w:rPr>
          <w:rFonts w:ascii="Calibri" w:hAnsi="Calibri" w:cs="Calibri"/>
          <w:szCs w:val="22"/>
        </w:rPr>
        <w:t>At a time when luxury is increasingly measured in privacy, time and ease, the Villa Host model allows Anantara Maia to deliver a stay that feels carefully orchestrated without feeling scheduled.</w:t>
      </w:r>
    </w:p>
    <w:tbl>
      <w:tblPr>
        <w:tblW w:w="0" w:type="auto"/>
        <w:tblLook w:val="04A0" w:firstRow="1" w:lastRow="0" w:firstColumn="1" w:lastColumn="0" w:noHBand="0" w:noVBand="1"/>
      </w:tblPr>
      <w:tblGrid>
        <w:gridCol w:w="9746"/>
      </w:tblGrid>
      <w:tr w:rsidR="002D12B8" w:rsidRPr="00CA68DC" w14:paraId="50D670E6" w14:textId="77777777">
        <w:trPr>
          <w:cantSplit/>
        </w:trPr>
        <w:tc>
          <w:tcPr>
            <w:tcW w:w="9746" w:type="dxa"/>
            <w:shd w:val="clear" w:color="auto" w:fill="F3EFEC"/>
            <w:tcMar>
              <w:top w:w="120" w:type="dxa"/>
              <w:left w:w="180" w:type="dxa"/>
              <w:bottom w:w="120" w:type="dxa"/>
              <w:right w:w="180" w:type="dxa"/>
            </w:tcMar>
            <w:vAlign w:val="center"/>
          </w:tcPr>
          <w:p w14:paraId="35F34623" w14:textId="77777777" w:rsidR="002D12B8" w:rsidRPr="00CA68DC" w:rsidRDefault="00000000">
            <w:pPr>
              <w:spacing w:line="288" w:lineRule="auto"/>
              <w:rPr>
                <w:rFonts w:ascii="Calibri" w:hAnsi="Calibri" w:cs="Calibri"/>
                <w:szCs w:val="22"/>
              </w:rPr>
            </w:pPr>
            <w:r w:rsidRPr="00CA68DC">
              <w:rPr>
                <w:rFonts w:ascii="Calibri" w:hAnsi="Calibri" w:cs="Calibri"/>
                <w:i/>
                <w:szCs w:val="22"/>
              </w:rPr>
              <w:t>“Our Villa Hosts are the thread that connects the entire stay. Their role is to listen closely, anticipate thoughtfully and give guests the freedom to enjoy the peninsula in their own way,” said Naji Esta, Cluster General Manager.</w:t>
            </w:r>
          </w:p>
        </w:tc>
      </w:tr>
    </w:tbl>
    <w:p w14:paraId="4DB60CA2" w14:textId="77777777" w:rsidR="002D12B8" w:rsidRPr="00CA68DC" w:rsidRDefault="002D12B8">
      <w:pPr>
        <w:rPr>
          <w:rFonts w:ascii="Calibri" w:hAnsi="Calibri" w:cs="Calibri"/>
          <w:szCs w:val="22"/>
        </w:rPr>
      </w:pPr>
    </w:p>
    <w:p w14:paraId="5C0F7DF7" w14:textId="77777777" w:rsidR="002D12B8" w:rsidRPr="00CA68DC" w:rsidRDefault="00000000">
      <w:pPr>
        <w:keepNext/>
        <w:spacing w:before="80" w:after="200" w:line="300" w:lineRule="auto"/>
        <w:jc w:val="center"/>
        <w:rPr>
          <w:rFonts w:ascii="Calibri" w:hAnsi="Calibri" w:cs="Calibri"/>
          <w:szCs w:val="22"/>
        </w:rPr>
      </w:pPr>
      <w:r w:rsidRPr="00CA68DC">
        <w:rPr>
          <w:rFonts w:ascii="Calibri" w:hAnsi="Calibri" w:cs="Calibri"/>
          <w:b/>
          <w:szCs w:val="22"/>
        </w:rPr>
        <w:t>-Ends-</w:t>
      </w:r>
    </w:p>
    <w:p w14:paraId="061C2867" w14:textId="77777777" w:rsidR="00CA68DC" w:rsidRPr="00A76B91" w:rsidRDefault="00CA68DC" w:rsidP="00CA68DC">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0146B5FD" w14:textId="77777777" w:rsidR="00CA68DC" w:rsidRPr="00A76B91" w:rsidRDefault="00CA68DC" w:rsidP="00CA68DC">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w:t>
      </w:r>
      <w:r w:rsidRPr="00A76B91">
        <w:rPr>
          <w:rFonts w:ascii="Calibri" w:hAnsi="Calibri" w:cs="Calibri"/>
          <w:sz w:val="21"/>
          <w:szCs w:val="21"/>
        </w:rPr>
        <w:lastRenderedPageBreak/>
        <w:t xml:space="preserve">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10C051BA" w14:textId="77777777" w:rsidR="00CA68DC" w:rsidRPr="00A76B91" w:rsidRDefault="00CA68DC" w:rsidP="00CA68DC">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3D0C037F" w14:textId="77777777" w:rsidR="00CA68DC" w:rsidRPr="00A76B91" w:rsidRDefault="00CA68DC" w:rsidP="00CA68DC">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10EEE396" w14:textId="77777777" w:rsidR="00CA68DC" w:rsidRPr="00A76B91" w:rsidRDefault="00CA68DC" w:rsidP="00CA68DC">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379DB574" w14:textId="77777777" w:rsidR="00CA68DC" w:rsidRPr="00A76B91" w:rsidRDefault="00CA68DC" w:rsidP="00CA68DC">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3846F351" w14:textId="77777777" w:rsidR="00CA68DC" w:rsidRPr="00A76B91" w:rsidRDefault="00CA68DC" w:rsidP="00CA68DC">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14F12B8B" w14:textId="77777777" w:rsidR="00CA68DC" w:rsidRPr="00A76B91" w:rsidRDefault="00CA68DC" w:rsidP="00CA68DC">
      <w:pPr>
        <w:shd w:val="clear" w:color="auto" w:fill="FFFFFF"/>
        <w:jc w:val="both"/>
        <w:rPr>
          <w:rFonts w:ascii="Calibri" w:eastAsia="Calibri" w:hAnsi="Calibri" w:cs="Calibri"/>
          <w:sz w:val="21"/>
          <w:szCs w:val="21"/>
        </w:rPr>
      </w:pPr>
    </w:p>
    <w:p w14:paraId="0320210E" w14:textId="77777777" w:rsidR="00CA68DC" w:rsidRPr="00A76B91" w:rsidRDefault="00CA68DC" w:rsidP="00CA68DC">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02A0DA5A" w14:textId="77777777" w:rsidR="00CA68DC" w:rsidRPr="00A76B91" w:rsidRDefault="00CA68DC" w:rsidP="00CA68DC">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6FE54E04" w14:textId="77777777" w:rsidR="00CA68DC" w:rsidRPr="00A76B91" w:rsidRDefault="00CA68DC" w:rsidP="00CA68DC">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4AEEDD71" w14:textId="77777777" w:rsidR="00CA68DC" w:rsidRPr="00A76B91" w:rsidRDefault="00CA68DC" w:rsidP="00CA68DC">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48B22320" w14:textId="77777777" w:rsidR="00CA68DC" w:rsidRPr="00A76B91" w:rsidRDefault="00CA68DC" w:rsidP="00CA68DC">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74FA4BC1" w14:textId="77777777" w:rsidR="00CA68DC" w:rsidRPr="00A76B91" w:rsidRDefault="00CA68DC" w:rsidP="00CA68DC">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41390FBE" w14:textId="77777777" w:rsidR="00CA68DC" w:rsidRPr="00A76B91" w:rsidRDefault="00CA68DC" w:rsidP="00CA68DC">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54D36B35" w14:textId="624181C4" w:rsidR="002D12B8" w:rsidRPr="00CA68DC" w:rsidRDefault="002D12B8" w:rsidP="00CA68DC">
      <w:pPr>
        <w:keepNext/>
        <w:spacing w:before="80" w:after="80" w:line="300" w:lineRule="auto"/>
        <w:rPr>
          <w:rFonts w:ascii="Calibri" w:hAnsi="Calibri" w:cs="Calibri"/>
          <w:szCs w:val="22"/>
        </w:rPr>
      </w:pPr>
    </w:p>
    <w:sectPr w:rsidR="002D12B8" w:rsidRPr="00CA68DC">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D9A9" w14:textId="77777777" w:rsidR="003B7626" w:rsidRDefault="003B7626">
      <w:r>
        <w:separator/>
      </w:r>
    </w:p>
  </w:endnote>
  <w:endnote w:type="continuationSeparator" w:id="0">
    <w:p w14:paraId="13AB97E6" w14:textId="77777777" w:rsidR="003B7626" w:rsidRDefault="003B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40FC" w14:textId="77777777" w:rsidR="00CA68DC" w:rsidRDefault="00CA68DC" w:rsidP="00CA68DC">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1C19D525" w14:textId="104E5214" w:rsidR="00CA68DC" w:rsidRDefault="00CA68DC" w:rsidP="00CA68DC">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095CF27A" w14:textId="77777777" w:rsidR="00CA68DC" w:rsidRDefault="00CA68DC" w:rsidP="00CA68DC">
    <w:pPr>
      <w:jc w:val="center"/>
      <w:rPr>
        <w:rFonts w:ascii="FreightNeo Pro Medium" w:hAnsi="FreightNeo Pro Medium"/>
        <w:color w:val="8C7364"/>
        <w:sz w:val="15"/>
        <w:lang w:val="fr-FR"/>
      </w:rPr>
    </w:pPr>
  </w:p>
  <w:p w14:paraId="2A317E49" w14:textId="56F0EA9B" w:rsidR="002D12B8" w:rsidRPr="00CA68DC" w:rsidRDefault="00CA68DC" w:rsidP="00CA68DC">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5D8E" w14:textId="77777777" w:rsidR="003B7626" w:rsidRDefault="003B7626">
      <w:r>
        <w:separator/>
      </w:r>
    </w:p>
  </w:footnote>
  <w:footnote w:type="continuationSeparator" w:id="0">
    <w:p w14:paraId="1A60DCC9" w14:textId="77777777" w:rsidR="003B7626" w:rsidRDefault="003B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2D12B8"/>
    <w:rsid w:val="003B7626"/>
    <w:rsid w:val="00A84541"/>
    <w:rsid w:val="00BC6615"/>
    <w:rsid w:val="00C01400"/>
    <w:rsid w:val="00CA68DC"/>
    <w:rsid w:val="00D31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07910B"/>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A68DC"/>
    <w:pPr>
      <w:tabs>
        <w:tab w:val="center" w:pos="4680"/>
        <w:tab w:val="right" w:pos="9360"/>
      </w:tabs>
    </w:pPr>
  </w:style>
  <w:style w:type="character" w:customStyle="1" w:styleId="HeaderChar">
    <w:name w:val="Header Char"/>
    <w:basedOn w:val="DefaultParagraphFont"/>
    <w:link w:val="Header"/>
    <w:uiPriority w:val="99"/>
    <w:rsid w:val="00CA68DC"/>
    <w:rPr>
      <w:rFonts w:ascii="Georgia" w:eastAsia="Georgia" w:hAnsi="Georgia"/>
      <w:color w:val="2E2E2E"/>
      <w:sz w:val="22"/>
    </w:rPr>
  </w:style>
  <w:style w:type="paragraph" w:styleId="Footer">
    <w:name w:val="footer"/>
    <w:basedOn w:val="Normal"/>
    <w:link w:val="FooterChar"/>
    <w:uiPriority w:val="99"/>
    <w:unhideWhenUsed/>
    <w:rsid w:val="00CA68DC"/>
    <w:pPr>
      <w:tabs>
        <w:tab w:val="center" w:pos="4680"/>
        <w:tab w:val="right" w:pos="9360"/>
      </w:tabs>
    </w:pPr>
  </w:style>
  <w:style w:type="character" w:customStyle="1" w:styleId="FooterChar">
    <w:name w:val="Footer Char"/>
    <w:basedOn w:val="DefaultParagraphFont"/>
    <w:link w:val="Footer"/>
    <w:uiPriority w:val="99"/>
    <w:rsid w:val="00CA68DC"/>
    <w:rPr>
      <w:rFonts w:ascii="Georgia" w:eastAsia="Georgia" w:hAnsi="Georgia"/>
      <w:color w:val="2E2E2E"/>
      <w:sz w:val="22"/>
    </w:rPr>
  </w:style>
  <w:style w:type="character" w:styleId="UnresolvedMention">
    <w:name w:val="Unresolved Mention"/>
    <w:basedOn w:val="DefaultParagraphFont"/>
    <w:uiPriority w:val="99"/>
    <w:semiHidden/>
    <w:unhideWhenUsed/>
    <w:rsid w:val="00CA6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1869</Words>
  <Characters>10656</Characters>
  <Application>Microsoft Office Word</Application>
  <DocSecurity>0</DocSecurity>
  <Lines>88</Lines>
  <Paragraphs>24</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Personalised Luxury: Villa Hosts Shape Every Stay at Anantara Maia Seychelles Villas</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2026-09-02T06:28:00Z</dcterms:modified>
</cp:coreProperties>
</file>