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b3a258"/>
        </w:rPr>
      </w:pPr>
      <w:r w:rsidDel="00000000" w:rsidR="00000000" w:rsidRPr="00000000">
        <w:rPr>
          <w:rFonts w:ascii="Calibri" w:cs="Calibri" w:eastAsia="Calibri" w:hAnsi="Calibri"/>
          <w:b w:val="1"/>
          <w:bCs w:val="1"/>
          <w:color w:val="a48e82"/>
          <w:highlight w:val="white"/>
          <w:rtl w:val="0"/>
        </w:rPr>
        <w:t xml:space="preserve">PRESS RELEASE</w:t>
      </w:r>
      <w:r w:rsidDel="00000000" w:rsidR="00000000" w:rsidRPr="00000000">
        <w:rPr>
          <w:rFonts w:ascii="Arial" w:cs="Arial" w:eastAsia="Arial" w:hAnsi="Arial"/>
          <w:b w:val="1"/>
          <w:bCs w:val="1"/>
          <w:color w:val="b3a258"/>
          <w:rtl w:val="0"/>
        </w:rPr>
        <w:t xml:space="preserve"> </w:t>
      </w:r>
    </w:p>
    <w:p w:rsidR="00000000" w:rsidDel="00000000" w:rsidP="00000000" w:rsidRDefault="00000000" w:rsidRPr="00000000" w14:paraId="00000002">
      <w:pPr>
        <w:tabs>
          <w:tab w:val="center" w:leader="none" w:pos="4874"/>
          <w:tab w:val="right" w:leader="none" w:pos="9749"/>
        </w:tabs>
        <w:jc w:val="center"/>
        <w:rPr>
          <w:sz w:val="40"/>
          <w:szCs w:val="40"/>
        </w:rPr>
      </w:pPr>
      <w:r w:rsidDel="00000000" w:rsidR="00000000" w:rsidRPr="00000000">
        <w:rPr>
          <w:sz w:val="40"/>
          <w:szCs w:val="40"/>
          <w:rtl w:val="0"/>
        </w:rPr>
        <w:t xml:space="preserve">Corporate Retreats Above the Clouds</w:t>
      </w:r>
    </w:p>
    <w:p w:rsidR="00000000" w:rsidDel="00000000" w:rsidP="00000000" w:rsidRDefault="00000000" w:rsidRPr="00000000" w14:paraId="00000003">
      <w:pPr>
        <w:tabs>
          <w:tab w:val="center" w:leader="none" w:pos="4874"/>
          <w:tab w:val="right" w:leader="none" w:pos="9749"/>
        </w:tabs>
        <w:jc w:val="center"/>
        <w:rPr>
          <w:sz w:val="40"/>
          <w:szCs w:val="40"/>
        </w:rPr>
      </w:pPr>
      <w:r w:rsidDel="00000000" w:rsidR="00000000" w:rsidRPr="00000000">
        <w:rPr>
          <w:rtl w:val="0"/>
        </w:rPr>
      </w:r>
    </w:p>
    <w:p w:rsidR="00000000" w:rsidDel="00000000" w:rsidP="00000000" w:rsidRDefault="00000000" w:rsidRPr="00000000" w14:paraId="00000004">
      <w:pPr>
        <w:tabs>
          <w:tab w:val="center" w:leader="none" w:pos="4874"/>
          <w:tab w:val="right" w:leader="none" w:pos="9749"/>
        </w:tabs>
        <w:rPr>
          <w:rFonts w:ascii="Arial" w:cs="Arial" w:eastAsia="Arial" w:hAnsi="Arial"/>
          <w:color w:val="b3a258"/>
          <w:sz w:val="20"/>
          <w:szCs w:val="20"/>
        </w:rPr>
      </w:pPr>
      <w:r w:rsidDel="00000000" w:rsidR="00000000" w:rsidRPr="00000000">
        <w:rPr>
          <w:rFonts w:ascii="Arial" w:cs="Arial" w:eastAsia="Arial" w:hAnsi="Arial"/>
          <w:color w:val="b3a258"/>
          <w:sz w:val="20"/>
          <w:szCs w:val="20"/>
        </w:rPr>
        <w:drawing>
          <wp:inline distB="0" distT="0" distL="0" distR="0">
            <wp:extent cx="1718709" cy="1081588"/>
            <wp:effectExtent b="0" l="0" r="0" t="0"/>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718709" cy="1081588"/>
                    </a:xfrm>
                    <a:prstGeom prst="rect"/>
                    <a:ln/>
                  </pic:spPr>
                </pic:pic>
              </a:graphicData>
            </a:graphic>
          </wp:inline>
        </w:drawing>
      </w:r>
      <w:r w:rsidDel="00000000" w:rsidR="00000000" w:rsidRPr="00000000">
        <w:rPr>
          <w:rFonts w:ascii="Arial" w:cs="Arial" w:eastAsia="Arial" w:hAnsi="Arial"/>
          <w:color w:val="b3a258"/>
          <w:sz w:val="20"/>
          <w:szCs w:val="20"/>
          <w:rtl w:val="0"/>
        </w:rPr>
        <w:t xml:space="preserve"> </w:t>
      </w:r>
      <w:r w:rsidDel="00000000" w:rsidR="00000000" w:rsidRPr="00000000">
        <w:rPr>
          <w:rFonts w:ascii="Arial" w:cs="Arial" w:eastAsia="Arial" w:hAnsi="Arial"/>
          <w:color w:val="b3a258"/>
          <w:sz w:val="20"/>
          <w:szCs w:val="20"/>
        </w:rPr>
        <w:drawing>
          <wp:inline distB="0" distT="0" distL="0" distR="0">
            <wp:extent cx="1702462" cy="1076081"/>
            <wp:effectExtent b="0" l="0" r="0" t="0"/>
            <wp:docPr id="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702462" cy="1076081"/>
                    </a:xfrm>
                    <a:prstGeom prst="rect"/>
                    <a:ln/>
                  </pic:spPr>
                </pic:pic>
              </a:graphicData>
            </a:graphic>
          </wp:inline>
        </w:drawing>
      </w:r>
      <w:r w:rsidDel="00000000" w:rsidR="00000000" w:rsidRPr="00000000">
        <w:rPr>
          <w:rFonts w:ascii="Arial" w:cs="Arial" w:eastAsia="Arial" w:hAnsi="Arial"/>
          <w:color w:val="b3a258"/>
          <w:sz w:val="20"/>
          <w:szCs w:val="20"/>
          <w:rtl w:val="0"/>
        </w:rPr>
        <w:t xml:space="preserve"> </w:t>
      </w:r>
      <w:r w:rsidDel="00000000" w:rsidR="00000000" w:rsidRPr="00000000">
        <w:rPr>
          <w:rFonts w:ascii="Arial" w:cs="Arial" w:eastAsia="Arial" w:hAnsi="Arial"/>
          <w:color w:val="b3a258"/>
          <w:sz w:val="20"/>
          <w:szCs w:val="20"/>
        </w:rPr>
        <w:drawing>
          <wp:inline distB="0" distT="0" distL="0" distR="0">
            <wp:extent cx="1726340" cy="1080979"/>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726340" cy="108097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Anantara Al Jabal Al Akhdar Resort Introduces Elevated Mountain Corporate Retreats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Perched 2,000 metres above sea level on the curving rim of a massive canyon, Anantara Al Jabal Al Akhdar Resort introduces a curated portfolio of outdoor expeditions for intrepid and discerning global travellers seeking cultural immersion and natural luxury. The five-star resort beautifully blends fortified Omani architecture with contemporary style, serving as an active mountain base within Oman’s rugged Al Hajar mountain range. These signature guest experiences are designed for luxury explorers, active couples and heritage enthusiasts looking to engage directly with the dramatic landscape and living traditions of the Saiq Plateau.</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Anantara Al Jabal Al Akhdar Resort introduces elevated mountain corporate retreats for corporate groups and team building organisations seeking authentic luxury rooted in tradition. Located on the first floor of the highest five-star resort in the Middle East, the comprehensive meeting facilities provide flexible professional configurations overlooking a central courtyard.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dedicated meeting venue spans multiple configurations, including the 216-square-metre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 Ain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ballroom which accommodates up to 150 guests in a theatre setup or 120 guests for a banquet event. Al Ain can be divided into two individual function rooms measuring 108 square metres each, both accommodating up to 60 guests in theatre style. For smaller executive meetings, the 47-square-metre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 Aqr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boardroom hosts up to 16 delegates around a fixed central table. A 156-square-metre pre-function area serves as a breakout space for up to 130 cocktail guests.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Situated a two-hour drive from Muscat International Airport and a 30-minute drive from the ancient city of Nizwa, the resort provides immersive activities between business sessions. Corporate delegates can access master chef cooking classes at Spice Spoons, interactive team building at the Jabal Activity Wall and tailored private dinners at Diana's Point.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"Hosting an event at Anantara Al Jabal Al Akhdar Resort allows corporate teams to clear their minds 2,000 metres above sea level on the curving rim of a great canyon," says General Manager Abdullatif Al Farsi. "Our meeting venues, named after nearby farming villages, ensure that corporate retreats remain seamlessly integrated with our destination's history while delivering world-class business infrastructure."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9990"/>
        </w:tabs>
        <w:ind w:left="-54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300" w:lineRule="auto"/>
        <w:jc w:val="center"/>
        <w:rPr>
          <w:rFonts w:ascii="Arial" w:cs="Arial" w:eastAsia="Arial" w:hAnsi="Arial"/>
          <w:smallCaps w:val="1"/>
          <w:color w:val="b3a258"/>
          <w:sz w:val="18"/>
          <w:szCs w:val="18"/>
        </w:rPr>
      </w:pPr>
      <w:r w:rsidDel="00000000" w:rsidR="00000000" w:rsidRPr="00000000">
        <w:rPr>
          <w:rFonts w:ascii="Arial" w:cs="Arial" w:eastAsia="Arial" w:hAnsi="Arial"/>
          <w:b w:val="1"/>
          <w:bCs w:val="1"/>
          <w:color w:val="000000"/>
          <w:rtl w:val="0"/>
        </w:rPr>
        <w:t xml:space="preserve">-Ends-</w:t>
      </w:r>
      <w:r w:rsidDel="00000000" w:rsidR="00000000" w:rsidRPr="00000000">
        <w:rPr>
          <w:rtl w:val="0"/>
        </w:rPr>
      </w:r>
    </w:p>
    <w:p w:rsidR="00000000" w:rsidDel="00000000" w:rsidP="00000000" w:rsidRDefault="00000000" w:rsidRPr="00000000" w14:paraId="00000010">
      <w:pPr>
        <w:ind w:left="-180" w:firstLine="0"/>
        <w:jc w:val="both"/>
        <w:rPr>
          <w:rFonts w:ascii="Arial" w:cs="Arial" w:eastAsia="Arial" w:hAnsi="Arial"/>
          <w:color w:val="b3a258"/>
          <w:sz w:val="18"/>
          <w:szCs w:val="18"/>
        </w:rPr>
      </w:pPr>
      <w:r w:rsidDel="00000000" w:rsidR="00000000" w:rsidRPr="00000000">
        <w:rPr>
          <w:rtl w:val="0"/>
        </w:rPr>
      </w:r>
    </w:p>
    <w:p w:rsidR="00000000" w:rsidDel="00000000" w:rsidP="00000000" w:rsidRDefault="00000000" w:rsidRPr="00000000" w14:paraId="00000011">
      <w:pPr>
        <w:ind w:left="-180" w:firstLine="0"/>
        <w:jc w:val="both"/>
        <w:rPr>
          <w:rFonts w:ascii="Arial" w:cs="Arial" w:eastAsia="Arial" w:hAnsi="Arial"/>
          <w:color w:val="b3a258"/>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reightNeo Pro Book" w:cs="FreightNeo Pro Book" w:eastAsia="FreightNeo Pro Book" w:hAnsi="FreightNeo Pro Book"/>
          <w:b w:val="0"/>
          <w:bCs w:val="0"/>
          <w:i w:val="0"/>
          <w:iCs w:val="0"/>
          <w:smallCaps w:val="0"/>
          <w:strike w:val="0"/>
          <w:color w:val="000000"/>
          <w:sz w:val="18"/>
          <w:szCs w:val="18"/>
          <w:u w:val="none"/>
          <w:shd w:fill="auto" w:val="clear"/>
          <w:vertAlign w:val="baseline"/>
        </w:rPr>
      </w:pPr>
      <w:r w:rsidDel="00000000" w:rsidR="00000000" w:rsidRPr="00000000">
        <w:rPr>
          <w:rFonts w:ascii="FreightNeo Pro Book" w:cs="FreightNeo Pro Book" w:eastAsia="FreightNeo Pro Book" w:hAnsi="FreightNeo Pro Book"/>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0">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Website: </w:t>
      </w:r>
      <w:hyperlink r:id="rId11">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2">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3">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4">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15">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15">
      <w:pPr>
        <w:spacing w:line="300" w:lineRule="auto"/>
        <w:rPr>
          <w:rFonts w:ascii="Calibri" w:cs="Calibri" w:eastAsia="Calibri" w:hAnsi="Calibri"/>
          <w:smallCaps w:val="1"/>
          <w:color w:val="b3a258"/>
        </w:rPr>
      </w:pPr>
      <w:r w:rsidDel="00000000" w:rsidR="00000000" w:rsidRPr="00000000">
        <w:rPr>
          <w:rtl w:val="0"/>
        </w:rPr>
      </w:r>
    </w:p>
    <w:p w:rsidR="00000000" w:rsidDel="00000000" w:rsidP="00000000" w:rsidRDefault="00000000" w:rsidRPr="00000000" w14:paraId="00000016">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17">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18">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9">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16">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A">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B">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8">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C">
      <w:pP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D">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1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1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4">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25">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1">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2">
      <w:pPr>
        <w:shd w:fill="ffffff" w:val="clear"/>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26">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27">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9">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1">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jc w:val="both"/>
        <w:rPr>
          <w:b w:val="1"/>
          <w:bCs w:val="1"/>
          <w:sz w:val="18"/>
          <w:szCs w:val="18"/>
          <w:highlight w:val="white"/>
        </w:rPr>
      </w:pPr>
      <w:r w:rsidDel="00000000" w:rsidR="00000000" w:rsidRPr="00000000">
        <w:rPr>
          <w:b w:val="1"/>
          <w:bCs w:val="1"/>
          <w:sz w:val="18"/>
          <w:szCs w:val="18"/>
          <w:highlight w:val="white"/>
          <w:rtl w:val="0"/>
        </w:rPr>
        <w:t xml:space="preserve">For media enquiries, please contact: </w:t>
      </w:r>
    </w:p>
    <w:p w:rsidR="00000000" w:rsidDel="00000000" w:rsidP="00000000" w:rsidRDefault="00000000" w:rsidRPr="00000000" w14:paraId="00000025">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6">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7">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8">
      <w:pPr>
        <w:ind w:right="-568"/>
        <w:rPr/>
      </w:pPr>
      <w:r w:rsidDel="00000000" w:rsidR="00000000" w:rsidRPr="00000000">
        <w:rPr>
          <w:rFonts w:ascii="Calibri" w:cs="Calibri" w:eastAsia="Calibri" w:hAnsi="Calibri"/>
          <w:sz w:val="18"/>
          <w:szCs w:val="18"/>
          <w:rtl w:val="0"/>
        </w:rPr>
        <w:t xml:space="preserve">E: </w:t>
      </w:r>
      <w:hyperlink r:id="rId32">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9">
      <w:pPr>
        <w:ind w:right="-568"/>
        <w:rPr>
          <w:sz w:val="18"/>
          <w:szCs w:val="18"/>
        </w:rPr>
      </w:pPr>
      <w:r w:rsidDel="00000000" w:rsidR="00000000" w:rsidRPr="00000000">
        <w:rPr>
          <w:rtl w:val="0"/>
        </w:rPr>
      </w:r>
    </w:p>
    <w:p w:rsidR="00000000" w:rsidDel="00000000" w:rsidP="00000000" w:rsidRDefault="00000000" w:rsidRPr="00000000" w14:paraId="0000002A">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2B">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2C">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D">
      <w:pPr>
        <w:ind w:right="-568"/>
        <w:rPr/>
      </w:pPr>
      <w:r w:rsidDel="00000000" w:rsidR="00000000" w:rsidRPr="00000000">
        <w:rPr>
          <w:rFonts w:ascii="Calibri" w:cs="Calibri" w:eastAsia="Calibri" w:hAnsi="Calibri"/>
          <w:sz w:val="18"/>
          <w:szCs w:val="18"/>
          <w:rtl w:val="0"/>
        </w:rPr>
        <w:t xml:space="preserve">E: </w:t>
      </w:r>
      <w:hyperlink r:id="rId33">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2E">
      <w:pPr>
        <w:ind w:left="-18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0">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1">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2">
      <w:pPr>
        <w:ind w:right="-568"/>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4">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3">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5" w:type="default"/>
      <w:footerReference r:id="rId36"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FreightNeo Pro Semi"/>
  <w:font w:name="FreightNeo Pro Medium"/>
  <w:font w:name="FreightNeo Pro 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2"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21"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4"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23"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26"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25"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28"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7"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7" Type="http://schemas.openxmlformats.org/officeDocument/2006/relationships/image" Target="media/image5.jpg"/><Relationship Id="rId8" Type="http://schemas.openxmlformats.org/officeDocument/2006/relationships/image" Target="media/image4.jpg"/><Relationship Id="rId31"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30"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1" Type="http://schemas.openxmlformats.org/officeDocument/2006/relationships/hyperlink" Target="https://www.google.com/search?q=https://www.anantara.com/en/al-jabal-al-akhdar" TargetMode="External"/><Relationship Id="rId33" Type="http://schemas.openxmlformats.org/officeDocument/2006/relationships/hyperlink" Target="mailto:mohamed.ali@minor.com" TargetMode="External"/><Relationship Id="rId10" Type="http://schemas.openxmlformats.org/officeDocument/2006/relationships/hyperlink" Target="https://www.google.com/search?q=https://www.anantara.com/en/al-jabal-al-akhdar" TargetMode="External"/><Relationship Id="rId32" Type="http://schemas.openxmlformats.org/officeDocument/2006/relationships/hyperlink" Target="mailto:lklett@minor.com" TargetMode="External"/><Relationship Id="rId13" Type="http://schemas.openxmlformats.org/officeDocument/2006/relationships/hyperlink" Target="https://www.instagram.com/anantarajabalakhdar/?hl=en" TargetMode="External"/><Relationship Id="rId35" Type="http://schemas.openxmlformats.org/officeDocument/2006/relationships/header" Target="header1.xml"/><Relationship Id="rId12" Type="http://schemas.openxmlformats.org/officeDocument/2006/relationships/hyperlink" Target="https://www.facebook.com/AnantaraAlJabalAlAkhdar/" TargetMode="External"/><Relationship Id="rId34" Type="http://schemas.openxmlformats.org/officeDocument/2006/relationships/hyperlink" Target="mailto:cdavis@minor.com" TargetMode="External"/><Relationship Id="rId15" Type="http://schemas.openxmlformats.org/officeDocument/2006/relationships/hyperlink" Target="https://www.youtube.com/@anantara" TargetMode="External"/><Relationship Id="rId14" Type="http://schemas.openxmlformats.org/officeDocument/2006/relationships/hyperlink" Target="https://www.tiktok.com/@anantara.jabalakhdar" TargetMode="External"/><Relationship Id="rId36" Type="http://schemas.openxmlformats.org/officeDocument/2006/relationships/footer" Target="footer1.xm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16"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19"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18"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Qiw5lZeGdseBLlMl8rctlKQQ==">CgMxLjA4AHIhMXZIbnNaZGhNellCbWpJb2xJQkMyQ1VyUGJPYjhkSFhn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