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B004" w14:textId="1E8759BC" w:rsidR="00A95F11" w:rsidRDefault="00A95F11" w:rsidP="006C7F4E">
      <w:pPr>
        <w:spacing w:after="0" w:line="240" w:lineRule="auto"/>
        <w:rPr>
          <w:szCs w:val="22"/>
        </w:rPr>
      </w:pPr>
    </w:p>
    <w:p w14:paraId="42096A21" w14:textId="77777777" w:rsidR="00B02AC6" w:rsidRDefault="00B02AC6" w:rsidP="006C7F4E">
      <w:pPr>
        <w:spacing w:after="0" w:line="240" w:lineRule="auto"/>
        <w:rPr>
          <w:szCs w:val="22"/>
        </w:rPr>
      </w:pPr>
    </w:p>
    <w:p w14:paraId="13088536" w14:textId="77777777" w:rsidR="00B02AC6" w:rsidRDefault="00B02AC6" w:rsidP="006C7F4E">
      <w:pPr>
        <w:spacing w:after="0" w:line="240" w:lineRule="auto"/>
        <w:rPr>
          <w:rFonts w:ascii="Arial" w:eastAsia="+mn-ea" w:hAnsi="Arial" w:cs="Arial"/>
          <w:b/>
          <w:bCs/>
          <w:color w:val="A69448"/>
          <w:kern w:val="24"/>
          <w:szCs w:val="22"/>
          <w:lang w:val="en-GB"/>
        </w:rPr>
      </w:pPr>
    </w:p>
    <w:p w14:paraId="4FEB947B" w14:textId="77777777" w:rsidR="006C7F4E" w:rsidRDefault="006C7F4E" w:rsidP="006C7F4E">
      <w:pPr>
        <w:spacing w:after="0" w:line="240" w:lineRule="auto"/>
        <w:rPr>
          <w:rFonts w:ascii="Arial" w:eastAsia="+mn-ea" w:hAnsi="Arial" w:cs="Arial"/>
          <w:b/>
          <w:bCs/>
          <w:color w:val="A69448"/>
          <w:kern w:val="24"/>
          <w:szCs w:val="22"/>
          <w:lang w:val="en-GB"/>
        </w:rPr>
      </w:pPr>
    </w:p>
    <w:p w14:paraId="32DF1D0D" w14:textId="77777777" w:rsidR="006C7F4E" w:rsidRDefault="006C7F4E" w:rsidP="006C7F4E">
      <w:pPr>
        <w:spacing w:after="0" w:line="240" w:lineRule="auto"/>
        <w:rPr>
          <w:rFonts w:ascii="Arial" w:eastAsia="+mn-ea" w:hAnsi="Arial" w:cs="Arial"/>
          <w:b/>
          <w:bCs/>
          <w:color w:val="A69448"/>
          <w:kern w:val="24"/>
          <w:szCs w:val="22"/>
          <w:lang w:val="en-GB"/>
        </w:rPr>
      </w:pPr>
    </w:p>
    <w:p w14:paraId="48EB1679" w14:textId="1BAC0F99" w:rsidR="00B02AC6" w:rsidRDefault="00B02AC6" w:rsidP="006C7F4E">
      <w:pPr>
        <w:spacing w:after="0" w:line="240" w:lineRule="auto"/>
        <w:rPr>
          <w:rFonts w:ascii="Arial" w:eastAsia="+mn-ea" w:hAnsi="Arial" w:cs="Arial"/>
          <w:b/>
          <w:bCs/>
          <w:color w:val="A69448"/>
          <w:kern w:val="24"/>
          <w:szCs w:val="22"/>
          <w:lang w:val="en-GB"/>
        </w:rPr>
      </w:pPr>
      <w:r w:rsidRPr="002E28DD">
        <w:rPr>
          <w:rFonts w:ascii="Arial" w:eastAsia="+mn-ea" w:hAnsi="Arial" w:cs="Arial"/>
          <w:b/>
          <w:bCs/>
          <w:color w:val="A69448"/>
          <w:kern w:val="24"/>
          <w:szCs w:val="22"/>
          <w:lang w:val="en-GB"/>
        </w:rPr>
        <w:t>PRESS RELEASE</w:t>
      </w:r>
    </w:p>
    <w:p w14:paraId="7F3C2B42" w14:textId="77777777" w:rsidR="009917FB" w:rsidRDefault="009917FB" w:rsidP="006C7F4E">
      <w:pPr>
        <w:spacing w:after="0" w:line="240" w:lineRule="auto"/>
        <w:rPr>
          <w:rFonts w:ascii="Arial" w:eastAsia="+mn-ea" w:hAnsi="Arial" w:cs="Arial"/>
          <w:b/>
          <w:bCs/>
          <w:color w:val="A69448"/>
          <w:kern w:val="24"/>
          <w:szCs w:val="22"/>
          <w:lang w:val="en-GB"/>
        </w:rPr>
      </w:pPr>
    </w:p>
    <w:p w14:paraId="1A9A988E" w14:textId="558B7232" w:rsidR="00726604" w:rsidRPr="00726604" w:rsidRDefault="00726604" w:rsidP="00726604">
      <w:pPr>
        <w:pStyle w:val="NormalWeb"/>
        <w:jc w:val="center"/>
        <w:rPr>
          <w:rStyle w:val="Strong"/>
          <w:rFonts w:ascii="Calibri" w:eastAsiaTheme="majorEastAsia" w:hAnsi="Calibri" w:cs="Calibri"/>
          <w:sz w:val="28"/>
          <w:szCs w:val="28"/>
          <w:lang w:val="en-GB"/>
        </w:rPr>
      </w:pPr>
      <w:r w:rsidRPr="00726604">
        <w:rPr>
          <w:rStyle w:val="Strong"/>
          <w:rFonts w:ascii="Calibri" w:eastAsiaTheme="majorEastAsia" w:hAnsi="Calibri" w:cs="Calibri"/>
          <w:sz w:val="28"/>
          <w:szCs w:val="28"/>
          <w:lang w:val="en-GB"/>
        </w:rPr>
        <w:t>Anantara Golden Triangle Unveils The Mekong Explorer Tent: Where Luxury Meets Adventure in the Heart of Northern Thailand</w:t>
      </w:r>
    </w:p>
    <w:p w14:paraId="3060B46E" w14:textId="4A4E5A79"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b/>
          <w:bCs/>
          <w:sz w:val="22"/>
          <w:szCs w:val="22"/>
          <w:lang w:val="en-GB"/>
        </w:rPr>
        <w:t>March 17</w:t>
      </w:r>
      <w:r w:rsidRPr="00726604">
        <w:rPr>
          <w:rFonts w:ascii="Calibri" w:hAnsi="Calibri" w:cs="Calibri"/>
          <w:b/>
          <w:bCs/>
          <w:sz w:val="22"/>
          <w:szCs w:val="22"/>
          <w:vertAlign w:val="superscript"/>
          <w:lang w:val="en-GB"/>
        </w:rPr>
        <w:t>th</w:t>
      </w:r>
      <w:r w:rsidRPr="00726604">
        <w:rPr>
          <w:rFonts w:ascii="Calibri" w:hAnsi="Calibri" w:cs="Calibri"/>
          <w:b/>
          <w:bCs/>
          <w:sz w:val="22"/>
          <w:szCs w:val="22"/>
          <w:lang w:val="en-GB"/>
        </w:rPr>
        <w:t>,</w:t>
      </w:r>
      <w:r w:rsidR="009917FB" w:rsidRPr="00726604">
        <w:rPr>
          <w:rFonts w:ascii="Calibri" w:hAnsi="Calibri" w:cs="Calibri"/>
          <w:b/>
          <w:bCs/>
          <w:sz w:val="22"/>
          <w:szCs w:val="22"/>
          <w:lang w:val="en-GB"/>
        </w:rPr>
        <w:t xml:space="preserve"> 2025 Chiang Rai, Thailand</w:t>
      </w:r>
      <w:r w:rsidR="009917FB" w:rsidRPr="00726604">
        <w:rPr>
          <w:rFonts w:ascii="Calibri" w:hAnsi="Calibri" w:cs="Calibri"/>
          <w:sz w:val="22"/>
          <w:szCs w:val="22"/>
          <w:lang w:val="en-GB"/>
        </w:rPr>
        <w:t xml:space="preserve">: </w:t>
      </w:r>
      <w:hyperlink r:id="rId8" w:history="1">
        <w:r w:rsidRPr="00726604">
          <w:rPr>
            <w:rStyle w:val="Hyperlink"/>
            <w:rFonts w:ascii="Calibri" w:hAnsi="Calibri" w:cs="Calibri"/>
            <w:sz w:val="22"/>
            <w:szCs w:val="22"/>
            <w:lang w:val="en-GB"/>
          </w:rPr>
          <w:t>Anantara Golden Triangle Elephant Camp &amp; Resort</w:t>
        </w:r>
      </w:hyperlink>
      <w:r w:rsidRPr="00726604">
        <w:rPr>
          <w:rFonts w:ascii="Calibri" w:hAnsi="Calibri" w:cs="Calibri"/>
          <w:sz w:val="22"/>
          <w:szCs w:val="22"/>
          <w:lang w:val="en-GB"/>
        </w:rPr>
        <w:t> unveils one of Thailand’s most unique and luxurious stays - The Mekong Explorer Tent. The exceptional hillside retreat offers unrivalled panoramic views of Northern Thailand’s breathtaking landscapes, serving as a serene haven for stargazers, nature enthusiasts, and intrepid explorers alike.</w:t>
      </w:r>
    </w:p>
    <w:p w14:paraId="77D911F7" w14:textId="65A23166"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Located just 4 km from the iconic Golden Triangle, The Mekong Explorer Tent sits where the borders of Thailand, Laos, and Myanmar converge. Nestled in a 160-acre bamboo forest, the tent offers sweeping views of the verdant jungle, the mighty Mekong River, and the Golden Triangle Asian Elephant Foundation’s 20 rescued elephants roaming below.</w:t>
      </w:r>
    </w:p>
    <w:p w14:paraId="5D9338CC" w14:textId="77777777"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The two-bedroom luxury retreat is thoughfully designed with explorers in mind, featuring a tasteful mix of leather, wood, and accents of Jim Thompson fabrics that exude timeless elegance. Handcrafted furniture and locally sourced amenities immerse guests in the region’s rich culture, including locally made, sustainable teas from Sawanabondin, chocolates from Kad Kakao in Northern Thailand, homemade elephant shaped butter cookies, crispy mushrooms in collaboration with DoiTung, and a Praewa cloth bag, traditionally used by hilltribes in the Lanna region. Each spacious bedroom boasts an en-suite bathroom and oversized king-size beds for unparalleled comfort. Outside, two private terraces each feature a 5m x 3m infinity pool and an outdoor bathtub, offering a serene soak amidst nature.</w:t>
      </w:r>
    </w:p>
    <w:p w14:paraId="5D6512F1" w14:textId="6C0EB701"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Guests of The Mekong Explorer Tent also enjoy tailored luxuries, including an Explorer’s Arrival via traditional longtail boat, a Sky Bike adventure, full-board gourmet dining, unlimited non-alcoholic beverages, a fully stocked minibar, and access to the Hall of Opium Museum. Additionally, each night’s stay includes a choice of unforgettable activities, such as the Walking with Giants elephant experience, a Spice Spoons cooking class with a local market visit, a 60-minute spa treatment, or a private yoga or Pilates session.</w:t>
      </w:r>
    </w:p>
    <w:p w14:paraId="24DAE0F9" w14:textId="09319CE6"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The resort will further elevate its offerings with the introduction of the Mekong Explorer Suites. These suites, inspired by intrepid explorers of the Mekong River, blend Thai Lanna elements with colonial influences. Dark wood paneling, elephant-inspired décor, and antique-style travel trunks evoke a sense of tradition and adventure. Each suite features a balcony with jungle views, a cantilevered Thai daybed, a rain shower, a terrazzo soaking tub, and locally sourced amenities.</w:t>
      </w:r>
    </w:p>
    <w:p w14:paraId="1077B475" w14:textId="22D6CA26"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The Mekong Explorer Tent is part of the resort’s array of unique luxury accommodations, including the Jungle Bubble and Jungle Bubble Lodge, which offer guests an unforgettable safari-style experience. Guests can dine on a private deck overlooking elephants and enjoy personalised butler service, two bedrooms, and a private plunge pool in these off-the-grid retreats.</w:t>
      </w:r>
    </w:p>
    <w:p w14:paraId="309A1CEF" w14:textId="77777777" w:rsidR="00D66589" w:rsidRDefault="00D66589" w:rsidP="00726604">
      <w:pPr>
        <w:pStyle w:val="NormalWeb"/>
        <w:jc w:val="both"/>
        <w:rPr>
          <w:rFonts w:ascii="Calibri" w:hAnsi="Calibri" w:cs="Calibri"/>
          <w:sz w:val="22"/>
          <w:szCs w:val="22"/>
          <w:lang w:val="en-GB"/>
        </w:rPr>
      </w:pPr>
    </w:p>
    <w:p w14:paraId="07CA944C" w14:textId="77777777" w:rsidR="00D66589" w:rsidRDefault="00D66589" w:rsidP="00726604">
      <w:pPr>
        <w:pStyle w:val="NormalWeb"/>
        <w:jc w:val="both"/>
        <w:rPr>
          <w:rFonts w:ascii="Calibri" w:hAnsi="Calibri" w:cs="Calibri"/>
          <w:sz w:val="22"/>
          <w:szCs w:val="22"/>
          <w:lang w:val="en-GB"/>
        </w:rPr>
      </w:pPr>
    </w:p>
    <w:p w14:paraId="1F9DEBE4" w14:textId="77777777" w:rsidR="00D66589" w:rsidRDefault="00D66589" w:rsidP="00726604">
      <w:pPr>
        <w:pStyle w:val="NormalWeb"/>
        <w:jc w:val="both"/>
        <w:rPr>
          <w:rFonts w:ascii="Calibri" w:hAnsi="Calibri" w:cs="Calibri"/>
          <w:sz w:val="22"/>
          <w:szCs w:val="22"/>
          <w:lang w:val="en-GB"/>
        </w:rPr>
      </w:pPr>
    </w:p>
    <w:p w14:paraId="0AAAFF0D" w14:textId="086F4A7F"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Anantara Golden Triangle Elephant Camp &amp; Resort is renowned for its commitment to sustainable tourism and wildlife conservation. The resort provides sanctuary for 20 rescued elephants through the Golden Triangle Asian Elephant Foundation, offering guests ethical and educational interactions with these gentle giants. Guests can also enjoy world-class amenities, including luxurious suites, fine dining inspired by the region’s three countries, a rejuvenating spa, and a 30-meter infinity pool overlooking the elephant plains. From birdwatching in the 160-acre bamboo forest to breakfast in the treetops with the Canopy dining experience, every moment at Anantara Golden Triangle is extraordinary. The resort also offers a truly sustainable experience. From the complete elimination of single-use plastic to a reliance on solar power, the resort is also home to its own farm, complete with herb and vegetable gardens, grey Oyster mushroom farm, bee hives, and free-range chickens.</w:t>
      </w:r>
    </w:p>
    <w:p w14:paraId="7B3F7ED1" w14:textId="131C3D3A" w:rsidR="00726604" w:rsidRPr="00726604" w:rsidRDefault="00726604" w:rsidP="00726604">
      <w:pPr>
        <w:pStyle w:val="NormalWeb"/>
        <w:rPr>
          <w:rFonts w:ascii="Calibri" w:hAnsi="Calibri" w:cs="Calibri"/>
          <w:sz w:val="22"/>
          <w:szCs w:val="22"/>
          <w:lang w:val="en-GB"/>
        </w:rPr>
      </w:pPr>
      <w:r w:rsidRPr="00726604">
        <w:rPr>
          <w:rFonts w:ascii="Calibri" w:hAnsi="Calibri" w:cs="Calibri"/>
          <w:sz w:val="22"/>
          <w:szCs w:val="22"/>
          <w:lang w:val="en-GB"/>
        </w:rPr>
        <w:t>A stay in The Mekong Explorer Tent* starts from $3,800++ per night, including an Explorer’s Arrival, a Sky Bike adventure, full-board gourmet dining, unlimited non-alcoholic beverages, a fully stocked minibar, and access to the Hall of Opium Museum. Additionally, each night’s stay includes a choice of unforgettable activities. For more information and the best available rates, visit </w:t>
      </w:r>
      <w:hyperlink r:id="rId9" w:history="1">
        <w:r w:rsidRPr="00726604">
          <w:rPr>
            <w:rStyle w:val="Hyperlink"/>
            <w:rFonts w:ascii="Calibri" w:hAnsi="Calibri" w:cs="Calibri"/>
            <w:sz w:val="22"/>
            <w:szCs w:val="22"/>
            <w:lang w:val="en-GB"/>
          </w:rPr>
          <w:t>anantara.com/en/golden-triangle-chiang-rai</w:t>
        </w:r>
      </w:hyperlink>
      <w:r w:rsidRPr="00726604">
        <w:rPr>
          <w:rFonts w:ascii="Calibri" w:hAnsi="Calibri" w:cs="Calibri"/>
          <w:sz w:val="22"/>
          <w:szCs w:val="22"/>
          <w:lang w:val="en-GB"/>
        </w:rPr>
        <w:t>, email </w:t>
      </w:r>
      <w:hyperlink r:id="rId10" w:history="1">
        <w:r w:rsidRPr="00726604">
          <w:rPr>
            <w:rStyle w:val="Hyperlink"/>
            <w:rFonts w:ascii="Calibri" w:hAnsi="Calibri" w:cs="Calibri"/>
            <w:sz w:val="22"/>
            <w:szCs w:val="22"/>
            <w:lang w:val="en-GB"/>
          </w:rPr>
          <w:t>goldentriangle.ccc@contact.anantara.com</w:t>
        </w:r>
      </w:hyperlink>
      <w:r w:rsidRPr="00726604">
        <w:rPr>
          <w:rFonts w:ascii="Calibri" w:hAnsi="Calibri" w:cs="Calibri"/>
          <w:sz w:val="22"/>
          <w:szCs w:val="22"/>
          <w:lang w:val="en-GB"/>
        </w:rPr>
        <w:t>, or call </w:t>
      </w:r>
      <w:hyperlink r:id="rId11" w:history="1">
        <w:r w:rsidRPr="00726604">
          <w:rPr>
            <w:rStyle w:val="Hyperlink"/>
            <w:rFonts w:ascii="Calibri" w:hAnsi="Calibri" w:cs="Calibri"/>
            <w:sz w:val="22"/>
            <w:szCs w:val="22"/>
            <w:lang w:val="en-GB"/>
          </w:rPr>
          <w:t>+66 53 784 084</w:t>
        </w:r>
      </w:hyperlink>
      <w:r w:rsidRPr="00726604">
        <w:rPr>
          <w:rFonts w:ascii="Calibri" w:hAnsi="Calibri" w:cs="Calibri"/>
          <w:sz w:val="22"/>
          <w:szCs w:val="22"/>
          <w:lang w:val="en-GB"/>
        </w:rPr>
        <w:t>. For the latest news, follow the resort on Instagram </w:t>
      </w:r>
      <w:hyperlink r:id="rId12" w:history="1">
        <w:r w:rsidRPr="00726604">
          <w:rPr>
            <w:rStyle w:val="Hyperlink"/>
            <w:rFonts w:ascii="Calibri" w:hAnsi="Calibri" w:cs="Calibri"/>
            <w:sz w:val="22"/>
            <w:szCs w:val="22"/>
            <w:lang w:val="en-GB"/>
          </w:rPr>
          <w:t>@anantara_goldentriangle</w:t>
        </w:r>
      </w:hyperlink>
    </w:p>
    <w:p w14:paraId="4DF117FA" w14:textId="77777777"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b/>
          <w:bCs/>
          <w:sz w:val="22"/>
          <w:szCs w:val="22"/>
          <w:lang w:val="en-GB"/>
        </w:rPr>
        <w:t>*The Mekong Explorer Tent</w:t>
      </w:r>
    </w:p>
    <w:p w14:paraId="3531BBFF" w14:textId="77777777" w:rsidR="00726604" w:rsidRPr="00726604" w:rsidRDefault="00726604" w:rsidP="00726604">
      <w:pPr>
        <w:pStyle w:val="NormalWeb"/>
        <w:numPr>
          <w:ilvl w:val="0"/>
          <w:numId w:val="5"/>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2 King Bedrooms 52 sqm with a 22 sqm private balcony, totaling 75 sqm per unit</w:t>
      </w:r>
    </w:p>
    <w:p w14:paraId="5005E7DF" w14:textId="77777777" w:rsidR="00726604" w:rsidRPr="00726604" w:rsidRDefault="00726604" w:rsidP="00726604">
      <w:pPr>
        <w:pStyle w:val="NormalWeb"/>
        <w:numPr>
          <w:ilvl w:val="0"/>
          <w:numId w:val="6"/>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2 x oversized king-size beds</w:t>
      </w:r>
    </w:p>
    <w:p w14:paraId="0D9D45BC" w14:textId="77777777" w:rsidR="00726604" w:rsidRPr="00726604" w:rsidRDefault="00726604" w:rsidP="00726604">
      <w:pPr>
        <w:pStyle w:val="NormalWeb"/>
        <w:numPr>
          <w:ilvl w:val="0"/>
          <w:numId w:val="7"/>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2 x bathrooms</w:t>
      </w:r>
    </w:p>
    <w:p w14:paraId="6588EA1A" w14:textId="77777777" w:rsidR="00726604" w:rsidRPr="00726604" w:rsidRDefault="00726604" w:rsidP="00726604">
      <w:pPr>
        <w:pStyle w:val="NormalWeb"/>
        <w:numPr>
          <w:ilvl w:val="0"/>
          <w:numId w:val="8"/>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Outdoor bathtub on the deck for a serene soak amidst nature</w:t>
      </w:r>
    </w:p>
    <w:p w14:paraId="5089D91C" w14:textId="77777777" w:rsidR="00726604" w:rsidRPr="00726604" w:rsidRDefault="00726604" w:rsidP="00726604">
      <w:pPr>
        <w:pStyle w:val="NormalWeb"/>
        <w:numPr>
          <w:ilvl w:val="0"/>
          <w:numId w:val="9"/>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Private swimming pool measuring 5m x 3m</w:t>
      </w:r>
    </w:p>
    <w:p w14:paraId="639EBD6B" w14:textId="03DD1535" w:rsidR="00726604" w:rsidRPr="00726604" w:rsidRDefault="00726604" w:rsidP="00726604">
      <w:pPr>
        <w:pStyle w:val="NormalWeb"/>
        <w:numPr>
          <w:ilvl w:val="0"/>
          <w:numId w:val="10"/>
        </w:numPr>
        <w:spacing w:before="0" w:beforeAutospacing="0" w:after="0" w:afterAutospacing="0"/>
        <w:jc w:val="both"/>
        <w:rPr>
          <w:rFonts w:ascii="Calibri" w:hAnsi="Calibri" w:cs="Calibri"/>
          <w:sz w:val="22"/>
          <w:szCs w:val="22"/>
          <w:lang w:val="en-GB"/>
        </w:rPr>
      </w:pPr>
      <w:r w:rsidRPr="00726604">
        <w:rPr>
          <w:rFonts w:ascii="Calibri" w:hAnsi="Calibri" w:cs="Calibri"/>
          <w:sz w:val="22"/>
          <w:szCs w:val="22"/>
          <w:lang w:val="en-GB"/>
        </w:rPr>
        <w:t>Maximum 3 adults &amp; 1 child or 2 adults &amp; 2 children</w:t>
      </w:r>
    </w:p>
    <w:p w14:paraId="6F16407E" w14:textId="77777777" w:rsidR="00726604" w:rsidRPr="00726604" w:rsidRDefault="00726604" w:rsidP="00726604">
      <w:pPr>
        <w:pStyle w:val="NormalWeb"/>
        <w:jc w:val="both"/>
        <w:rPr>
          <w:rFonts w:ascii="Calibri" w:hAnsi="Calibri" w:cs="Calibri"/>
          <w:sz w:val="22"/>
          <w:szCs w:val="22"/>
          <w:lang w:val="en-GB"/>
        </w:rPr>
      </w:pPr>
    </w:p>
    <w:p w14:paraId="5BD5AA81" w14:textId="6C5E0C99" w:rsidR="00726604" w:rsidRPr="00726604" w:rsidRDefault="00726604" w:rsidP="00726604">
      <w:pPr>
        <w:pStyle w:val="NormalWeb"/>
        <w:jc w:val="both"/>
        <w:rPr>
          <w:rFonts w:ascii="Calibri" w:hAnsi="Calibri" w:cs="Calibri"/>
          <w:sz w:val="22"/>
          <w:szCs w:val="22"/>
          <w:lang w:val="en-GB"/>
        </w:rPr>
      </w:pPr>
      <w:r w:rsidRPr="00726604">
        <w:rPr>
          <w:rFonts w:ascii="Calibri" w:hAnsi="Calibri" w:cs="Calibri"/>
          <w:sz w:val="22"/>
          <w:szCs w:val="22"/>
          <w:lang w:val="en-GB"/>
        </w:rPr>
        <w:t>The Golden Triangle Luxury Explorer Package includes return luxury airport transfers, full board dining, inclusive of breakfast, lunch and dinner, as well as in-room dining, unlimited non-alcoholic beverages, in-room minibar and admission to the Hall of Opium Museum. Every guest also receives one unforgettable activity for every night stayed including an elephant experience, Spice Spoons cooking class, a 60-minute spa treatment or a 60-minute private yoga or Pilates class.</w:t>
      </w:r>
    </w:p>
    <w:p w14:paraId="3E0C926E" w14:textId="77777777" w:rsidR="00726604" w:rsidRPr="00726604" w:rsidRDefault="00726604" w:rsidP="00726604">
      <w:pPr>
        <w:pStyle w:val="NormalWeb"/>
        <w:jc w:val="both"/>
        <w:rPr>
          <w:rFonts w:ascii="Calibri" w:hAnsi="Calibri" w:cs="Calibri"/>
          <w:lang w:val="en-GB"/>
        </w:rPr>
      </w:pPr>
    </w:p>
    <w:p w14:paraId="0CCB9F11" w14:textId="77777777" w:rsidR="009917FB" w:rsidRPr="00317B80" w:rsidRDefault="009917FB" w:rsidP="009917FB">
      <w:pPr>
        <w:pStyle w:val="ListParagraph"/>
        <w:numPr>
          <w:ilvl w:val="0"/>
          <w:numId w:val="4"/>
        </w:numPr>
        <w:spacing w:after="160" w:line="259" w:lineRule="auto"/>
        <w:jc w:val="center"/>
        <w:rPr>
          <w:rFonts w:ascii="Calibri" w:hAnsi="Calibri" w:cs="Calibri"/>
          <w:color w:val="111111"/>
          <w:shd w:val="clear" w:color="auto" w:fill="FFFFFF"/>
        </w:rPr>
      </w:pPr>
      <w:r w:rsidRPr="00317B80">
        <w:rPr>
          <w:rFonts w:ascii="Calibri" w:hAnsi="Calibri" w:cs="Calibri"/>
          <w:color w:val="111111"/>
          <w:shd w:val="clear" w:color="auto" w:fill="FFFFFF"/>
        </w:rPr>
        <w:t>Ends -</w:t>
      </w:r>
    </w:p>
    <w:p w14:paraId="7B380006" w14:textId="77777777" w:rsidR="00D66589" w:rsidRDefault="00D66589" w:rsidP="009917FB">
      <w:pPr>
        <w:shd w:val="clear" w:color="auto" w:fill="FFFFFF"/>
        <w:spacing w:before="360" w:after="120" w:line="240" w:lineRule="auto"/>
        <w:outlineLvl w:val="2"/>
        <w:rPr>
          <w:rFonts w:ascii="Calibri" w:eastAsia="Times New Roman" w:hAnsi="Calibri" w:cs="Calibri"/>
          <w:b/>
          <w:bCs/>
          <w:color w:val="111111"/>
          <w:sz w:val="18"/>
          <w:szCs w:val="18"/>
        </w:rPr>
      </w:pPr>
    </w:p>
    <w:p w14:paraId="16202101" w14:textId="77777777" w:rsidR="00D66589" w:rsidRDefault="00D66589" w:rsidP="009917FB">
      <w:pPr>
        <w:shd w:val="clear" w:color="auto" w:fill="FFFFFF"/>
        <w:spacing w:before="360" w:after="120" w:line="240" w:lineRule="auto"/>
        <w:outlineLvl w:val="2"/>
        <w:rPr>
          <w:rFonts w:ascii="Calibri" w:eastAsia="Times New Roman" w:hAnsi="Calibri" w:cs="Calibri"/>
          <w:b/>
          <w:bCs/>
          <w:color w:val="111111"/>
          <w:sz w:val="18"/>
          <w:szCs w:val="18"/>
        </w:rPr>
      </w:pPr>
    </w:p>
    <w:p w14:paraId="111CFFD2" w14:textId="77777777" w:rsidR="00D66589" w:rsidRDefault="00D66589" w:rsidP="009917FB">
      <w:pPr>
        <w:shd w:val="clear" w:color="auto" w:fill="FFFFFF"/>
        <w:spacing w:before="360" w:after="120" w:line="240" w:lineRule="auto"/>
        <w:outlineLvl w:val="2"/>
        <w:rPr>
          <w:rFonts w:ascii="Calibri" w:eastAsia="Times New Roman" w:hAnsi="Calibri" w:cs="Calibri"/>
          <w:b/>
          <w:bCs/>
          <w:color w:val="111111"/>
          <w:sz w:val="18"/>
          <w:szCs w:val="18"/>
        </w:rPr>
      </w:pPr>
    </w:p>
    <w:p w14:paraId="20713475" w14:textId="77777777" w:rsidR="00D66589" w:rsidRDefault="00D66589" w:rsidP="009917FB">
      <w:pPr>
        <w:shd w:val="clear" w:color="auto" w:fill="FFFFFF"/>
        <w:spacing w:before="360" w:after="120" w:line="240" w:lineRule="auto"/>
        <w:outlineLvl w:val="2"/>
        <w:rPr>
          <w:rFonts w:ascii="Calibri" w:eastAsia="Times New Roman" w:hAnsi="Calibri" w:cs="Calibri"/>
          <w:b/>
          <w:bCs/>
          <w:color w:val="111111"/>
          <w:sz w:val="18"/>
          <w:szCs w:val="18"/>
        </w:rPr>
      </w:pPr>
    </w:p>
    <w:p w14:paraId="7AA21408" w14:textId="208EC6E6" w:rsidR="009917FB" w:rsidRPr="00317B80" w:rsidRDefault="009917FB" w:rsidP="009917FB">
      <w:pPr>
        <w:shd w:val="clear" w:color="auto" w:fill="FFFFFF"/>
        <w:spacing w:before="360" w:after="120" w:line="240" w:lineRule="auto"/>
        <w:outlineLvl w:val="2"/>
        <w:rPr>
          <w:rFonts w:ascii="Calibri" w:eastAsia="Times New Roman" w:hAnsi="Calibri" w:cs="Calibri"/>
          <w:b/>
          <w:bCs/>
          <w:color w:val="111111"/>
          <w:sz w:val="18"/>
          <w:szCs w:val="18"/>
        </w:rPr>
      </w:pPr>
      <w:r w:rsidRPr="00317B80">
        <w:rPr>
          <w:rFonts w:ascii="Calibri" w:eastAsia="Times New Roman" w:hAnsi="Calibri" w:cs="Calibri"/>
          <w:b/>
          <w:bCs/>
          <w:color w:val="111111"/>
          <w:sz w:val="18"/>
          <w:szCs w:val="18"/>
        </w:rPr>
        <w:t>About Anantara Hotels &amp; Resorts</w:t>
      </w:r>
    </w:p>
    <w:p w14:paraId="36E77456"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6866E3C7"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Anantara Hotels &amp; Resorts is a </w:t>
      </w:r>
      <w:hyperlink r:id="rId13" w:history="1">
        <w:r w:rsidRPr="00317B80">
          <w:rPr>
            <w:rFonts w:ascii="Calibri" w:eastAsia="Times New Roman" w:hAnsi="Calibri" w:cs="Calibri"/>
            <w:color w:val="0000FF"/>
            <w:sz w:val="18"/>
            <w:szCs w:val="18"/>
            <w:u w:val="single"/>
          </w:rPr>
          <w:t>Minor Hotels</w:t>
        </w:r>
      </w:hyperlink>
      <w:r w:rsidRPr="00317B80">
        <w:rPr>
          <w:rFonts w:ascii="Calibri" w:eastAsia="Times New Roman" w:hAnsi="Calibri" w:cs="Calibri"/>
          <w:color w:val="111111"/>
          <w:sz w:val="18"/>
          <w:szCs w:val="18"/>
        </w:rPr>
        <w:t> brand and recognises its guests through one unified loyalty programme, </w:t>
      </w:r>
      <w:hyperlink r:id="rId14" w:history="1">
        <w:r w:rsidRPr="00317B80">
          <w:rPr>
            <w:rFonts w:ascii="Calibri" w:eastAsia="Times New Roman" w:hAnsi="Calibri" w:cs="Calibri"/>
            <w:color w:val="0000FF"/>
            <w:sz w:val="18"/>
            <w:szCs w:val="18"/>
            <w:u w:val="single"/>
          </w:rPr>
          <w:t>Minor DISCOVERY</w:t>
        </w:r>
      </w:hyperlink>
      <w:r w:rsidRPr="00317B80">
        <w:rPr>
          <w:rFonts w:ascii="Calibri" w:eastAsia="Times New Roman" w:hAnsi="Calibri" w:cs="Calibri"/>
          <w:color w:val="111111"/>
          <w:sz w:val="18"/>
          <w:szCs w:val="18"/>
        </w:rPr>
        <w:t>, part of GHA DISCOVERY.</w:t>
      </w:r>
    </w:p>
    <w:p w14:paraId="4E3D2FA5"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Visit </w:t>
      </w:r>
      <w:hyperlink r:id="rId15" w:history="1">
        <w:r w:rsidRPr="00317B80">
          <w:rPr>
            <w:rFonts w:ascii="Calibri" w:eastAsia="Times New Roman" w:hAnsi="Calibri" w:cs="Calibri"/>
            <w:color w:val="0000FF"/>
            <w:sz w:val="18"/>
            <w:szCs w:val="18"/>
            <w:u w:val="single"/>
          </w:rPr>
          <w:t>anantara.com</w:t>
        </w:r>
      </w:hyperlink>
      <w:r w:rsidRPr="00317B80">
        <w:rPr>
          <w:rFonts w:ascii="Calibri" w:eastAsia="Times New Roman" w:hAnsi="Calibri" w:cs="Calibri"/>
          <w:color w:val="111111"/>
          <w:sz w:val="18"/>
          <w:szCs w:val="18"/>
        </w:rPr>
        <w:t> for more information, and connect with Anantara on </w:t>
      </w:r>
      <w:hyperlink r:id="rId16" w:history="1">
        <w:r w:rsidRPr="00317B80">
          <w:rPr>
            <w:rFonts w:ascii="Calibri" w:eastAsia="Times New Roman" w:hAnsi="Calibri" w:cs="Calibri"/>
            <w:color w:val="0000FF"/>
            <w:sz w:val="18"/>
            <w:szCs w:val="18"/>
            <w:u w:val="single"/>
          </w:rPr>
          <w:t>Facebook</w:t>
        </w:r>
      </w:hyperlink>
      <w:r w:rsidRPr="00317B80">
        <w:rPr>
          <w:rFonts w:ascii="Calibri" w:eastAsia="Times New Roman" w:hAnsi="Calibri" w:cs="Calibri"/>
          <w:color w:val="111111"/>
          <w:sz w:val="18"/>
          <w:szCs w:val="18"/>
        </w:rPr>
        <w:t>, </w:t>
      </w:r>
      <w:hyperlink r:id="rId17" w:history="1">
        <w:r w:rsidRPr="00317B80">
          <w:rPr>
            <w:rFonts w:ascii="Calibri" w:eastAsia="Times New Roman" w:hAnsi="Calibri" w:cs="Calibri"/>
            <w:color w:val="0000FF"/>
            <w:sz w:val="18"/>
            <w:szCs w:val="18"/>
            <w:u w:val="single"/>
          </w:rPr>
          <w:t>Instagram</w:t>
        </w:r>
      </w:hyperlink>
      <w:r w:rsidRPr="00317B80">
        <w:rPr>
          <w:rFonts w:ascii="Calibri" w:eastAsia="Times New Roman" w:hAnsi="Calibri" w:cs="Calibri"/>
          <w:color w:val="111111"/>
          <w:sz w:val="18"/>
          <w:szCs w:val="18"/>
        </w:rPr>
        <w:t>, </w:t>
      </w:r>
      <w:hyperlink r:id="rId18" w:history="1">
        <w:r w:rsidRPr="00317B80">
          <w:rPr>
            <w:rFonts w:ascii="Calibri" w:eastAsia="Times New Roman" w:hAnsi="Calibri" w:cs="Calibri"/>
            <w:color w:val="0000FF"/>
            <w:sz w:val="18"/>
            <w:szCs w:val="18"/>
            <w:u w:val="single"/>
          </w:rPr>
          <w:t>TikTok</w:t>
        </w:r>
      </w:hyperlink>
      <w:r w:rsidRPr="00317B80">
        <w:rPr>
          <w:rFonts w:ascii="Calibri" w:eastAsia="Times New Roman" w:hAnsi="Calibri" w:cs="Calibri"/>
          <w:color w:val="111111"/>
          <w:sz w:val="18"/>
          <w:szCs w:val="18"/>
        </w:rPr>
        <w:t>, </w:t>
      </w:r>
      <w:hyperlink r:id="rId19" w:history="1">
        <w:r w:rsidRPr="00317B80">
          <w:rPr>
            <w:rFonts w:ascii="Calibri" w:eastAsia="Times New Roman" w:hAnsi="Calibri" w:cs="Calibri"/>
            <w:color w:val="0000FF"/>
            <w:sz w:val="18"/>
            <w:szCs w:val="18"/>
            <w:u w:val="single"/>
          </w:rPr>
          <w:t>X</w:t>
        </w:r>
      </w:hyperlink>
      <w:r w:rsidRPr="00317B80">
        <w:rPr>
          <w:rFonts w:ascii="Calibri" w:eastAsia="Times New Roman" w:hAnsi="Calibri" w:cs="Calibri"/>
          <w:color w:val="111111"/>
          <w:sz w:val="18"/>
          <w:szCs w:val="18"/>
        </w:rPr>
        <w:t> and </w:t>
      </w:r>
      <w:hyperlink r:id="rId20" w:history="1">
        <w:r w:rsidRPr="00317B80">
          <w:rPr>
            <w:rFonts w:ascii="Calibri" w:eastAsia="Times New Roman" w:hAnsi="Calibri" w:cs="Calibri"/>
            <w:color w:val="0000FF"/>
            <w:sz w:val="18"/>
            <w:szCs w:val="18"/>
            <w:u w:val="single"/>
          </w:rPr>
          <w:t>YouTube</w:t>
        </w:r>
      </w:hyperlink>
      <w:r w:rsidRPr="00317B80">
        <w:rPr>
          <w:rFonts w:ascii="Calibri" w:eastAsia="Times New Roman" w:hAnsi="Calibri" w:cs="Calibri"/>
          <w:color w:val="111111"/>
          <w:sz w:val="18"/>
          <w:szCs w:val="18"/>
        </w:rPr>
        <w:t>.</w:t>
      </w:r>
    </w:p>
    <w:p w14:paraId="1C59AB6E" w14:textId="77777777" w:rsidR="009917FB" w:rsidRPr="00317B80" w:rsidRDefault="009917FB" w:rsidP="009917FB">
      <w:pPr>
        <w:rPr>
          <w:rFonts w:ascii="Calibri" w:hAnsi="Calibri" w:cs="Calibri"/>
          <w:sz w:val="18"/>
          <w:szCs w:val="18"/>
        </w:rPr>
      </w:pPr>
    </w:p>
    <w:p w14:paraId="37125050" w14:textId="7588E898" w:rsidR="009917FB" w:rsidRPr="00317B80" w:rsidRDefault="009917FB" w:rsidP="009917FB">
      <w:pPr>
        <w:shd w:val="clear" w:color="auto" w:fill="FFFFFF"/>
        <w:spacing w:after="210" w:line="240" w:lineRule="auto"/>
        <w:outlineLvl w:val="3"/>
        <w:rPr>
          <w:rFonts w:ascii="Calibri" w:eastAsia="Times New Roman" w:hAnsi="Calibri" w:cs="Calibri"/>
          <w:b/>
          <w:bCs/>
          <w:color w:val="111111"/>
          <w:sz w:val="18"/>
          <w:szCs w:val="18"/>
        </w:rPr>
      </w:pPr>
      <w:r w:rsidRPr="00317B80">
        <w:rPr>
          <w:rFonts w:ascii="Calibri" w:eastAsia="Times New Roman" w:hAnsi="Calibri" w:cs="Calibri"/>
          <w:b/>
          <w:bCs/>
          <w:color w:val="111111"/>
          <w:sz w:val="18"/>
          <w:szCs w:val="18"/>
        </w:rPr>
        <w:t>About Minor Hotels</w:t>
      </w:r>
    </w:p>
    <w:p w14:paraId="549FCD20"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18D2A15"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Minor Hotels is a proud member of the </w:t>
      </w:r>
      <w:hyperlink r:id="rId21" w:history="1">
        <w:r w:rsidRPr="00317B80">
          <w:rPr>
            <w:rFonts w:ascii="Calibri" w:eastAsia="Times New Roman" w:hAnsi="Calibri" w:cs="Calibri"/>
            <w:color w:val="0000FF"/>
            <w:sz w:val="18"/>
            <w:szCs w:val="18"/>
            <w:u w:val="single"/>
          </w:rPr>
          <w:t>Global Hotel Alliance (GHA)</w:t>
        </w:r>
      </w:hyperlink>
      <w:r w:rsidRPr="00317B80">
        <w:rPr>
          <w:rFonts w:ascii="Calibri" w:eastAsia="Times New Roman" w:hAnsi="Calibri" w:cs="Calibri"/>
          <w:color w:val="111111"/>
          <w:sz w:val="18"/>
          <w:szCs w:val="18"/>
        </w:rPr>
        <w:t> and recognises its guests through one unified loyalty programme, </w:t>
      </w:r>
      <w:hyperlink r:id="rId22" w:history="1">
        <w:r w:rsidRPr="00317B80">
          <w:rPr>
            <w:rFonts w:ascii="Calibri" w:eastAsia="Times New Roman" w:hAnsi="Calibri" w:cs="Calibri"/>
            <w:color w:val="0000FF"/>
            <w:sz w:val="18"/>
            <w:szCs w:val="18"/>
            <w:u w:val="single"/>
          </w:rPr>
          <w:t>Minor DISCOVERY</w:t>
        </w:r>
      </w:hyperlink>
      <w:r w:rsidRPr="00317B80">
        <w:rPr>
          <w:rFonts w:ascii="Calibri" w:eastAsia="Times New Roman" w:hAnsi="Calibri" w:cs="Calibri"/>
          <w:color w:val="111111"/>
          <w:sz w:val="18"/>
          <w:szCs w:val="18"/>
        </w:rPr>
        <w:t>, part of GHA DISCOVERY.</w:t>
      </w:r>
    </w:p>
    <w:p w14:paraId="6F9418DB"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Discover our world at </w:t>
      </w:r>
      <w:hyperlink r:id="rId23" w:history="1">
        <w:r w:rsidRPr="00317B80">
          <w:rPr>
            <w:rFonts w:ascii="Calibri" w:eastAsia="Times New Roman" w:hAnsi="Calibri" w:cs="Calibri"/>
            <w:color w:val="0000FF"/>
            <w:sz w:val="18"/>
            <w:szCs w:val="18"/>
            <w:u w:val="single"/>
          </w:rPr>
          <w:t>minorhotels.com</w:t>
        </w:r>
      </w:hyperlink>
      <w:r w:rsidRPr="00317B80">
        <w:rPr>
          <w:rFonts w:ascii="Calibri" w:eastAsia="Times New Roman" w:hAnsi="Calibri" w:cs="Calibri"/>
          <w:color w:val="111111"/>
          <w:sz w:val="18"/>
          <w:szCs w:val="18"/>
        </w:rPr>
        <w:t> and connect with Minor Hotels on </w:t>
      </w:r>
      <w:hyperlink r:id="rId24" w:history="1">
        <w:r w:rsidRPr="00317B80">
          <w:rPr>
            <w:rFonts w:ascii="Calibri" w:eastAsia="Times New Roman" w:hAnsi="Calibri" w:cs="Calibri"/>
            <w:color w:val="0000FF"/>
            <w:sz w:val="18"/>
            <w:szCs w:val="18"/>
            <w:u w:val="single"/>
          </w:rPr>
          <w:t>Facebook</w:t>
        </w:r>
      </w:hyperlink>
      <w:r w:rsidRPr="00317B80">
        <w:rPr>
          <w:rFonts w:ascii="Calibri" w:eastAsia="Times New Roman" w:hAnsi="Calibri" w:cs="Calibri"/>
          <w:color w:val="111111"/>
          <w:sz w:val="18"/>
          <w:szCs w:val="18"/>
        </w:rPr>
        <w:t>, </w:t>
      </w:r>
      <w:hyperlink r:id="rId25" w:history="1">
        <w:r w:rsidRPr="00317B80">
          <w:rPr>
            <w:rFonts w:ascii="Calibri" w:eastAsia="Times New Roman" w:hAnsi="Calibri" w:cs="Calibri"/>
            <w:color w:val="0000FF"/>
            <w:sz w:val="18"/>
            <w:szCs w:val="18"/>
            <w:u w:val="single"/>
          </w:rPr>
          <w:t>Instagram</w:t>
        </w:r>
      </w:hyperlink>
      <w:r w:rsidRPr="00317B80">
        <w:rPr>
          <w:rFonts w:ascii="Calibri" w:eastAsia="Times New Roman" w:hAnsi="Calibri" w:cs="Calibri"/>
          <w:color w:val="111111"/>
          <w:sz w:val="18"/>
          <w:szCs w:val="18"/>
        </w:rPr>
        <w:t>, </w:t>
      </w:r>
      <w:hyperlink r:id="rId26" w:history="1">
        <w:r w:rsidRPr="00317B80">
          <w:rPr>
            <w:rFonts w:ascii="Calibri" w:eastAsia="Times New Roman" w:hAnsi="Calibri" w:cs="Calibri"/>
            <w:color w:val="0000FF"/>
            <w:sz w:val="18"/>
            <w:szCs w:val="18"/>
            <w:u w:val="single"/>
          </w:rPr>
          <w:t>LinkedIn</w:t>
        </w:r>
      </w:hyperlink>
      <w:r w:rsidRPr="00317B80">
        <w:rPr>
          <w:rFonts w:ascii="Calibri" w:eastAsia="Times New Roman" w:hAnsi="Calibri" w:cs="Calibri"/>
          <w:color w:val="111111"/>
          <w:sz w:val="18"/>
          <w:szCs w:val="18"/>
        </w:rPr>
        <w:t>, </w:t>
      </w:r>
      <w:hyperlink r:id="rId27" w:history="1">
        <w:r w:rsidRPr="00317B80">
          <w:rPr>
            <w:rFonts w:ascii="Calibri" w:eastAsia="Times New Roman" w:hAnsi="Calibri" w:cs="Calibri"/>
            <w:color w:val="0000FF"/>
            <w:sz w:val="18"/>
            <w:szCs w:val="18"/>
            <w:u w:val="single"/>
          </w:rPr>
          <w:t>TikTok</w:t>
        </w:r>
      </w:hyperlink>
      <w:r w:rsidRPr="00317B80">
        <w:rPr>
          <w:rFonts w:ascii="Calibri" w:eastAsia="Times New Roman" w:hAnsi="Calibri" w:cs="Calibri"/>
          <w:color w:val="111111"/>
          <w:sz w:val="18"/>
          <w:szCs w:val="18"/>
        </w:rPr>
        <w:t> and </w:t>
      </w:r>
      <w:hyperlink r:id="rId28" w:history="1">
        <w:r w:rsidRPr="00317B80">
          <w:rPr>
            <w:rFonts w:ascii="Calibri" w:eastAsia="Times New Roman" w:hAnsi="Calibri" w:cs="Calibri"/>
            <w:color w:val="0000FF"/>
            <w:sz w:val="18"/>
            <w:szCs w:val="18"/>
            <w:u w:val="single"/>
          </w:rPr>
          <w:t>YouTube</w:t>
        </w:r>
      </w:hyperlink>
      <w:r w:rsidRPr="00317B80">
        <w:rPr>
          <w:rFonts w:ascii="Calibri" w:eastAsia="Times New Roman" w:hAnsi="Calibri" w:cs="Calibri"/>
          <w:color w:val="111111"/>
          <w:sz w:val="18"/>
          <w:szCs w:val="18"/>
        </w:rPr>
        <w:t>.</w:t>
      </w:r>
    </w:p>
    <w:p w14:paraId="1F8A705D"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w:t>
      </w:r>
      <w:r w:rsidRPr="00317B80">
        <w:rPr>
          <w:rFonts w:ascii="Calibri" w:eastAsia="Times New Roman" w:hAnsi="Calibri" w:cs="Calibri"/>
          <w:i/>
          <w:iCs/>
          <w:color w:val="111111"/>
          <w:sz w:val="18"/>
          <w:szCs w:val="18"/>
        </w:rPr>
        <w:t>Property count includes operating properties as well as committed developments through ownership, joint ventures, signed leases and management agreements.</w:t>
      </w:r>
    </w:p>
    <w:p w14:paraId="3EAC73DF" w14:textId="77777777" w:rsidR="009917FB" w:rsidRPr="009917FB" w:rsidRDefault="009917FB" w:rsidP="006C7F4E">
      <w:pPr>
        <w:spacing w:after="0" w:line="240" w:lineRule="auto"/>
        <w:rPr>
          <w:rFonts w:ascii="Arial" w:eastAsia="+mn-ea" w:hAnsi="Arial" w:cs="Arial"/>
          <w:b/>
          <w:bCs/>
          <w:color w:val="A69448"/>
          <w:kern w:val="24"/>
          <w:szCs w:val="22"/>
        </w:rPr>
      </w:pPr>
    </w:p>
    <w:p w14:paraId="52BDAFD2" w14:textId="08EB457F" w:rsidR="00B02AC6" w:rsidRPr="003842A1" w:rsidRDefault="00B02AC6" w:rsidP="006C7F4E">
      <w:pPr>
        <w:autoSpaceDE w:val="0"/>
        <w:autoSpaceDN w:val="0"/>
        <w:spacing w:after="0" w:line="240" w:lineRule="auto"/>
        <w:jc w:val="both"/>
        <w:rPr>
          <w:rFonts w:cstheme="minorHAnsi"/>
          <w:b/>
          <w:bCs/>
          <w:sz w:val="18"/>
          <w:szCs w:val="18"/>
          <w:lang w:val="en-GB"/>
        </w:rPr>
      </w:pPr>
      <w:r w:rsidRPr="003842A1">
        <w:rPr>
          <w:rFonts w:cstheme="minorHAnsi"/>
          <w:b/>
          <w:bCs/>
          <w:sz w:val="18"/>
          <w:szCs w:val="18"/>
          <w:lang w:val="en-GB"/>
        </w:rPr>
        <w:t xml:space="preserve">For media enquiries, please contact: </w:t>
      </w:r>
    </w:p>
    <w:p w14:paraId="1E826FC2" w14:textId="77777777" w:rsidR="005C0B5A" w:rsidRDefault="005C0B5A" w:rsidP="006C7F4E">
      <w:pPr>
        <w:autoSpaceDE w:val="0"/>
        <w:autoSpaceDN w:val="0"/>
        <w:spacing w:after="0" w:line="240" w:lineRule="auto"/>
        <w:jc w:val="both"/>
        <w:rPr>
          <w:rFonts w:cstheme="minorHAnsi"/>
          <w:sz w:val="18"/>
          <w:szCs w:val="18"/>
          <w:lang w:val="en-GB"/>
        </w:rPr>
      </w:pPr>
    </w:p>
    <w:p w14:paraId="04F4A148" w14:textId="5979304F" w:rsidR="00D62143" w:rsidRPr="003842A1" w:rsidRDefault="00AA4DE3" w:rsidP="006C7F4E">
      <w:pPr>
        <w:autoSpaceDE w:val="0"/>
        <w:autoSpaceDN w:val="0"/>
        <w:spacing w:after="0" w:line="240" w:lineRule="auto"/>
        <w:jc w:val="both"/>
        <w:rPr>
          <w:rFonts w:cstheme="minorHAnsi"/>
          <w:sz w:val="18"/>
          <w:szCs w:val="18"/>
          <w:lang w:val="en-GB"/>
        </w:rPr>
      </w:pPr>
      <w:r w:rsidRPr="003842A1">
        <w:rPr>
          <w:rFonts w:cstheme="minorHAnsi"/>
          <w:sz w:val="18"/>
          <w:szCs w:val="18"/>
          <w:lang w:val="en-GB"/>
        </w:rPr>
        <w:t>Mark Thomson</w:t>
      </w:r>
    </w:p>
    <w:p w14:paraId="428725CE" w14:textId="77777777" w:rsidR="005C0B5A" w:rsidRDefault="00AA4DE3" w:rsidP="006C7F4E">
      <w:pPr>
        <w:autoSpaceDE w:val="0"/>
        <w:autoSpaceDN w:val="0"/>
        <w:spacing w:after="0" w:line="240" w:lineRule="auto"/>
        <w:jc w:val="both"/>
        <w:rPr>
          <w:rFonts w:cstheme="minorHAnsi"/>
          <w:sz w:val="18"/>
          <w:szCs w:val="18"/>
          <w:lang w:val="en-GB"/>
        </w:rPr>
      </w:pPr>
      <w:r w:rsidRPr="003842A1">
        <w:rPr>
          <w:rFonts w:cstheme="minorHAnsi"/>
          <w:sz w:val="18"/>
          <w:szCs w:val="18"/>
          <w:lang w:val="en-GB"/>
        </w:rPr>
        <w:t>Group Director of Public Relations</w:t>
      </w:r>
      <w:r w:rsidR="007D40DB" w:rsidRPr="003842A1">
        <w:rPr>
          <w:rFonts w:cstheme="minorHAnsi"/>
          <w:sz w:val="18"/>
          <w:szCs w:val="18"/>
          <w:lang w:val="en-GB"/>
        </w:rPr>
        <w:t xml:space="preserve"> and Communications</w:t>
      </w:r>
    </w:p>
    <w:p w14:paraId="6EBB74A8" w14:textId="7075AE4A" w:rsidR="00AA4DE3" w:rsidRDefault="000A1A1B" w:rsidP="006C7F4E">
      <w:pPr>
        <w:autoSpaceDE w:val="0"/>
        <w:autoSpaceDN w:val="0"/>
        <w:spacing w:after="0" w:line="240" w:lineRule="auto"/>
        <w:jc w:val="both"/>
        <w:rPr>
          <w:rFonts w:cstheme="minorHAnsi"/>
          <w:sz w:val="18"/>
          <w:szCs w:val="18"/>
          <w:lang w:val="en-GB"/>
        </w:rPr>
      </w:pPr>
      <w:hyperlink r:id="rId29" w:history="1">
        <w:r w:rsidRPr="003842A1">
          <w:rPr>
            <w:rStyle w:val="Hyperlink"/>
            <w:rFonts w:cstheme="minorHAnsi"/>
            <w:sz w:val="18"/>
            <w:szCs w:val="18"/>
            <w:lang w:val="en-GB"/>
          </w:rPr>
          <w:t>mthomson@minor.com</w:t>
        </w:r>
      </w:hyperlink>
      <w:r w:rsidRPr="003842A1">
        <w:rPr>
          <w:rFonts w:cstheme="minorHAnsi"/>
          <w:sz w:val="18"/>
          <w:szCs w:val="18"/>
          <w:lang w:val="en-GB"/>
        </w:rPr>
        <w:t xml:space="preserve"> </w:t>
      </w:r>
    </w:p>
    <w:p w14:paraId="27BE8990" w14:textId="77777777" w:rsidR="005C0B5A" w:rsidRDefault="005C0B5A" w:rsidP="006C7F4E">
      <w:pPr>
        <w:autoSpaceDE w:val="0"/>
        <w:autoSpaceDN w:val="0"/>
        <w:spacing w:after="0" w:line="240" w:lineRule="auto"/>
        <w:jc w:val="both"/>
        <w:rPr>
          <w:rFonts w:cstheme="minorHAnsi"/>
          <w:sz w:val="18"/>
          <w:szCs w:val="18"/>
          <w:lang w:val="en-GB"/>
        </w:rPr>
      </w:pPr>
    </w:p>
    <w:p w14:paraId="26D8912C" w14:textId="258CA187" w:rsidR="005C0B5A" w:rsidRDefault="00E747D9" w:rsidP="006C7F4E">
      <w:pPr>
        <w:autoSpaceDE w:val="0"/>
        <w:autoSpaceDN w:val="0"/>
        <w:spacing w:after="0" w:line="240" w:lineRule="auto"/>
        <w:jc w:val="both"/>
        <w:rPr>
          <w:rFonts w:cstheme="minorHAnsi"/>
          <w:sz w:val="18"/>
          <w:szCs w:val="18"/>
          <w:lang w:val="en-GB"/>
        </w:rPr>
      </w:pPr>
      <w:r w:rsidRPr="00E747D9">
        <w:rPr>
          <w:rFonts w:cstheme="minorHAnsi"/>
          <w:sz w:val="18"/>
          <w:szCs w:val="18"/>
          <w:lang w:val="en-GB"/>
        </w:rPr>
        <w:t>Vorapipat Dabbaransi</w:t>
      </w:r>
    </w:p>
    <w:p w14:paraId="76533A6C" w14:textId="4DB378E0" w:rsidR="003842A1" w:rsidRDefault="004F08E5" w:rsidP="006C7F4E">
      <w:pPr>
        <w:autoSpaceDE w:val="0"/>
        <w:autoSpaceDN w:val="0"/>
        <w:spacing w:after="0" w:line="240" w:lineRule="auto"/>
        <w:jc w:val="both"/>
        <w:rPr>
          <w:rFonts w:cstheme="minorHAnsi"/>
          <w:sz w:val="18"/>
          <w:szCs w:val="18"/>
        </w:rPr>
      </w:pPr>
      <w:r w:rsidRPr="004F08E5">
        <w:rPr>
          <w:rFonts w:cstheme="minorHAnsi"/>
          <w:sz w:val="18"/>
          <w:szCs w:val="18"/>
        </w:rPr>
        <w:t>Director of Marketing Communication</w:t>
      </w:r>
    </w:p>
    <w:p w14:paraId="677AB07B" w14:textId="37776306" w:rsidR="004F08E5" w:rsidRDefault="00C739C7" w:rsidP="006C7F4E">
      <w:pPr>
        <w:autoSpaceDE w:val="0"/>
        <w:autoSpaceDN w:val="0"/>
        <w:spacing w:after="0" w:line="240" w:lineRule="auto"/>
        <w:jc w:val="both"/>
        <w:rPr>
          <w:rFonts w:cstheme="minorHAnsi"/>
          <w:sz w:val="18"/>
          <w:szCs w:val="18"/>
        </w:rPr>
      </w:pPr>
      <w:hyperlink r:id="rId30" w:history="1">
        <w:r w:rsidRPr="00014171">
          <w:rPr>
            <w:rStyle w:val="Hyperlink"/>
            <w:rFonts w:cstheme="minorHAnsi"/>
            <w:sz w:val="18"/>
            <w:szCs w:val="18"/>
          </w:rPr>
          <w:t>vorapipat_da@anantara.com</w:t>
        </w:r>
      </w:hyperlink>
    </w:p>
    <w:p w14:paraId="006A1FCB" w14:textId="77777777" w:rsidR="00C739C7" w:rsidRPr="004F08E5" w:rsidRDefault="00C739C7" w:rsidP="006C7F4E">
      <w:pPr>
        <w:autoSpaceDE w:val="0"/>
        <w:autoSpaceDN w:val="0"/>
        <w:spacing w:after="0" w:line="240" w:lineRule="auto"/>
        <w:jc w:val="both"/>
        <w:rPr>
          <w:rFonts w:cstheme="minorHAnsi"/>
          <w:sz w:val="18"/>
          <w:szCs w:val="18"/>
        </w:rPr>
      </w:pPr>
    </w:p>
    <w:p w14:paraId="659D7CE2" w14:textId="77777777" w:rsidR="003842A1" w:rsidRPr="003842A1" w:rsidRDefault="003842A1" w:rsidP="006C7F4E">
      <w:pPr>
        <w:autoSpaceDE w:val="0"/>
        <w:autoSpaceDN w:val="0"/>
        <w:spacing w:after="0" w:line="240" w:lineRule="auto"/>
        <w:jc w:val="both"/>
        <w:rPr>
          <w:rFonts w:cstheme="minorHAnsi"/>
          <w:sz w:val="18"/>
          <w:szCs w:val="18"/>
          <w:lang w:val="en-GB"/>
        </w:rPr>
      </w:pPr>
    </w:p>
    <w:p w14:paraId="0CD75238" w14:textId="77777777" w:rsidR="000A1A1B" w:rsidRPr="00191B63" w:rsidRDefault="000A1A1B" w:rsidP="006C7F4E">
      <w:pPr>
        <w:autoSpaceDE w:val="0"/>
        <w:autoSpaceDN w:val="0"/>
        <w:spacing w:after="0" w:line="240" w:lineRule="auto"/>
        <w:jc w:val="both"/>
        <w:rPr>
          <w:rFonts w:ascii="Arial" w:hAnsi="Arial" w:cs="Arial"/>
          <w:sz w:val="20"/>
          <w:szCs w:val="20"/>
          <w:lang w:val="en-GB"/>
        </w:rPr>
      </w:pPr>
    </w:p>
    <w:p w14:paraId="520EF670" w14:textId="77777777" w:rsidR="00B02AC6" w:rsidRPr="00191B63" w:rsidRDefault="00B02AC6" w:rsidP="006C7F4E">
      <w:pPr>
        <w:spacing w:after="0" w:line="240" w:lineRule="auto"/>
        <w:jc w:val="both"/>
        <w:rPr>
          <w:rFonts w:ascii="Arial" w:hAnsi="Arial" w:cs="Arial"/>
          <w:color w:val="000000" w:themeColor="text1"/>
          <w:sz w:val="20"/>
          <w:szCs w:val="20"/>
          <w:lang w:val="en-GB"/>
        </w:rPr>
      </w:pPr>
    </w:p>
    <w:p w14:paraId="2310F6CA" w14:textId="77777777" w:rsidR="00B02AC6" w:rsidRPr="002E28DD" w:rsidRDefault="00B02AC6" w:rsidP="006C7F4E">
      <w:pPr>
        <w:spacing w:after="0" w:line="240" w:lineRule="auto"/>
        <w:jc w:val="both"/>
        <w:rPr>
          <w:rFonts w:ascii="Arial" w:hAnsi="Arial" w:cs="Arial"/>
          <w:color w:val="000000" w:themeColor="text1"/>
          <w:szCs w:val="22"/>
          <w:lang w:val="en-GB"/>
        </w:rPr>
      </w:pPr>
    </w:p>
    <w:p w14:paraId="5CD85D87" w14:textId="77777777" w:rsidR="00B02AC6" w:rsidRPr="002E28DD" w:rsidRDefault="00B02AC6" w:rsidP="006C7F4E">
      <w:pPr>
        <w:spacing w:after="0" w:line="240" w:lineRule="auto"/>
        <w:jc w:val="both"/>
        <w:rPr>
          <w:rFonts w:ascii="Arial" w:hAnsi="Arial" w:cs="Arial"/>
          <w:color w:val="000000" w:themeColor="text1"/>
          <w:szCs w:val="22"/>
          <w:lang w:val="en-GB"/>
        </w:rPr>
      </w:pPr>
      <w:r w:rsidRPr="002E28DD">
        <w:rPr>
          <w:rFonts w:ascii="Arial" w:hAnsi="Arial" w:cs="Arial"/>
          <w:color w:val="000000" w:themeColor="text1"/>
          <w:szCs w:val="22"/>
          <w:lang w:val="en-GB"/>
        </w:rPr>
        <w:t xml:space="preserve"> </w:t>
      </w:r>
    </w:p>
    <w:p w14:paraId="7388DC15" w14:textId="77777777" w:rsidR="00B02AC6" w:rsidRPr="002E28DD" w:rsidRDefault="00B02AC6" w:rsidP="006C7F4E">
      <w:pPr>
        <w:spacing w:after="0" w:line="240" w:lineRule="auto"/>
        <w:rPr>
          <w:rFonts w:ascii="Arial" w:hAnsi="Arial" w:cs="Arial"/>
          <w:szCs w:val="22"/>
          <w:lang w:val="en-GB"/>
        </w:rPr>
      </w:pPr>
    </w:p>
    <w:p w14:paraId="413CF120" w14:textId="77777777" w:rsidR="00B02AC6" w:rsidRPr="00B02AC6" w:rsidRDefault="00B02AC6" w:rsidP="006C7F4E">
      <w:pPr>
        <w:spacing w:after="0" w:line="240" w:lineRule="auto"/>
        <w:rPr>
          <w:szCs w:val="22"/>
          <w:cs/>
          <w:lang w:val="en-GB"/>
        </w:rPr>
      </w:pPr>
    </w:p>
    <w:sectPr w:rsidR="00B02AC6" w:rsidRPr="00B02AC6" w:rsidSect="008229DA">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49AE" w14:textId="77777777" w:rsidR="00A42FFF" w:rsidRDefault="00A42FFF" w:rsidP="008C6F15">
      <w:pPr>
        <w:spacing w:after="0" w:line="240" w:lineRule="auto"/>
      </w:pPr>
      <w:r>
        <w:separator/>
      </w:r>
    </w:p>
  </w:endnote>
  <w:endnote w:type="continuationSeparator" w:id="0">
    <w:p w14:paraId="46D8AAA9" w14:textId="77777777" w:rsidR="00A42FFF" w:rsidRDefault="00A42FFF" w:rsidP="008C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n-e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B6A2" w14:textId="77777777" w:rsidR="008C6F15" w:rsidRDefault="008C6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7C8C" w14:textId="77777777" w:rsidR="008C6F15" w:rsidRDefault="008C6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5F15" w14:textId="77777777" w:rsidR="008C6F15" w:rsidRDefault="008C6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B3A6" w14:textId="77777777" w:rsidR="00A42FFF" w:rsidRDefault="00A42FFF" w:rsidP="008C6F15">
      <w:pPr>
        <w:spacing w:after="0" w:line="240" w:lineRule="auto"/>
      </w:pPr>
      <w:r>
        <w:separator/>
      </w:r>
    </w:p>
  </w:footnote>
  <w:footnote w:type="continuationSeparator" w:id="0">
    <w:p w14:paraId="5F3A4ABA" w14:textId="77777777" w:rsidR="00A42FFF" w:rsidRDefault="00A42FFF" w:rsidP="008C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2A2F" w14:textId="77777777" w:rsidR="008C6F15" w:rsidRDefault="00000000">
    <w:pPr>
      <w:pStyle w:val="Header"/>
    </w:pPr>
    <w:r>
      <w:rPr>
        <w:noProof/>
      </w:rPr>
      <w:pict w14:anchorId="7B46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79" o:spid="_x0000_s1038" type="#_x0000_t75" style="position:absolute;margin-left:0;margin-top:0;width:595.2pt;height:841.9pt;z-index:-251657216;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C8D4" w14:textId="77777777" w:rsidR="008C6F15" w:rsidRDefault="00000000">
    <w:pPr>
      <w:pStyle w:val="Header"/>
    </w:pPr>
    <w:r>
      <w:rPr>
        <w:noProof/>
      </w:rPr>
      <w:pict w14:anchorId="1C35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80" o:spid="_x0000_s1039" type="#_x0000_t75" style="position:absolute;margin-left:0;margin-top:0;width:595.2pt;height:841.9pt;z-index:-251656192;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2F4A" w14:textId="77777777" w:rsidR="008C6F15" w:rsidRDefault="00000000">
    <w:pPr>
      <w:pStyle w:val="Header"/>
    </w:pPr>
    <w:r>
      <w:rPr>
        <w:noProof/>
      </w:rPr>
      <w:pict w14:anchorId="19EA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78" o:spid="_x0000_s1037" type="#_x0000_t75" style="position:absolute;margin-left:0;margin-top:0;width:595.2pt;height:841.9pt;z-index:-251658240;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9AE"/>
    <w:multiLevelType w:val="multilevel"/>
    <w:tmpl w:val="692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F7C73"/>
    <w:multiLevelType w:val="multilevel"/>
    <w:tmpl w:val="350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B1D78"/>
    <w:multiLevelType w:val="multilevel"/>
    <w:tmpl w:val="76F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00218"/>
    <w:multiLevelType w:val="multilevel"/>
    <w:tmpl w:val="1D8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C25BD"/>
    <w:multiLevelType w:val="hybridMultilevel"/>
    <w:tmpl w:val="D010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52FAC"/>
    <w:multiLevelType w:val="hybridMultilevel"/>
    <w:tmpl w:val="F6F48EF0"/>
    <w:lvl w:ilvl="0" w:tplc="D1262B5C">
      <w:start w:val="2026"/>
      <w:numFmt w:val="bullet"/>
      <w:lvlText w:val="-"/>
      <w:lvlJc w:val="left"/>
      <w:pPr>
        <w:ind w:left="720" w:hanging="360"/>
      </w:pPr>
      <w:rPr>
        <w:rFonts w:ascii="Sitka Banner" w:eastAsiaTheme="minorHAnsi" w:hAnsi="Sitka Banne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46D1"/>
    <w:multiLevelType w:val="hybridMultilevel"/>
    <w:tmpl w:val="D010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96ED1"/>
    <w:multiLevelType w:val="multilevel"/>
    <w:tmpl w:val="13E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20D75"/>
    <w:multiLevelType w:val="multilevel"/>
    <w:tmpl w:val="0002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81323"/>
    <w:multiLevelType w:val="hybridMultilevel"/>
    <w:tmpl w:val="A2DC4C1A"/>
    <w:lvl w:ilvl="0" w:tplc="B1383BC0">
      <w:start w:val="700"/>
      <w:numFmt w:val="bullet"/>
      <w:lvlText w:val="-"/>
      <w:lvlJc w:val="left"/>
      <w:pPr>
        <w:ind w:left="720" w:hanging="360"/>
      </w:pPr>
      <w:rPr>
        <w:rFonts w:ascii="Arial" w:eastAsiaTheme="minorHAns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887020">
    <w:abstractNumId w:val="6"/>
  </w:num>
  <w:num w:numId="2" w16cid:durableId="1920559534">
    <w:abstractNumId w:val="4"/>
  </w:num>
  <w:num w:numId="3" w16cid:durableId="1240290998">
    <w:abstractNumId w:val="9"/>
  </w:num>
  <w:num w:numId="4" w16cid:durableId="2114283325">
    <w:abstractNumId w:val="5"/>
  </w:num>
  <w:num w:numId="5" w16cid:durableId="1549683655">
    <w:abstractNumId w:val="8"/>
  </w:num>
  <w:num w:numId="6" w16cid:durableId="128088936">
    <w:abstractNumId w:val="7"/>
  </w:num>
  <w:num w:numId="7" w16cid:durableId="1371683110">
    <w:abstractNumId w:val="3"/>
  </w:num>
  <w:num w:numId="8" w16cid:durableId="542065084">
    <w:abstractNumId w:val="2"/>
  </w:num>
  <w:num w:numId="9" w16cid:durableId="642123289">
    <w:abstractNumId w:val="1"/>
  </w:num>
  <w:num w:numId="10" w16cid:durableId="88652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15"/>
    <w:rsid w:val="00012CEF"/>
    <w:rsid w:val="000514D0"/>
    <w:rsid w:val="00062723"/>
    <w:rsid w:val="000A1A1B"/>
    <w:rsid w:val="00112C17"/>
    <w:rsid w:val="00130B23"/>
    <w:rsid w:val="00143323"/>
    <w:rsid w:val="00146243"/>
    <w:rsid w:val="0016340A"/>
    <w:rsid w:val="00191B63"/>
    <w:rsid w:val="00231608"/>
    <w:rsid w:val="00241CBE"/>
    <w:rsid w:val="002567DF"/>
    <w:rsid w:val="00276ADF"/>
    <w:rsid w:val="002A5652"/>
    <w:rsid w:val="002B25F4"/>
    <w:rsid w:val="00301D24"/>
    <w:rsid w:val="003529DE"/>
    <w:rsid w:val="00367F11"/>
    <w:rsid w:val="003842A1"/>
    <w:rsid w:val="003C2ACE"/>
    <w:rsid w:val="003F42EA"/>
    <w:rsid w:val="0043506C"/>
    <w:rsid w:val="00474487"/>
    <w:rsid w:val="004D1BD9"/>
    <w:rsid w:val="004D6901"/>
    <w:rsid w:val="004E1A40"/>
    <w:rsid w:val="004E1BDD"/>
    <w:rsid w:val="004F08E5"/>
    <w:rsid w:val="005365E9"/>
    <w:rsid w:val="005724A7"/>
    <w:rsid w:val="005C0B5A"/>
    <w:rsid w:val="005C0B66"/>
    <w:rsid w:val="00630548"/>
    <w:rsid w:val="00682F51"/>
    <w:rsid w:val="0068653D"/>
    <w:rsid w:val="006873B2"/>
    <w:rsid w:val="006A1033"/>
    <w:rsid w:val="006C7F4E"/>
    <w:rsid w:val="007039AE"/>
    <w:rsid w:val="00707A9D"/>
    <w:rsid w:val="00726604"/>
    <w:rsid w:val="00731CF9"/>
    <w:rsid w:val="00743148"/>
    <w:rsid w:val="00760BEF"/>
    <w:rsid w:val="00791B03"/>
    <w:rsid w:val="007A0D2B"/>
    <w:rsid w:val="007C3391"/>
    <w:rsid w:val="007D40DB"/>
    <w:rsid w:val="007E38B5"/>
    <w:rsid w:val="007F38B5"/>
    <w:rsid w:val="007F4203"/>
    <w:rsid w:val="007F5C56"/>
    <w:rsid w:val="008229DA"/>
    <w:rsid w:val="00843CB8"/>
    <w:rsid w:val="00862F3C"/>
    <w:rsid w:val="0088596B"/>
    <w:rsid w:val="00896C81"/>
    <w:rsid w:val="008C395D"/>
    <w:rsid w:val="008C6F15"/>
    <w:rsid w:val="00901C2A"/>
    <w:rsid w:val="009269B3"/>
    <w:rsid w:val="00934BD3"/>
    <w:rsid w:val="00941520"/>
    <w:rsid w:val="009649C9"/>
    <w:rsid w:val="009917FB"/>
    <w:rsid w:val="00A42FFF"/>
    <w:rsid w:val="00A923F8"/>
    <w:rsid w:val="00A95F11"/>
    <w:rsid w:val="00AA2BEF"/>
    <w:rsid w:val="00AA3C67"/>
    <w:rsid w:val="00AA3E71"/>
    <w:rsid w:val="00AA4DE3"/>
    <w:rsid w:val="00AD20A0"/>
    <w:rsid w:val="00B02AC6"/>
    <w:rsid w:val="00BF425C"/>
    <w:rsid w:val="00BF7AF1"/>
    <w:rsid w:val="00C00191"/>
    <w:rsid w:val="00C05BE6"/>
    <w:rsid w:val="00C739C7"/>
    <w:rsid w:val="00C831BC"/>
    <w:rsid w:val="00CC1D76"/>
    <w:rsid w:val="00CC76BD"/>
    <w:rsid w:val="00D62143"/>
    <w:rsid w:val="00D66589"/>
    <w:rsid w:val="00D8255A"/>
    <w:rsid w:val="00DB0DF4"/>
    <w:rsid w:val="00DB7BEF"/>
    <w:rsid w:val="00DC74B6"/>
    <w:rsid w:val="00DD7DA1"/>
    <w:rsid w:val="00E50680"/>
    <w:rsid w:val="00E747D9"/>
    <w:rsid w:val="00E92B3C"/>
    <w:rsid w:val="00E96558"/>
    <w:rsid w:val="00EB1841"/>
    <w:rsid w:val="00EE647A"/>
    <w:rsid w:val="00F52B48"/>
    <w:rsid w:val="00F97181"/>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E371"/>
  <w15:docId w15:val="{0BA3EE2F-6395-433A-85C1-BFB95B74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F15"/>
  </w:style>
  <w:style w:type="paragraph" w:styleId="Footer">
    <w:name w:val="footer"/>
    <w:basedOn w:val="Normal"/>
    <w:link w:val="FooterChar"/>
    <w:uiPriority w:val="99"/>
    <w:semiHidden/>
    <w:unhideWhenUsed/>
    <w:rsid w:val="008C6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F15"/>
  </w:style>
  <w:style w:type="character" w:styleId="Hyperlink">
    <w:name w:val="Hyperlink"/>
    <w:basedOn w:val="DefaultParagraphFont"/>
    <w:uiPriority w:val="99"/>
    <w:unhideWhenUsed/>
    <w:rsid w:val="00FD20EA"/>
    <w:rPr>
      <w:color w:val="0000FF"/>
      <w:u w:val="single"/>
    </w:rPr>
  </w:style>
  <w:style w:type="paragraph" w:styleId="ListParagraph">
    <w:name w:val="List Paragraph"/>
    <w:basedOn w:val="Normal"/>
    <w:uiPriority w:val="34"/>
    <w:qFormat/>
    <w:rsid w:val="00FD20EA"/>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B02AC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02AC6"/>
    <w:rPr>
      <w:b/>
      <w:bCs/>
    </w:rPr>
  </w:style>
  <w:style w:type="character" w:styleId="UnresolvedMention">
    <w:name w:val="Unresolved Mention"/>
    <w:basedOn w:val="DefaultParagraphFont"/>
    <w:uiPriority w:val="99"/>
    <w:semiHidden/>
    <w:unhideWhenUsed/>
    <w:rsid w:val="0043506C"/>
    <w:rPr>
      <w:color w:val="605E5C"/>
      <w:shd w:val="clear" w:color="auto" w:fill="E1DFDD"/>
    </w:rPr>
  </w:style>
  <w:style w:type="character" w:styleId="CommentReference">
    <w:name w:val="annotation reference"/>
    <w:basedOn w:val="DefaultParagraphFont"/>
    <w:uiPriority w:val="99"/>
    <w:semiHidden/>
    <w:unhideWhenUsed/>
    <w:rsid w:val="00707A9D"/>
    <w:rPr>
      <w:sz w:val="16"/>
      <w:szCs w:val="16"/>
    </w:rPr>
  </w:style>
  <w:style w:type="paragraph" w:styleId="CommentText">
    <w:name w:val="annotation text"/>
    <w:basedOn w:val="Normal"/>
    <w:link w:val="CommentTextChar"/>
    <w:uiPriority w:val="99"/>
    <w:unhideWhenUsed/>
    <w:rsid w:val="00707A9D"/>
    <w:pPr>
      <w:spacing w:line="240" w:lineRule="auto"/>
    </w:pPr>
    <w:rPr>
      <w:sz w:val="20"/>
      <w:szCs w:val="25"/>
    </w:rPr>
  </w:style>
  <w:style w:type="character" w:customStyle="1" w:styleId="CommentTextChar">
    <w:name w:val="Comment Text Char"/>
    <w:basedOn w:val="DefaultParagraphFont"/>
    <w:link w:val="CommentText"/>
    <w:uiPriority w:val="99"/>
    <w:rsid w:val="00707A9D"/>
    <w:rPr>
      <w:sz w:val="20"/>
      <w:szCs w:val="25"/>
    </w:rPr>
  </w:style>
  <w:style w:type="paragraph" w:styleId="CommentSubject">
    <w:name w:val="annotation subject"/>
    <w:basedOn w:val="CommentText"/>
    <w:next w:val="CommentText"/>
    <w:link w:val="CommentSubjectChar"/>
    <w:uiPriority w:val="99"/>
    <w:semiHidden/>
    <w:unhideWhenUsed/>
    <w:rsid w:val="00707A9D"/>
    <w:rPr>
      <w:b/>
      <w:bCs/>
    </w:rPr>
  </w:style>
  <w:style w:type="character" w:customStyle="1" w:styleId="CommentSubjectChar">
    <w:name w:val="Comment Subject Char"/>
    <w:basedOn w:val="CommentTextChar"/>
    <w:link w:val="CommentSubject"/>
    <w:uiPriority w:val="99"/>
    <w:semiHidden/>
    <w:rsid w:val="00707A9D"/>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orhotels.com/" TargetMode="External"/><Relationship Id="rId18" Type="http://schemas.openxmlformats.org/officeDocument/2006/relationships/hyperlink" Target="https://www.tiktok.com/@anantarahotels" TargetMode="External"/><Relationship Id="rId26" Type="http://schemas.openxmlformats.org/officeDocument/2006/relationships/hyperlink" Target="https://www.linkedin.com/company/minor-hotel-group/" TargetMode="External"/><Relationship Id="rId21" Type="http://schemas.openxmlformats.org/officeDocument/2006/relationships/hyperlink" Target="https://www.globalhotelalliance.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stagram.com/anantara_goldentriangle/" TargetMode="External"/><Relationship Id="rId17" Type="http://schemas.openxmlformats.org/officeDocument/2006/relationships/hyperlink" Target="https://instagram.com/anantara_hotels/" TargetMode="External"/><Relationship Id="rId25" Type="http://schemas.openxmlformats.org/officeDocument/2006/relationships/hyperlink" Target="https://www.instagram.com/minorhotel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anantara" TargetMode="External"/><Relationship Id="rId20" Type="http://schemas.openxmlformats.org/officeDocument/2006/relationships/hyperlink" Target="https://www.youtube.com/user/AnantaraJourneys" TargetMode="External"/><Relationship Id="rId29" Type="http://schemas.openxmlformats.org/officeDocument/2006/relationships/hyperlink" Target="mailto:mthomson@min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66%2053%20784%20084" TargetMode="External"/><Relationship Id="rId24" Type="http://schemas.openxmlformats.org/officeDocument/2006/relationships/hyperlink" Target="https://www.facebook.com/minorhotel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a.minorhotels.com/en-GLO/251962-the-evolution-of-an-icon-anantara-siam-bangkok-begins-a-new-era-with-a-landmark-transformation/anantara.com" TargetMode="External"/><Relationship Id="rId23" Type="http://schemas.openxmlformats.org/officeDocument/2006/relationships/hyperlink" Target="https://www.minorhotels.com/" TargetMode="External"/><Relationship Id="rId28" Type="http://schemas.openxmlformats.org/officeDocument/2006/relationships/hyperlink" Target="https://www.youtube.com/@MinorHotels" TargetMode="External"/><Relationship Id="rId36" Type="http://schemas.openxmlformats.org/officeDocument/2006/relationships/footer" Target="footer3.xml"/><Relationship Id="rId10" Type="http://schemas.openxmlformats.org/officeDocument/2006/relationships/hyperlink" Target="mailto:goldentriangle.ccc@contact.anantara.com" TargetMode="External"/><Relationship Id="rId19" Type="http://schemas.openxmlformats.org/officeDocument/2006/relationships/hyperlink" Target="https://x.com/anantara_hotel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antara.com/en/golden-triangle-chiang-rai" TargetMode="External"/><Relationship Id="rId14" Type="http://schemas.openxmlformats.org/officeDocument/2006/relationships/hyperlink" Target="https://www.minorhotels.com/en/loyalty" TargetMode="External"/><Relationship Id="rId22" Type="http://schemas.openxmlformats.org/officeDocument/2006/relationships/hyperlink" Target="https://www.minorhotels.com/en/loyalty" TargetMode="External"/><Relationship Id="rId27" Type="http://schemas.openxmlformats.org/officeDocument/2006/relationships/hyperlink" Target="https://www.tiktok.com/@minorhotels" TargetMode="External"/><Relationship Id="rId30" Type="http://schemas.openxmlformats.org/officeDocument/2006/relationships/hyperlink" Target="mailto:vorapipat_da@anantara.com" TargetMode="External"/><Relationship Id="rId35" Type="http://schemas.openxmlformats.org/officeDocument/2006/relationships/header" Target="header3.xml"/><Relationship Id="rId8" Type="http://schemas.openxmlformats.org/officeDocument/2006/relationships/hyperlink" Target="https://www.anantara.com/en/golden-triangle-chiang-rai"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D218-81A8-4F0C-8BD0-3227ABC1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Surassa Fhaumnuaypol</cp:lastModifiedBy>
  <cp:revision>5</cp:revision>
  <dcterms:created xsi:type="dcterms:W3CDTF">2025-11-18T07:41:00Z</dcterms:created>
  <dcterms:modified xsi:type="dcterms:W3CDTF">2025-11-18T08:55:00Z</dcterms:modified>
</cp:coreProperties>
</file>