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3609" w14:textId="73D07929" w:rsidR="00D409D4" w:rsidRDefault="00D409D4" w:rsidP="00E5787F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Cierre de calles aledañas al Puerto del Callao genera mayor congestión vehicular y afectaciones severas al sector portuario</w:t>
      </w:r>
    </w:p>
    <w:p w14:paraId="53DF03E4" w14:textId="3DCFC2F6" w:rsidR="00D409D4" w:rsidRPr="00D409D4" w:rsidRDefault="00D409D4" w:rsidP="00D409D4">
      <w:pPr>
        <w:pStyle w:val="Prrafodelista"/>
        <w:numPr>
          <w:ilvl w:val="0"/>
          <w:numId w:val="1"/>
        </w:numPr>
        <w:jc w:val="both"/>
        <w:rPr>
          <w:i/>
          <w:iCs/>
          <w:lang w:val="es-MX"/>
        </w:rPr>
      </w:pPr>
      <w:r w:rsidRPr="00D409D4">
        <w:rPr>
          <w:i/>
          <w:iCs/>
          <w:lang w:val="es-MX"/>
        </w:rPr>
        <w:t xml:space="preserve">Camiones de carga se ven obligados a transitar exclusivamente por la avenida Gambeta, generando mayor congestión </w:t>
      </w:r>
      <w:r w:rsidR="00171F00">
        <w:rPr>
          <w:i/>
          <w:iCs/>
          <w:lang w:val="es-MX"/>
        </w:rPr>
        <w:t>en el Callao</w:t>
      </w:r>
      <w:r w:rsidRPr="00D409D4">
        <w:rPr>
          <w:i/>
          <w:iCs/>
          <w:lang w:val="es-MX"/>
        </w:rPr>
        <w:t xml:space="preserve">. </w:t>
      </w:r>
    </w:p>
    <w:p w14:paraId="3A67C518" w14:textId="07F0F43D" w:rsidR="00171F00" w:rsidRDefault="00E5787F" w:rsidP="00D409D4">
      <w:pPr>
        <w:jc w:val="both"/>
        <w:rPr>
          <w:lang w:val="es-MX"/>
        </w:rPr>
      </w:pPr>
      <w:r>
        <w:rPr>
          <w:lang w:val="es-MX"/>
        </w:rPr>
        <w:t xml:space="preserve">La decisión de la Municipalidad Provincial del Callao de cerrar </w:t>
      </w:r>
      <w:r w:rsidR="00171F00">
        <w:rPr>
          <w:lang w:val="es-MX"/>
        </w:rPr>
        <w:t>las</w:t>
      </w:r>
      <w:r>
        <w:rPr>
          <w:lang w:val="es-MX"/>
        </w:rPr>
        <w:t xml:space="preserve"> calles</w:t>
      </w:r>
      <w:r w:rsidR="00171F00">
        <w:rPr>
          <w:lang w:val="es-MX"/>
        </w:rPr>
        <w:t xml:space="preserve"> y avenidas aledañas </w:t>
      </w:r>
      <w:r>
        <w:rPr>
          <w:lang w:val="es-MX"/>
        </w:rPr>
        <w:t>al Puerto del Callao</w:t>
      </w:r>
      <w:r w:rsidR="00AE6894">
        <w:rPr>
          <w:lang w:val="es-MX"/>
        </w:rPr>
        <w:t>,</w:t>
      </w:r>
      <w:r w:rsidR="00171F00">
        <w:rPr>
          <w:lang w:val="es-MX"/>
        </w:rPr>
        <w:t xml:space="preserve"> que sirven de desfogue a los camiones que entran o salen de los </w:t>
      </w:r>
      <w:r w:rsidR="00AE6894">
        <w:rPr>
          <w:lang w:val="es-MX"/>
        </w:rPr>
        <w:t>terminales portuarios</w:t>
      </w:r>
      <w:r w:rsidR="00171F00">
        <w:rPr>
          <w:lang w:val="es-MX"/>
        </w:rPr>
        <w:t xml:space="preserve">, viene generando caos en la única vía disponible que es el corredor compuesto por las avenidas Gambetta, Atalaya y Manco Cápac, afectando gravemente la </w:t>
      </w:r>
      <w:r>
        <w:rPr>
          <w:lang w:val="es-MX"/>
        </w:rPr>
        <w:t>cadena logística de las operaciones portuarias</w:t>
      </w:r>
      <w:r w:rsidR="00171F00">
        <w:rPr>
          <w:lang w:val="es-MX"/>
        </w:rPr>
        <w:t xml:space="preserve">. </w:t>
      </w:r>
    </w:p>
    <w:p w14:paraId="7F2B48CD" w14:textId="78C6193D" w:rsidR="00E5787F" w:rsidRDefault="00E5787F" w:rsidP="00D409D4">
      <w:pPr>
        <w:jc w:val="both"/>
        <w:rPr>
          <w:lang w:val="es-MX"/>
        </w:rPr>
      </w:pPr>
      <w:r>
        <w:rPr>
          <w:lang w:val="es-MX"/>
        </w:rPr>
        <w:t>Según los cálculos de la Asociación Peruana de Operadores Portuarios (ASSPOR), los cierres han limitado los flujos de ingreso y salida de carga a los terminales portuarios de APM Terminals Callao</w:t>
      </w:r>
      <w:r w:rsidR="00D409D4">
        <w:rPr>
          <w:lang w:val="es-MX"/>
        </w:rPr>
        <w:t xml:space="preserve"> y DP World</w:t>
      </w:r>
      <w:r>
        <w:rPr>
          <w:lang w:val="es-MX"/>
        </w:rPr>
        <w:t xml:space="preserve"> entre un 50% a 65%, reduciendo de manera crítica su productividad y, en consecuencia, la </w:t>
      </w:r>
      <w:r w:rsidR="00171F00">
        <w:rPr>
          <w:lang w:val="es-MX"/>
        </w:rPr>
        <w:t>del</w:t>
      </w:r>
      <w:r>
        <w:rPr>
          <w:lang w:val="es-MX"/>
        </w:rPr>
        <w:t xml:space="preserve"> sector portuario </w:t>
      </w:r>
      <w:r w:rsidR="00171F00">
        <w:rPr>
          <w:lang w:val="es-MX"/>
        </w:rPr>
        <w:t>en el Callao</w:t>
      </w:r>
      <w:r w:rsidR="00B82C80">
        <w:rPr>
          <w:lang w:val="es-MX"/>
        </w:rPr>
        <w:t xml:space="preserve"> ya que no existen otras vías alternas. </w:t>
      </w:r>
    </w:p>
    <w:p w14:paraId="19579BAC" w14:textId="779FB403" w:rsidR="00171F00" w:rsidRDefault="00E5787F" w:rsidP="00D409D4">
      <w:pPr>
        <w:jc w:val="both"/>
        <w:rPr>
          <w:lang w:val="es-MX"/>
        </w:rPr>
      </w:pPr>
      <w:r>
        <w:rPr>
          <w:lang w:val="es-MX"/>
        </w:rPr>
        <w:t xml:space="preserve">Usuarios reportaron el cierre de vías desde el lunes 19 de mayo, lo que ha generado una creciente congestión vehicular, la cual llega hasta el túnel de la avenida Gambetta. </w:t>
      </w:r>
      <w:r w:rsidR="00171F00">
        <w:rPr>
          <w:lang w:val="es-MX"/>
        </w:rPr>
        <w:t>Los camiones de carga con dirección a los terminales de APM Terminals Callao y DP World se ven obligados a transitar sol</w:t>
      </w:r>
      <w:r w:rsidR="00AE6894">
        <w:rPr>
          <w:lang w:val="es-MX"/>
        </w:rPr>
        <w:t xml:space="preserve">amente por el corredor Gambetta-Atalaya-Manco Cápac, </w:t>
      </w:r>
      <w:r w:rsidR="00171F00">
        <w:rPr>
          <w:lang w:val="es-MX"/>
        </w:rPr>
        <w:t xml:space="preserve">exponiéndose a ser </w:t>
      </w:r>
      <w:r w:rsidR="00AE6894">
        <w:rPr>
          <w:lang w:val="es-MX"/>
        </w:rPr>
        <w:t>víctimas</w:t>
      </w:r>
      <w:r w:rsidR="00171F00">
        <w:rPr>
          <w:lang w:val="es-MX"/>
        </w:rPr>
        <w:t xml:space="preserve"> de robos por las horas que pasan atascados en dichas vías. </w:t>
      </w:r>
    </w:p>
    <w:p w14:paraId="697F9D02" w14:textId="4A840A02" w:rsidR="00D409D4" w:rsidRPr="00D409D4" w:rsidRDefault="00E5787F" w:rsidP="00D409D4">
      <w:pPr>
        <w:jc w:val="both"/>
        <w:rPr>
          <w:lang w:val="es-MX"/>
        </w:rPr>
      </w:pPr>
      <w:r>
        <w:rPr>
          <w:lang w:val="es-MX"/>
        </w:rPr>
        <w:t xml:space="preserve">Como se </w:t>
      </w:r>
      <w:r w:rsidRPr="007765B9">
        <w:rPr>
          <w:lang w:val="es-MX"/>
        </w:rPr>
        <w:t xml:space="preserve">recordará, </w:t>
      </w:r>
      <w:r w:rsidR="00D409D4" w:rsidRPr="007765B9">
        <w:rPr>
          <w:lang w:val="es-MX"/>
        </w:rPr>
        <w:t xml:space="preserve">parte de la avenida Guardia Chalaca se encuentra cerrada por las obras de la Línea 2 del Metro de Lima. Por ello, </w:t>
      </w:r>
      <w:r w:rsidR="00AB5E57" w:rsidRPr="007765B9">
        <w:rPr>
          <w:lang w:val="es-MX"/>
        </w:rPr>
        <w:t xml:space="preserve">la Autoridad </w:t>
      </w:r>
      <w:r w:rsidR="007765B9" w:rsidRPr="007765B9">
        <w:rPr>
          <w:lang w:val="es-MX"/>
        </w:rPr>
        <w:t xml:space="preserve">de Transporte Urbano para Lima y Callao (ATU) </w:t>
      </w:r>
      <w:r w:rsidR="00D409D4" w:rsidRPr="007765B9">
        <w:rPr>
          <w:lang w:val="es-MX"/>
        </w:rPr>
        <w:t>otorgó autorización a los transportistas para transitar por la avenida 2 de mayo y sus calles aledañas como medida excepcional para dar un desfogue y no afectar tanto la productividad del puerto.</w:t>
      </w:r>
    </w:p>
    <w:p w14:paraId="17D1FA75" w14:textId="02320143" w:rsidR="00AE6894" w:rsidRDefault="00AE6894" w:rsidP="00D409D4">
      <w:pPr>
        <w:jc w:val="both"/>
        <w:rPr>
          <w:color w:val="000000" w:themeColor="text1"/>
          <w:lang w:val="es-MX"/>
        </w:rPr>
      </w:pPr>
      <w:r w:rsidRPr="00AE6894">
        <w:rPr>
          <w:color w:val="000000" w:themeColor="text1"/>
        </w:rPr>
        <w:t>La congestión no solo es vehicular, sino también afecta a la estadía de las naves</w:t>
      </w:r>
      <w:r>
        <w:rPr>
          <w:color w:val="000000" w:themeColor="text1"/>
        </w:rPr>
        <w:t xml:space="preserve"> en el puerto</w:t>
      </w:r>
      <w:r w:rsidRPr="00AE6894">
        <w:rPr>
          <w:color w:val="000000" w:themeColor="text1"/>
        </w:rPr>
        <w:t xml:space="preserve">. APM Terminals Callao reportó que están ingresando menos camiones al Terminal Norte. Por ello, los espacios de almacenaje podrían llegar a colapsar y las naves entrantes </w:t>
      </w:r>
      <w:r>
        <w:rPr>
          <w:color w:val="000000" w:themeColor="text1"/>
        </w:rPr>
        <w:t xml:space="preserve">tendrían que </w:t>
      </w:r>
      <w:r w:rsidRPr="00AE6894">
        <w:rPr>
          <w:color w:val="000000" w:themeColor="text1"/>
        </w:rPr>
        <w:t>permanecer más tiempo esperando en bahía, dilatando la atención y afectando a toda la cadena logística del comercio exterior</w:t>
      </w:r>
      <w:r>
        <w:rPr>
          <w:color w:val="000000" w:themeColor="text1"/>
        </w:rPr>
        <w:t>.</w:t>
      </w:r>
    </w:p>
    <w:p w14:paraId="7ECBE3DD" w14:textId="41ADE840" w:rsidR="00CF53FC" w:rsidRPr="00CF53FC" w:rsidRDefault="00B82C80" w:rsidP="00D409D4">
      <w:pPr>
        <w:jc w:val="both"/>
        <w:rPr>
          <w:lang w:val="es-MX"/>
        </w:rPr>
      </w:pPr>
      <w:r>
        <w:rPr>
          <w:color w:val="000000" w:themeColor="text1"/>
          <w:lang w:val="es-MX"/>
        </w:rPr>
        <w:t>Ante la gravedad de la situación, e</w:t>
      </w:r>
      <w:r w:rsidRPr="00B82C80">
        <w:rPr>
          <w:color w:val="000000" w:themeColor="text1"/>
          <w:lang w:val="es-MX"/>
        </w:rPr>
        <w:t xml:space="preserve">l </w:t>
      </w:r>
      <w:hyperlink r:id="rId5" w:history="1">
        <w:r w:rsidRPr="00B82C80">
          <w:rPr>
            <w:color w:val="000000" w:themeColor="text1"/>
            <w:lang w:val="es-MX"/>
          </w:rPr>
          <w:t xml:space="preserve">gremio de transportes de carga pesada </w:t>
        </w:r>
      </w:hyperlink>
      <w:r w:rsidRPr="00B82C80">
        <w:rPr>
          <w:color w:val="000000" w:themeColor="text1"/>
          <w:lang w:val="es-MX"/>
        </w:rPr>
        <w:t>del Callao- Perú y conductores anuncia</w:t>
      </w:r>
      <w:r>
        <w:rPr>
          <w:color w:val="000000" w:themeColor="text1"/>
          <w:lang w:val="es-MX"/>
        </w:rPr>
        <w:t>ro</w:t>
      </w:r>
      <w:r w:rsidRPr="00B82C80">
        <w:rPr>
          <w:color w:val="000000" w:themeColor="text1"/>
          <w:lang w:val="es-MX"/>
        </w:rPr>
        <w:t xml:space="preserve">n </w:t>
      </w:r>
      <w:hyperlink r:id="rId6" w:history="1">
        <w:r w:rsidRPr="00B82C80">
          <w:rPr>
            <w:color w:val="000000" w:themeColor="text1"/>
            <w:lang w:val="es-MX"/>
          </w:rPr>
          <w:t xml:space="preserve">paros </w:t>
        </w:r>
      </w:hyperlink>
      <w:r w:rsidRPr="00B82C80">
        <w:rPr>
          <w:color w:val="000000" w:themeColor="text1"/>
          <w:lang w:val="es-MX"/>
        </w:rPr>
        <w:t>consecutivos durante 3 meses, a partir del 27 de mayo, con el fin de exigir al Gobierno regional y central la ampliación de la red vial hacia los puertos.</w:t>
      </w:r>
      <w:r>
        <w:rPr>
          <w:color w:val="000000" w:themeColor="text1"/>
          <w:lang w:val="es-MX"/>
        </w:rPr>
        <w:t xml:space="preserve"> </w:t>
      </w:r>
    </w:p>
    <w:sectPr w:rsidR="00CF53FC" w:rsidRPr="00CF5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4604E"/>
    <w:multiLevelType w:val="hybridMultilevel"/>
    <w:tmpl w:val="9EDA9E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577AB5"/>
    <w:multiLevelType w:val="multilevel"/>
    <w:tmpl w:val="6828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2964894">
    <w:abstractNumId w:val="0"/>
  </w:num>
  <w:num w:numId="2" w16cid:durableId="210036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C"/>
    <w:rsid w:val="000F593C"/>
    <w:rsid w:val="00171F00"/>
    <w:rsid w:val="00187946"/>
    <w:rsid w:val="00432889"/>
    <w:rsid w:val="00684391"/>
    <w:rsid w:val="00693F5A"/>
    <w:rsid w:val="007765B9"/>
    <w:rsid w:val="008B7391"/>
    <w:rsid w:val="00A477A5"/>
    <w:rsid w:val="00AB5E57"/>
    <w:rsid w:val="00AE6894"/>
    <w:rsid w:val="00B82C80"/>
    <w:rsid w:val="00CF53FC"/>
    <w:rsid w:val="00D409D4"/>
    <w:rsid w:val="00E5787F"/>
    <w:rsid w:val="00E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7D9B9"/>
  <w15:chartTrackingRefBased/>
  <w15:docId w15:val="{E17851E1-0D08-47BA-A9DB-CE44CBD9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5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5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5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5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5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5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5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5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5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53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53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5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5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5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5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5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53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5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53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5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53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53F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82C8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2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republica.pe/tag/paros" TargetMode="External"/><Relationship Id="rId5" Type="http://schemas.openxmlformats.org/officeDocument/2006/relationships/hyperlink" Target="https://larepublica.pe/sociedad/2025/05/21/conductores-de-carga-pesada-convocan-a-nuevo-paro-indefinido-para-el-miercoles-18-de-junio-paro-nacional-paro-de-transportistas-hnews-9707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Montes</dc:creator>
  <cp:keywords/>
  <dc:description/>
  <cp:lastModifiedBy>Carla Troncos Torres</cp:lastModifiedBy>
  <cp:revision>6</cp:revision>
  <dcterms:created xsi:type="dcterms:W3CDTF">2025-05-23T13:12:00Z</dcterms:created>
  <dcterms:modified xsi:type="dcterms:W3CDTF">2025-05-26T16:54:00Z</dcterms:modified>
</cp:coreProperties>
</file>