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4F66C6" w14:textId="3CAB2E9B" w:rsidR="00FA27C4" w:rsidRDefault="00FA27C4" w:rsidP="006E77B7">
      <w:pPr>
        <w:pStyle w:val="Ttulo3"/>
        <w:jc w:val="center"/>
        <w:rPr>
          <w:rStyle w:val="Textoennegrita"/>
          <w:rFonts w:ascii="Arial" w:hAnsi="Arial" w:cs="Arial"/>
          <w:color w:val="000000"/>
          <w:sz w:val="24"/>
          <w:szCs w:val="24"/>
          <w:u w:val="single"/>
        </w:rPr>
      </w:pPr>
      <w:r>
        <w:rPr>
          <w:rStyle w:val="Textoennegrita"/>
          <w:rFonts w:ascii="Arial" w:hAnsi="Arial" w:cs="Arial"/>
          <w:color w:val="000000"/>
          <w:sz w:val="24"/>
          <w:szCs w:val="24"/>
          <w:u w:val="single"/>
        </w:rPr>
        <w:t xml:space="preserve">Buenaventura y </w:t>
      </w:r>
      <w:proofErr w:type="spellStart"/>
      <w:r>
        <w:rPr>
          <w:rStyle w:val="Textoennegrita"/>
          <w:rFonts w:ascii="Arial" w:hAnsi="Arial" w:cs="Arial"/>
          <w:color w:val="000000"/>
          <w:sz w:val="24"/>
          <w:szCs w:val="24"/>
          <w:u w:val="single"/>
        </w:rPr>
        <w:t>Proinversión</w:t>
      </w:r>
      <w:proofErr w:type="spellEnd"/>
      <w:r>
        <w:rPr>
          <w:rStyle w:val="Textoennegrita"/>
          <w:rFonts w:ascii="Arial" w:hAnsi="Arial" w:cs="Arial"/>
          <w:color w:val="000000"/>
          <w:sz w:val="24"/>
          <w:szCs w:val="24"/>
          <w:u w:val="single"/>
        </w:rPr>
        <w:t xml:space="preserve"> suscriben contrato de concesión del proyecto “El Algarrobo”</w:t>
      </w:r>
    </w:p>
    <w:p w14:paraId="2896D910" w14:textId="7A73041B" w:rsidR="00FA27C4" w:rsidRDefault="00FA27C4" w:rsidP="00606BF7">
      <w:pPr>
        <w:pStyle w:val="Prrafodelista"/>
        <w:numPr>
          <w:ilvl w:val="0"/>
          <w:numId w:val="9"/>
        </w:numPr>
        <w:jc w:val="both"/>
        <w:rPr>
          <w:i/>
          <w:iCs/>
        </w:rPr>
      </w:pPr>
      <w:r w:rsidRPr="00606BF7">
        <w:rPr>
          <w:i/>
          <w:iCs/>
        </w:rPr>
        <w:t xml:space="preserve">Proyecto hídrico-minero </w:t>
      </w:r>
      <w:r w:rsidR="00606BF7">
        <w:rPr>
          <w:i/>
          <w:iCs/>
        </w:rPr>
        <w:t>evidenciará q</w:t>
      </w:r>
      <w:r w:rsidRPr="00606BF7">
        <w:rPr>
          <w:i/>
          <w:iCs/>
        </w:rPr>
        <w:t xml:space="preserve">ue la minería responsable y la agricultura pueden complementarse y generar desarrollo sostenible. </w:t>
      </w:r>
    </w:p>
    <w:p w14:paraId="0237859E" w14:textId="61465242" w:rsidR="00606BF7" w:rsidRPr="00606BF7" w:rsidRDefault="00996A19" w:rsidP="00606BF7">
      <w:pPr>
        <w:pStyle w:val="Prrafodelista"/>
        <w:numPr>
          <w:ilvl w:val="0"/>
          <w:numId w:val="9"/>
        </w:numPr>
        <w:jc w:val="both"/>
        <w:rPr>
          <w:i/>
          <w:iCs/>
        </w:rPr>
      </w:pPr>
      <w:r>
        <w:rPr>
          <w:i/>
          <w:iCs/>
        </w:rPr>
        <w:t>Suscripción consolida la adjudicación</w:t>
      </w:r>
      <w:r w:rsidR="00162C97">
        <w:rPr>
          <w:i/>
          <w:iCs/>
        </w:rPr>
        <w:t xml:space="preserve"> del proyecto, recibida </w:t>
      </w:r>
      <w:r w:rsidR="00E85183">
        <w:rPr>
          <w:i/>
          <w:iCs/>
        </w:rPr>
        <w:t xml:space="preserve">por </w:t>
      </w:r>
      <w:r w:rsidR="00162C97">
        <w:rPr>
          <w:i/>
          <w:iCs/>
        </w:rPr>
        <w:t xml:space="preserve">parte de </w:t>
      </w:r>
      <w:proofErr w:type="spellStart"/>
      <w:r w:rsidR="00162C97">
        <w:rPr>
          <w:i/>
          <w:iCs/>
        </w:rPr>
        <w:t>Proinversión</w:t>
      </w:r>
      <w:proofErr w:type="spellEnd"/>
      <w:r w:rsidR="00162C97">
        <w:rPr>
          <w:i/>
          <w:iCs/>
        </w:rPr>
        <w:t xml:space="preserve"> en diciembre de 2024. </w:t>
      </w:r>
    </w:p>
    <w:p w14:paraId="711A1F9A" w14:textId="77777777" w:rsidR="00FA27C4" w:rsidRDefault="00FA27C4" w:rsidP="006E77B7">
      <w:pPr>
        <w:pStyle w:val="Ttulo3"/>
        <w:jc w:val="center"/>
        <w:rPr>
          <w:rStyle w:val="Textoennegrita"/>
          <w:rFonts w:ascii="Arial" w:hAnsi="Arial" w:cs="Arial"/>
          <w:color w:val="000000"/>
          <w:sz w:val="24"/>
          <w:szCs w:val="24"/>
          <w:u w:val="single"/>
        </w:rPr>
      </w:pPr>
    </w:p>
    <w:p w14:paraId="2EF3BC7A" w14:textId="57BFF872" w:rsidR="00DA3664" w:rsidRPr="00F45517" w:rsidRDefault="00FA27C4" w:rsidP="00F45517">
      <w:pPr>
        <w:pStyle w:val="Ttulo3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Style w:val="Textoennegrita"/>
          <w:rFonts w:ascii="Arial" w:hAnsi="Arial" w:cs="Arial"/>
          <w:b w:val="0"/>
          <w:bCs w:val="0"/>
          <w:color w:val="000000"/>
          <w:sz w:val="24"/>
          <w:szCs w:val="24"/>
        </w:rPr>
        <w:t xml:space="preserve">Representantes de Cía. de Minas Buenaventura y de </w:t>
      </w:r>
      <w:proofErr w:type="spellStart"/>
      <w:r>
        <w:rPr>
          <w:rStyle w:val="Textoennegrita"/>
          <w:rFonts w:ascii="Arial" w:hAnsi="Arial" w:cs="Arial"/>
          <w:b w:val="0"/>
          <w:bCs w:val="0"/>
          <w:color w:val="000000"/>
          <w:sz w:val="24"/>
          <w:szCs w:val="24"/>
        </w:rPr>
        <w:t>Proinversión</w:t>
      </w:r>
      <w:proofErr w:type="spellEnd"/>
      <w:r>
        <w:rPr>
          <w:rStyle w:val="Textoennegrita"/>
          <w:rFonts w:ascii="Arial" w:hAnsi="Arial" w:cs="Arial"/>
          <w:b w:val="0"/>
          <w:bCs w:val="0"/>
          <w:color w:val="000000"/>
          <w:sz w:val="24"/>
          <w:szCs w:val="24"/>
        </w:rPr>
        <w:t xml:space="preserve"> han suscrito el contrato de concesión del proyecto hídrico-minero “El Algarrobo” con el objetivo de priorizar el acceso al agua para las comunidades de Locuto y </w:t>
      </w:r>
      <w:proofErr w:type="spellStart"/>
      <w:r>
        <w:rPr>
          <w:rStyle w:val="Textoennegrita"/>
          <w:rFonts w:ascii="Arial" w:hAnsi="Arial" w:cs="Arial"/>
          <w:b w:val="0"/>
          <w:bCs w:val="0"/>
          <w:color w:val="000000"/>
          <w:sz w:val="24"/>
          <w:szCs w:val="24"/>
        </w:rPr>
        <w:t>Tambogrande</w:t>
      </w:r>
      <w:proofErr w:type="spellEnd"/>
      <w:r>
        <w:rPr>
          <w:rStyle w:val="Textoennegrita"/>
          <w:rFonts w:ascii="Arial" w:hAnsi="Arial" w:cs="Arial"/>
          <w:b w:val="0"/>
          <w:bCs w:val="0"/>
          <w:color w:val="000000"/>
          <w:sz w:val="24"/>
          <w:szCs w:val="24"/>
        </w:rPr>
        <w:t xml:space="preserve"> para luego desarrollar un proyecto de minería responsable</w:t>
      </w:r>
      <w:r w:rsidR="00DA3664">
        <w:rPr>
          <w:rStyle w:val="Textoennegrita"/>
          <w:rFonts w:ascii="Arial" w:hAnsi="Arial" w:cs="Arial"/>
          <w:b w:val="0"/>
          <w:bCs w:val="0"/>
          <w:color w:val="000000"/>
          <w:sz w:val="24"/>
          <w:szCs w:val="24"/>
        </w:rPr>
        <w:t xml:space="preserve"> polimetálico de cobre, zinc y plata,</w:t>
      </w:r>
      <w:r>
        <w:rPr>
          <w:rStyle w:val="Textoennegrita"/>
          <w:rFonts w:ascii="Arial" w:hAnsi="Arial" w:cs="Arial"/>
          <w:b w:val="0"/>
          <w:bCs w:val="0"/>
          <w:color w:val="000000"/>
          <w:sz w:val="24"/>
          <w:szCs w:val="24"/>
        </w:rPr>
        <w:t xml:space="preserve"> que sea complementario a la actividad agrícola en la zona, generando desarrollo sostenible para la región Piura. </w:t>
      </w:r>
    </w:p>
    <w:p w14:paraId="2C92F593" w14:textId="77777777" w:rsidR="00DC3A93" w:rsidRDefault="00DC3A93" w:rsidP="00DC3A93"/>
    <w:p w14:paraId="595D731D" w14:textId="3A26BA38" w:rsidR="00BB10DE" w:rsidRDefault="00C2212A" w:rsidP="007B696F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  <w:r w:rsidRPr="00C2212A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Como se recordará, en diciembre de 2024, </w:t>
      </w:r>
      <w:proofErr w:type="spellStart"/>
      <w:r w:rsidRPr="00C2212A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Proinversión</w:t>
      </w:r>
      <w:proofErr w:type="spellEnd"/>
      <w:r w:rsidRPr="00C2212A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adjudicó el desarrollo de este proyecto a Cía. de Minas Buenaventura. Luego de alcanzar el Acuerdo Social y realizar exploraciones exitosas, la etapa de construcción del proyecto tendría una</w:t>
      </w:r>
      <w:r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</w:t>
      </w:r>
      <w:r w:rsidR="004B400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inversión inicial aproximada de US$ 480 millones. A medida que avance la construcción, podrían realizarse inversiones adicionales de capital alcanzando </w:t>
      </w:r>
      <w:r w:rsidR="00847F57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los</w:t>
      </w:r>
      <w:r w:rsidR="004B400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US$ 759 millones. </w:t>
      </w:r>
      <w:r w:rsidR="004E74B9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De iniciar operaciones, la inversión gradual y acumulada por gastos operativos de 10 años de producción representaría US$ 2753 millones. </w:t>
      </w:r>
    </w:p>
    <w:p w14:paraId="09717785" w14:textId="77777777" w:rsidR="006B29CB" w:rsidRDefault="006B29CB" w:rsidP="007B696F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</w:p>
    <w:p w14:paraId="704869DF" w14:textId="0FE9A3EE" w:rsidR="00B55208" w:rsidRPr="009677D2" w:rsidRDefault="00FA27C4" w:rsidP="00B55208">
      <w:pPr>
        <w:jc w:val="both"/>
        <w:rPr>
          <w:rFonts w:ascii="Arial" w:eastAsiaTheme="majorEastAsia" w:hAnsi="Arial" w:cs="Arial"/>
          <w:color w:val="000000"/>
        </w:rPr>
      </w:pPr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“</w:t>
      </w:r>
      <w:r w:rsidRPr="00FA27C4">
        <w:rPr>
          <w:rStyle w:val="Textoennegrita"/>
          <w:rFonts w:ascii="Arial" w:eastAsiaTheme="majorEastAsia" w:hAnsi="Arial" w:cs="Arial"/>
          <w:b w:val="0"/>
          <w:bCs w:val="0"/>
          <w:i/>
          <w:iCs/>
          <w:color w:val="000000"/>
        </w:rPr>
        <w:t>Nos guía el principio de agua primero, mina después</w:t>
      </w:r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”, señaló Aldo Massa, vicepresidente de Desarrollo de Negocios y Comercialización de Buenaventura. </w:t>
      </w:r>
      <w:r>
        <w:rPr>
          <w:rStyle w:val="Textoennegrita"/>
          <w:rFonts w:ascii="Arial" w:eastAsiaTheme="majorEastAsia" w:hAnsi="Arial" w:cs="Arial"/>
          <w:b w:val="0"/>
          <w:bCs w:val="0"/>
          <w:i/>
          <w:iCs/>
          <w:color w:val="000000"/>
        </w:rPr>
        <w:t>“Gracias al enfoque hídrico de El Algarrobo, buscamos fortalecer la agricultura local y mejorar la calidad de vida de miles de familias en Piura</w:t>
      </w:r>
      <w:r w:rsidR="000C71D5">
        <w:rPr>
          <w:rStyle w:val="Textoennegrita"/>
          <w:rFonts w:ascii="Arial" w:eastAsiaTheme="majorEastAsia" w:hAnsi="Arial" w:cs="Arial"/>
          <w:b w:val="0"/>
          <w:bCs w:val="0"/>
          <w:i/>
          <w:iCs/>
          <w:color w:val="000000"/>
        </w:rPr>
        <w:t xml:space="preserve"> que actualmente no cuentan con un abastecimiento </w:t>
      </w:r>
      <w:r w:rsidR="00B272C2">
        <w:rPr>
          <w:rStyle w:val="Textoennegrita"/>
          <w:rFonts w:ascii="Arial" w:eastAsiaTheme="majorEastAsia" w:hAnsi="Arial" w:cs="Arial"/>
          <w:b w:val="0"/>
          <w:bCs w:val="0"/>
          <w:i/>
          <w:iCs/>
          <w:color w:val="000000"/>
        </w:rPr>
        <w:t>adecuado</w:t>
      </w:r>
      <w:r w:rsidR="000C71D5">
        <w:rPr>
          <w:rStyle w:val="Textoennegrita"/>
          <w:rFonts w:ascii="Arial" w:eastAsiaTheme="majorEastAsia" w:hAnsi="Arial" w:cs="Arial"/>
          <w:b w:val="0"/>
          <w:bCs w:val="0"/>
          <w:i/>
          <w:iCs/>
          <w:color w:val="000000"/>
        </w:rPr>
        <w:t xml:space="preserve"> de agua potable”</w:t>
      </w:r>
      <w:r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, añadió. </w:t>
      </w:r>
    </w:p>
    <w:p w14:paraId="6A606EE4" w14:textId="77777777" w:rsidR="000C71D5" w:rsidRDefault="000C71D5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</w:p>
    <w:p w14:paraId="5841029F" w14:textId="6689DF19" w:rsidR="00D87851" w:rsidRDefault="00D87851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  <w:r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El distrito piurano de </w:t>
      </w:r>
      <w:proofErr w:type="spellStart"/>
      <w:r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Tambogrande</w:t>
      </w:r>
      <w:proofErr w:type="spellEnd"/>
      <w:r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evidencia el Índice de Desarrollo Humano más bajo de todo el Perú</w:t>
      </w:r>
      <w:r w:rsidR="002947B5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y viene clamando por décadas un suministro de agua para consumo humano y para el desarrollo de su actividad agrícola. El Algarrobo, </w:t>
      </w:r>
      <w:r w:rsidR="007857C8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logrará cerrar esta brecha histórica y ofrecerá oportunidades de empleo digno y desarrollo sostenible para las nuevas generaciones de</w:t>
      </w:r>
      <w:r w:rsidR="002F430D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la zona de influencia, mejorando sus condiciones de vida y de servicios básicos de educación y salud. Además, contribuirá significativamente a la reactivación económica de la región, potenciando el sector agrícola y fortaleciendo también la posición del Perú en el ranking mundial de minería. </w:t>
      </w:r>
    </w:p>
    <w:p w14:paraId="189B8536" w14:textId="77777777" w:rsidR="002F430D" w:rsidRDefault="002F430D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</w:p>
    <w:p w14:paraId="6FA7BDDF" w14:textId="65BC3737" w:rsidR="00FA27C4" w:rsidRDefault="00C434E0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  <w:r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La primera etapa del proyecto ya inició y se enfoca en la construcción de un acuerdo social sólido con las comunidades y autoridades del área de influencia</w:t>
      </w:r>
      <w:r w:rsidR="004F06D5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a través del diálogo y la confianza. A la par, se realizará la investigación técnica para definir el potencial hídrico de la zona, </w:t>
      </w:r>
      <w:r w:rsidR="003C45CB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lo cual permitirá priorizar el diseño de soluciones hídricas para abastecer de agua a la población y fomentar la agricultura y ganadería. </w:t>
      </w:r>
      <w:r w:rsidR="00C94FA2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Solo tras la licencia social y la ejecución de la fase hídrica del proyecto, se </w:t>
      </w:r>
      <w:r w:rsid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buscará desarrollar actividades de exploración para desarrollar una mina de cobre subterránea, bajo los más altos estándares técnicos y ambientales. </w:t>
      </w:r>
    </w:p>
    <w:p w14:paraId="04B2DCBB" w14:textId="77777777" w:rsidR="00360616" w:rsidRDefault="00360616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</w:p>
    <w:p w14:paraId="32D13F06" w14:textId="77777777" w:rsidR="008B4B23" w:rsidRDefault="008B4B23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</w:p>
    <w:p w14:paraId="45856353" w14:textId="77777777" w:rsidR="00CC6082" w:rsidRDefault="00CC6082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  <w:lang w:val="es-PE"/>
        </w:rPr>
      </w:pPr>
    </w:p>
    <w:p w14:paraId="02848D0F" w14:textId="77777777" w:rsidR="00FA27C4" w:rsidRDefault="00FA27C4" w:rsidP="00FA27C4"/>
    <w:p w14:paraId="2F85427B" w14:textId="790F83D5" w:rsidR="00FA27C4" w:rsidRPr="00FA27C4" w:rsidRDefault="00FA27C4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lastRenderedPageBreak/>
        <w:t xml:space="preserve">Al evento asistieron autoridades como José </w:t>
      </w:r>
      <w:proofErr w:type="spellStart"/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Salardi</w:t>
      </w:r>
      <w:proofErr w:type="spellEnd"/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, ministro de Economía y Finanzas; </w:t>
      </w:r>
      <w:r w:rsidR="002E39B3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Henry Luna, viceministro de Minas</w:t>
      </w:r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; </w:t>
      </w:r>
      <w:proofErr w:type="spellStart"/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Rosangella</w:t>
      </w:r>
      <w:proofErr w:type="spellEnd"/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 Barbarán, presidenta de la Comisión Especial Multipartidaria de </w:t>
      </w:r>
      <w:proofErr w:type="spellStart"/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>Proinversión</w:t>
      </w:r>
      <w:proofErr w:type="spellEnd"/>
      <w:r w:rsidRPr="00FA27C4"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; y Luis del Carpio, director ejecutivo de esta entidad. </w:t>
      </w:r>
    </w:p>
    <w:p w14:paraId="25B378DB" w14:textId="77777777" w:rsidR="00FA27C4" w:rsidRDefault="00FA27C4" w:rsidP="00FA27C4">
      <w:pPr>
        <w:jc w:val="both"/>
        <w:rPr>
          <w:rStyle w:val="Textoennegrita"/>
          <w:rFonts w:ascii="Arial" w:eastAsiaTheme="majorEastAsia" w:hAnsi="Arial" w:cs="Arial"/>
          <w:b w:val="0"/>
          <w:bCs w:val="0"/>
          <w:color w:val="000000"/>
        </w:rPr>
      </w:pPr>
    </w:p>
    <w:p w14:paraId="6B79E6C3" w14:textId="26DBB333" w:rsidR="00206819" w:rsidRPr="006B371A" w:rsidRDefault="000C71D5" w:rsidP="00E85183">
      <w:pPr>
        <w:jc w:val="both"/>
        <w:rPr>
          <w:rFonts w:ascii="Arial" w:hAnsi="Arial" w:cs="Arial"/>
        </w:rPr>
      </w:pPr>
      <w:r>
        <w:rPr>
          <w:rStyle w:val="Textoennegrita"/>
          <w:rFonts w:ascii="Arial" w:eastAsiaTheme="majorEastAsia" w:hAnsi="Arial" w:cs="Arial"/>
          <w:b w:val="0"/>
          <w:bCs w:val="0"/>
          <w:color w:val="000000"/>
        </w:rPr>
        <w:t xml:space="preserve">La firma de este contrato reafirma el compromiso de Cía. de Minas Buenaventura en seguir trabajando con transparencia, respeto y eficiencia para construir junto a las autoridades un futuro de oportunidades para Piura y el Perú, donde el agua sea un elemento unificador que impulse el desarrollo sostenible, fortalezca la agricultura y demuestre que la minería responsable es promotora de progreso. </w:t>
      </w:r>
    </w:p>
    <w:sectPr w:rsidR="00206819" w:rsidRPr="006B371A" w:rsidSect="00304D3E">
      <w:pgSz w:w="12240" w:h="15840"/>
      <w:pgMar w:top="851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F4AC6"/>
    <w:multiLevelType w:val="multilevel"/>
    <w:tmpl w:val="AD66B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05684D"/>
    <w:multiLevelType w:val="multilevel"/>
    <w:tmpl w:val="56A0C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772F68"/>
    <w:multiLevelType w:val="multilevel"/>
    <w:tmpl w:val="CE007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E3F4586"/>
    <w:multiLevelType w:val="multilevel"/>
    <w:tmpl w:val="CFE29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F613893"/>
    <w:multiLevelType w:val="multilevel"/>
    <w:tmpl w:val="5A004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EC31EF"/>
    <w:multiLevelType w:val="multilevel"/>
    <w:tmpl w:val="CCEE4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305617A"/>
    <w:multiLevelType w:val="multilevel"/>
    <w:tmpl w:val="99B4F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7776FB0"/>
    <w:multiLevelType w:val="multilevel"/>
    <w:tmpl w:val="21BC91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2EB746F"/>
    <w:multiLevelType w:val="hybridMultilevel"/>
    <w:tmpl w:val="4886CD7A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64505589">
    <w:abstractNumId w:val="6"/>
  </w:num>
  <w:num w:numId="2" w16cid:durableId="1390570197">
    <w:abstractNumId w:val="3"/>
  </w:num>
  <w:num w:numId="3" w16cid:durableId="601183841">
    <w:abstractNumId w:val="7"/>
  </w:num>
  <w:num w:numId="4" w16cid:durableId="1523469003">
    <w:abstractNumId w:val="1"/>
  </w:num>
  <w:num w:numId="5" w16cid:durableId="619992791">
    <w:abstractNumId w:val="2"/>
  </w:num>
  <w:num w:numId="6" w16cid:durableId="323165290">
    <w:abstractNumId w:val="4"/>
  </w:num>
  <w:num w:numId="7" w16cid:durableId="1321084002">
    <w:abstractNumId w:val="5"/>
  </w:num>
  <w:num w:numId="8" w16cid:durableId="500703023">
    <w:abstractNumId w:val="0"/>
  </w:num>
  <w:num w:numId="9" w16cid:durableId="19155537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819"/>
    <w:rsid w:val="00026443"/>
    <w:rsid w:val="0002757A"/>
    <w:rsid w:val="000C71D5"/>
    <w:rsid w:val="00156C20"/>
    <w:rsid w:val="00162C97"/>
    <w:rsid w:val="00174755"/>
    <w:rsid w:val="001824C5"/>
    <w:rsid w:val="00206819"/>
    <w:rsid w:val="00211927"/>
    <w:rsid w:val="00226B8F"/>
    <w:rsid w:val="002424FB"/>
    <w:rsid w:val="00244FC7"/>
    <w:rsid w:val="002947B5"/>
    <w:rsid w:val="002E39B3"/>
    <w:rsid w:val="002F430D"/>
    <w:rsid w:val="00304D3E"/>
    <w:rsid w:val="00360616"/>
    <w:rsid w:val="0038491A"/>
    <w:rsid w:val="003C45CB"/>
    <w:rsid w:val="004551FD"/>
    <w:rsid w:val="004B13BA"/>
    <w:rsid w:val="004B4004"/>
    <w:rsid w:val="004E2D01"/>
    <w:rsid w:val="004E74B9"/>
    <w:rsid w:val="004F06D5"/>
    <w:rsid w:val="0054482F"/>
    <w:rsid w:val="005C67FB"/>
    <w:rsid w:val="00606BF7"/>
    <w:rsid w:val="006331E8"/>
    <w:rsid w:val="0063519A"/>
    <w:rsid w:val="006B29CB"/>
    <w:rsid w:val="006B371A"/>
    <w:rsid w:val="006D4124"/>
    <w:rsid w:val="006E77B7"/>
    <w:rsid w:val="007006FD"/>
    <w:rsid w:val="007857C8"/>
    <w:rsid w:val="007B4C96"/>
    <w:rsid w:val="007B696F"/>
    <w:rsid w:val="007C522A"/>
    <w:rsid w:val="007F3E46"/>
    <w:rsid w:val="0081135A"/>
    <w:rsid w:val="00823158"/>
    <w:rsid w:val="00823B89"/>
    <w:rsid w:val="00836346"/>
    <w:rsid w:val="00847F57"/>
    <w:rsid w:val="0087012F"/>
    <w:rsid w:val="008B4B23"/>
    <w:rsid w:val="009677D2"/>
    <w:rsid w:val="00996A19"/>
    <w:rsid w:val="009A44FE"/>
    <w:rsid w:val="009B0D10"/>
    <w:rsid w:val="009B1B17"/>
    <w:rsid w:val="009B7F63"/>
    <w:rsid w:val="00A07052"/>
    <w:rsid w:val="00A75324"/>
    <w:rsid w:val="00AF3086"/>
    <w:rsid w:val="00B237B2"/>
    <w:rsid w:val="00B24CAD"/>
    <w:rsid w:val="00B272C2"/>
    <w:rsid w:val="00B32E19"/>
    <w:rsid w:val="00B33898"/>
    <w:rsid w:val="00B55208"/>
    <w:rsid w:val="00B755EC"/>
    <w:rsid w:val="00BB10DE"/>
    <w:rsid w:val="00BB4523"/>
    <w:rsid w:val="00BC05BD"/>
    <w:rsid w:val="00BE5CD0"/>
    <w:rsid w:val="00C1253F"/>
    <w:rsid w:val="00C2212A"/>
    <w:rsid w:val="00C3715D"/>
    <w:rsid w:val="00C434E0"/>
    <w:rsid w:val="00C649B7"/>
    <w:rsid w:val="00C94FA2"/>
    <w:rsid w:val="00CA7DA2"/>
    <w:rsid w:val="00CC6082"/>
    <w:rsid w:val="00CE09C7"/>
    <w:rsid w:val="00CF5C18"/>
    <w:rsid w:val="00D17E38"/>
    <w:rsid w:val="00D6546F"/>
    <w:rsid w:val="00D87851"/>
    <w:rsid w:val="00DA3664"/>
    <w:rsid w:val="00DC3A93"/>
    <w:rsid w:val="00DC7B26"/>
    <w:rsid w:val="00E01BD1"/>
    <w:rsid w:val="00E85183"/>
    <w:rsid w:val="00F152BC"/>
    <w:rsid w:val="00F45517"/>
    <w:rsid w:val="00FA2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B043ED7"/>
  <w15:chartTrackingRefBased/>
  <w15:docId w15:val="{8CA099E4-F5FA-4E45-A6B4-30ECA98BD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0681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068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20681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068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068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0681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0681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0681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0681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0681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0681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rsid w:val="0020681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0681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06819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0681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0681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0681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0681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20681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068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20681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068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20681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0681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20681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06819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068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06819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206819"/>
    <w:rPr>
      <w:b/>
      <w:bCs/>
      <w:smallCaps/>
      <w:color w:val="0F4761" w:themeColor="accent1" w:themeShade="BF"/>
      <w:spacing w:val="5"/>
    </w:rPr>
  </w:style>
  <w:style w:type="character" w:styleId="Refdecomentario">
    <w:name w:val="annotation reference"/>
    <w:basedOn w:val="Fuentedeprrafopredeter"/>
    <w:uiPriority w:val="99"/>
    <w:semiHidden/>
    <w:unhideWhenUsed/>
    <w:rsid w:val="00BE5CD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BE5CD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BE5CD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E5CD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E5CD0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B237B2"/>
  </w:style>
  <w:style w:type="character" w:styleId="Textoennegrita">
    <w:name w:val="Strong"/>
    <w:basedOn w:val="Fuentedeprrafopredeter"/>
    <w:uiPriority w:val="22"/>
    <w:qFormat/>
    <w:rsid w:val="004E2D01"/>
    <w:rPr>
      <w:b/>
      <w:bCs/>
    </w:rPr>
  </w:style>
  <w:style w:type="character" w:customStyle="1" w:styleId="apple-converted-space">
    <w:name w:val="apple-converted-space"/>
    <w:basedOn w:val="Fuentedeprrafopredeter"/>
    <w:rsid w:val="004E2D01"/>
  </w:style>
  <w:style w:type="character" w:styleId="Hipervnculo">
    <w:name w:val="Hyperlink"/>
    <w:basedOn w:val="Fuentedeprrafopredeter"/>
    <w:uiPriority w:val="99"/>
    <w:unhideWhenUsed/>
    <w:rsid w:val="008B4B23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B4B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4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25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93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9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992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49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22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2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60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73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87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15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72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2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44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9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5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32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33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5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37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36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8611DF06FA1749B4410E5BE81CB8DD" ma:contentTypeVersion="23" ma:contentTypeDescription="Create a new document." ma:contentTypeScope="" ma:versionID="5014fdaf82cb711daf19ea8fa37731c5">
  <xsd:schema xmlns:xsd="http://www.w3.org/2001/XMLSchema" xmlns:xs="http://www.w3.org/2001/XMLSchema" xmlns:p="http://schemas.microsoft.com/office/2006/metadata/properties" xmlns:ns3="343d54bd-b905-4005-8276-d17fbad713a8" xmlns:ns4="dcd415ab-5f01-4209-9c7a-ed2b0b5c349b" targetNamespace="http://schemas.microsoft.com/office/2006/metadata/properties" ma:root="true" ma:fieldsID="9a5c12371d745663736d2a5352e79fe4" ns3:_="" ns4:_="">
    <xsd:import namespace="343d54bd-b905-4005-8276-d17fbad713a8"/>
    <xsd:import namespace="dcd415ab-5f01-4209-9c7a-ed2b0b5c349b"/>
    <xsd:element name="properties">
      <xsd:complexType>
        <xsd:sequence>
          <xsd:element name="documentManagement">
            <xsd:complexType>
              <xsd:all>
                <xsd:element ref="ns3:MigrationWizId" minOccurs="0"/>
                <xsd:element ref="ns3:MigrationWizIdPermissions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3d54bd-b905-4005-8276-d17fbad713a8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10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1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2" nillable="true" ma:displayName="MigrationWizIdSecurityGroups" ma:internalName="MigrationWizIdSecurityGroups">
      <xsd:simpleType>
        <xsd:restriction base="dms:Text"/>
      </xsd:simpleType>
    </xsd:element>
    <xsd:element name="MediaServiceMetadata" ma:index="1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7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2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5" nillable="true" ma:displayName="Length (seconds)" ma:internalName="MediaLengthInSeconds" ma:readOnly="true">
      <xsd:simpleType>
        <xsd:restriction base="dms:Unknown"/>
      </xsd:simpleType>
    </xsd:element>
    <xsd:element name="MediaServiceLocation" ma:index="26" nillable="true" ma:displayName="Location" ma:internalName="MediaServiceLocation" ma:readOnly="true">
      <xsd:simpleType>
        <xsd:restriction base="dms:Text"/>
      </xsd:simpleType>
    </xsd:element>
    <xsd:element name="_activity" ma:index="27" nillable="true" ma:displayName="_activity" ma:hidden="true" ma:internalName="_activity">
      <xsd:simpleType>
        <xsd:restriction base="dms:Note"/>
      </xsd:simple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9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d415ab-5f01-4209-9c7a-ed2b0b5c349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 xmlns="343d54bd-b905-4005-8276-d17fbad713a8" xsi:nil="true"/>
    <MigrationWizIdPermissions xmlns="343d54bd-b905-4005-8276-d17fbad713a8" xsi:nil="true"/>
    <_activity xmlns="343d54bd-b905-4005-8276-d17fbad713a8" xsi:nil="true"/>
    <MigrationWizIdSecurityGroups xmlns="343d54bd-b905-4005-8276-d17fbad713a8" xsi:nil="true"/>
    <MigrationWizIdPermissionLevels xmlns="343d54bd-b905-4005-8276-d17fbad713a8" xsi:nil="true"/>
    <MigrationWizIdDocumentLibraryPermissions xmlns="343d54bd-b905-4005-8276-d17fbad713a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4E6B40-48D8-4F9B-9229-13973568EA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43d54bd-b905-4005-8276-d17fbad713a8"/>
    <ds:schemaRef ds:uri="dcd415ab-5f01-4209-9c7a-ed2b0b5c34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0D824D-BE1A-4BEE-AF17-BA94AC8E7F7D}">
  <ds:schemaRefs>
    <ds:schemaRef ds:uri="http://schemas.microsoft.com/office/2006/metadata/properties"/>
    <ds:schemaRef ds:uri="http://schemas.microsoft.com/office/infopath/2007/PartnerControls"/>
    <ds:schemaRef ds:uri="343d54bd-b905-4005-8276-d17fbad713a8"/>
  </ds:schemaRefs>
</ds:datastoreItem>
</file>

<file path=customXml/itemProps3.xml><?xml version="1.0" encoding="utf-8"?>
<ds:datastoreItem xmlns:ds="http://schemas.openxmlformats.org/officeDocument/2006/customXml" ds:itemID="{ACF59176-9FEB-43C4-888F-BEF1CF8A388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570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Uceda</dc:creator>
  <cp:keywords/>
  <dc:description/>
  <cp:lastModifiedBy>Maria Paula Riolo Donayre Hart</cp:lastModifiedBy>
  <cp:revision>37</cp:revision>
  <dcterms:created xsi:type="dcterms:W3CDTF">2025-03-25T14:27:00Z</dcterms:created>
  <dcterms:modified xsi:type="dcterms:W3CDTF">2025-03-25T17:35:00Z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0x010100DD8611DF06FA1749B4410E5BE81CB8DD</vt:lpwstr>
  </property>
</Properties>
</file>