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1AFDC" w14:textId="433AA05F" w:rsidR="00B74A44" w:rsidRPr="001E7589" w:rsidRDefault="00000000" w:rsidP="001E7589">
      <w:pPr>
        <w:pStyle w:val="P68B1DB1-Normal2"/>
        <w:shd w:val="clear" w:color="auto" w:fill="FFFFFF" w:themeFill="background1"/>
        <w:jc w:val="center"/>
        <w:outlineLvl w:val="0"/>
        <w:rPr>
          <w:rFonts w:ascii="Arial" w:hAnsi="Arial"/>
          <w:sz w:val="24"/>
          <w:szCs w:val="24"/>
        </w:rPr>
      </w:pPr>
      <w:r w:rsidRPr="001E7589">
        <w:rPr>
          <w:rFonts w:ascii="Arial" w:hAnsi="Arial"/>
          <w:sz w:val="24"/>
          <w:szCs w:val="24"/>
        </w:rPr>
        <w:t>IBM ayuda a los socios del ecosistema a acelerar la adopción de IA</w:t>
      </w:r>
    </w:p>
    <w:p w14:paraId="37AFC2F0" w14:textId="77777777" w:rsidR="00B74A44" w:rsidRPr="001E7589" w:rsidRDefault="00B74A44" w:rsidP="001E7589">
      <w:pPr>
        <w:shd w:val="clear" w:color="auto" w:fill="FFFFFF" w:themeFill="background1"/>
        <w:jc w:val="both"/>
        <w:outlineLvl w:val="0"/>
        <w:rPr>
          <w:rFonts w:ascii="Arial" w:eastAsia="Times New Roman" w:hAnsi="Arial" w:cs="Arial"/>
          <w:b/>
          <w:bCs/>
          <w:color w:val="161616"/>
          <w:sz w:val="20"/>
          <w:szCs w:val="20"/>
        </w:rPr>
      </w:pPr>
    </w:p>
    <w:p w14:paraId="0D54FAA3" w14:textId="3680D6DC" w:rsidR="00767813" w:rsidRPr="001E7589" w:rsidRDefault="00000000" w:rsidP="001E7589">
      <w:pPr>
        <w:pStyle w:val="P68B1DB1-Normal3"/>
        <w:numPr>
          <w:ilvl w:val="0"/>
          <w:numId w:val="6"/>
        </w:numPr>
        <w:shd w:val="clear" w:color="auto" w:fill="FFFFFF" w:themeFill="background1"/>
        <w:jc w:val="both"/>
        <w:outlineLvl w:val="0"/>
        <w:rPr>
          <w:rFonts w:ascii="Arial" w:hAnsi="Arial"/>
          <w:sz w:val="22"/>
          <w:szCs w:val="22"/>
        </w:rPr>
      </w:pPr>
      <w:r w:rsidRPr="001E7589">
        <w:rPr>
          <w:rFonts w:ascii="Arial" w:hAnsi="Arial"/>
          <w:sz w:val="22"/>
          <w:szCs w:val="22"/>
        </w:rPr>
        <w:t xml:space="preserve">La ampliación de la cartera de software de IA integrable puede ayudar a las empresas a abordar la brecha de habilidades de IA, la falta de recursos y los costos de desarrollo </w:t>
      </w:r>
      <w:r w:rsidR="00767813" w:rsidRPr="001E7589">
        <w:rPr>
          <w:rFonts w:ascii="Arial" w:hAnsi="Arial"/>
          <w:sz w:val="22"/>
          <w:szCs w:val="22"/>
        </w:rPr>
        <w:t>para ofrecer al mercado aplicaciones impulsadas por IA</w:t>
      </w:r>
      <w:r w:rsidR="00B47399" w:rsidRPr="001E7589">
        <w:rPr>
          <w:rFonts w:ascii="Arial" w:hAnsi="Arial"/>
          <w:sz w:val="22"/>
          <w:szCs w:val="22"/>
        </w:rPr>
        <w:t>.</w:t>
      </w:r>
    </w:p>
    <w:p w14:paraId="60FA7217" w14:textId="77777777" w:rsidR="00767813" w:rsidRPr="001E7589" w:rsidRDefault="00767813" w:rsidP="001E7589">
      <w:pPr>
        <w:pStyle w:val="P68B1DB1-Normal3"/>
        <w:shd w:val="clear" w:color="auto" w:fill="FFFFFF" w:themeFill="background1"/>
        <w:jc w:val="both"/>
        <w:outlineLvl w:val="0"/>
        <w:rPr>
          <w:rFonts w:ascii="Arial" w:hAnsi="Arial"/>
          <w:sz w:val="22"/>
          <w:szCs w:val="22"/>
        </w:rPr>
      </w:pPr>
    </w:p>
    <w:p w14:paraId="0385FA23" w14:textId="6DE4F490" w:rsidR="00B74A44" w:rsidRPr="001E7589" w:rsidRDefault="00000000" w:rsidP="001E7589">
      <w:pPr>
        <w:jc w:val="both"/>
        <w:rPr>
          <w:rFonts w:ascii="Arial" w:hAnsi="Arial" w:cs="Arial"/>
          <w:sz w:val="22"/>
          <w:szCs w:val="22"/>
        </w:rPr>
      </w:pPr>
      <w:r w:rsidRPr="001E7589">
        <w:rPr>
          <w:rFonts w:ascii="Arial" w:hAnsi="Arial" w:cs="Arial"/>
          <w:sz w:val="22"/>
          <w:szCs w:val="22"/>
        </w:rPr>
        <w:t xml:space="preserve">IBM </w:t>
      </w:r>
      <w:r w:rsidR="00767813" w:rsidRPr="001E7589">
        <w:rPr>
          <w:rFonts w:ascii="Arial" w:hAnsi="Arial" w:cs="Arial"/>
          <w:sz w:val="22"/>
          <w:szCs w:val="22"/>
        </w:rPr>
        <w:t>anuncia hoy</w:t>
      </w:r>
      <w:r w:rsidRPr="001E7589">
        <w:rPr>
          <w:rFonts w:ascii="Arial" w:hAnsi="Arial" w:cs="Arial"/>
          <w:sz w:val="22"/>
          <w:szCs w:val="22"/>
        </w:rPr>
        <w:t xml:space="preserve"> una ampliación de su </w:t>
      </w:r>
      <w:hyperlink r:id="rId8" w:history="1">
        <w:r w:rsidRPr="001E7589">
          <w:rPr>
            <w:rStyle w:val="Hipervnculo"/>
            <w:rFonts w:ascii="Arial" w:hAnsi="Arial" w:cs="Arial"/>
            <w:sz w:val="22"/>
            <w:szCs w:val="22"/>
          </w:rPr>
          <w:t>cartera</w:t>
        </w:r>
      </w:hyperlink>
      <w:r w:rsidRPr="001E7589">
        <w:rPr>
          <w:rFonts w:ascii="Arial" w:hAnsi="Arial" w:cs="Arial"/>
          <w:sz w:val="22"/>
          <w:szCs w:val="22"/>
        </w:rPr>
        <w:t xml:space="preserve"> de software de IA integrable con el lanzamiento de tres nuevas </w:t>
      </w:r>
      <w:r w:rsidR="00767813" w:rsidRPr="001E7589">
        <w:rPr>
          <w:rFonts w:ascii="Arial" w:hAnsi="Arial" w:cs="Arial"/>
          <w:sz w:val="22"/>
          <w:szCs w:val="22"/>
        </w:rPr>
        <w:t>librerías</w:t>
      </w:r>
      <w:r w:rsidRPr="001E7589">
        <w:rPr>
          <w:rFonts w:ascii="Arial" w:hAnsi="Arial" w:cs="Arial"/>
          <w:sz w:val="22"/>
          <w:szCs w:val="22"/>
        </w:rPr>
        <w:t xml:space="preserve"> diseñadas para ayudar a los socios, clientes y desarrolladores de </w:t>
      </w:r>
      <w:hyperlink r:id="rId9">
        <w:r w:rsidRPr="001E7589">
          <w:rPr>
            <w:rStyle w:val="Hipervnculo"/>
            <w:rFonts w:ascii="Arial" w:hAnsi="Arial" w:cs="Arial"/>
            <w:sz w:val="22"/>
            <w:szCs w:val="22"/>
          </w:rPr>
          <w:t xml:space="preserve">IBM </w:t>
        </w:r>
        <w:proofErr w:type="spellStart"/>
        <w:r w:rsidRPr="001E7589">
          <w:rPr>
            <w:rStyle w:val="Hipervnculo"/>
            <w:rFonts w:ascii="Arial" w:hAnsi="Arial" w:cs="Arial"/>
            <w:sz w:val="22"/>
            <w:szCs w:val="22"/>
          </w:rPr>
          <w:t>Ecosystem</w:t>
        </w:r>
        <w:proofErr w:type="spellEnd"/>
      </w:hyperlink>
      <w:r w:rsidR="00767813" w:rsidRPr="001E7589">
        <w:rPr>
          <w:rFonts w:ascii="Arial" w:hAnsi="Arial" w:cs="Arial"/>
          <w:sz w:val="22"/>
          <w:szCs w:val="22"/>
        </w:rPr>
        <w:t xml:space="preserve"> </w:t>
      </w:r>
      <w:r w:rsidRPr="001E7589">
        <w:rPr>
          <w:rFonts w:ascii="Arial" w:hAnsi="Arial" w:cs="Arial"/>
          <w:sz w:val="22"/>
          <w:szCs w:val="22"/>
        </w:rPr>
        <w:t xml:space="preserve">a crear de forma más sencilla, rápida y rentable sus propias soluciones basadas en IA y </w:t>
      </w:r>
      <w:r w:rsidR="00767813" w:rsidRPr="001E7589">
        <w:rPr>
          <w:rFonts w:ascii="Arial" w:hAnsi="Arial" w:cs="Arial"/>
          <w:sz w:val="22"/>
          <w:szCs w:val="22"/>
        </w:rPr>
        <w:t>ofrecerlas</w:t>
      </w:r>
      <w:r w:rsidRPr="001E7589">
        <w:rPr>
          <w:rFonts w:ascii="Arial" w:hAnsi="Arial" w:cs="Arial"/>
          <w:sz w:val="22"/>
          <w:szCs w:val="22"/>
        </w:rPr>
        <w:t xml:space="preserve"> al mercado. Actualmente disponibles para el público, las </w:t>
      </w:r>
      <w:r w:rsidR="00767813" w:rsidRPr="001E7589">
        <w:rPr>
          <w:rFonts w:ascii="Arial" w:hAnsi="Arial" w:cs="Arial"/>
          <w:sz w:val="22"/>
          <w:szCs w:val="22"/>
        </w:rPr>
        <w:t>librerías</w:t>
      </w:r>
      <w:r w:rsidRPr="001E7589">
        <w:rPr>
          <w:rFonts w:ascii="Arial" w:hAnsi="Arial" w:cs="Arial"/>
          <w:sz w:val="22"/>
          <w:szCs w:val="22"/>
        </w:rPr>
        <w:t xml:space="preserve"> de IA </w:t>
      </w:r>
      <w:r w:rsidR="00767813" w:rsidRPr="001E7589">
        <w:rPr>
          <w:rFonts w:ascii="Arial" w:hAnsi="Arial" w:cs="Arial"/>
          <w:sz w:val="22"/>
          <w:szCs w:val="22"/>
        </w:rPr>
        <w:t>fueron desarrolladas por</w:t>
      </w:r>
      <w:r w:rsidRPr="001E7589">
        <w:rPr>
          <w:rFonts w:ascii="Arial" w:hAnsi="Arial" w:cs="Arial"/>
          <w:sz w:val="22"/>
          <w:szCs w:val="22"/>
        </w:rPr>
        <w:t xml:space="preserve"> IBM </w:t>
      </w:r>
      <w:proofErr w:type="spellStart"/>
      <w:r w:rsidRPr="001E7589">
        <w:rPr>
          <w:rFonts w:ascii="Arial" w:hAnsi="Arial" w:cs="Arial"/>
          <w:sz w:val="22"/>
          <w:szCs w:val="22"/>
        </w:rPr>
        <w:t>Research</w:t>
      </w:r>
      <w:proofErr w:type="spellEnd"/>
      <w:r w:rsidRPr="001E7589">
        <w:rPr>
          <w:rFonts w:ascii="Arial" w:hAnsi="Arial" w:cs="Arial"/>
          <w:sz w:val="22"/>
          <w:szCs w:val="22"/>
        </w:rPr>
        <w:t xml:space="preserve"> y se diseñaron para proporcionar a los proveedores de software independientes (ISV</w:t>
      </w:r>
      <w:r w:rsidR="00767813" w:rsidRPr="001E7589">
        <w:rPr>
          <w:rFonts w:ascii="Arial" w:hAnsi="Arial" w:cs="Arial"/>
          <w:sz w:val="22"/>
          <w:szCs w:val="22"/>
        </w:rPr>
        <w:t>, por sus siglas en inglés</w:t>
      </w:r>
      <w:r w:rsidRPr="001E7589">
        <w:rPr>
          <w:rFonts w:ascii="Arial" w:hAnsi="Arial" w:cs="Arial"/>
          <w:sz w:val="22"/>
          <w:szCs w:val="22"/>
        </w:rPr>
        <w:t xml:space="preserve">) de todos los sectores una forma fácilmente escalable de </w:t>
      </w:r>
      <w:r w:rsidR="00767813" w:rsidRPr="001E7589">
        <w:rPr>
          <w:rFonts w:ascii="Arial" w:hAnsi="Arial" w:cs="Arial"/>
          <w:sz w:val="22"/>
          <w:szCs w:val="22"/>
        </w:rPr>
        <w:t>incorporar capacidades de</w:t>
      </w:r>
      <w:r w:rsidRPr="001E7589">
        <w:rPr>
          <w:rFonts w:ascii="Arial" w:hAnsi="Arial" w:cs="Arial"/>
          <w:sz w:val="22"/>
          <w:szCs w:val="22"/>
        </w:rPr>
        <w:t xml:space="preserve"> procesamiento de lenguaje natural, voz a texto y texto a voz en aplicaciones en cualquier entorno híbrido y multinube. </w:t>
      </w:r>
    </w:p>
    <w:p w14:paraId="08C8F780" w14:textId="6943D8DD" w:rsidR="00B74A44" w:rsidRPr="001E7589" w:rsidRDefault="00B74A44" w:rsidP="001E7589">
      <w:pPr>
        <w:jc w:val="both"/>
        <w:rPr>
          <w:rFonts w:ascii="Arial" w:hAnsi="Arial" w:cs="Arial"/>
          <w:sz w:val="22"/>
          <w:szCs w:val="22"/>
        </w:rPr>
      </w:pPr>
    </w:p>
    <w:p w14:paraId="7FCBCC36" w14:textId="03E66826" w:rsidR="00B74A44" w:rsidRPr="001E7589" w:rsidRDefault="00767813" w:rsidP="001E7589">
      <w:pPr>
        <w:pStyle w:val="Textocomentario"/>
        <w:jc w:val="both"/>
        <w:rPr>
          <w:rFonts w:ascii="Arial" w:hAnsi="Arial" w:cs="Arial"/>
          <w:sz w:val="22"/>
          <w:szCs w:val="22"/>
        </w:rPr>
      </w:pPr>
      <w:r w:rsidRPr="001E7589">
        <w:rPr>
          <w:rFonts w:ascii="Arial" w:hAnsi="Arial" w:cs="Arial"/>
          <w:sz w:val="22"/>
          <w:szCs w:val="22"/>
          <w:shd w:val="clear" w:color="auto" w:fill="FFFFFF"/>
        </w:rPr>
        <w:t>La cartera ampliada brinda acceso a las mismas librerías de IA que impulsan los productos populares de IBM Watson. Están diseñadas para ayudar a reducir la barrera de adopción de IA al apoyar a los socios y clientes a abordar la escasez de habilidades y los costos de desarrollo necesarios para construir modelos de aprendizaje automático e IA desde cero. Los equipos de desarrollo y TI también tienen la flexibilidad de incorporar las nuevas librerías de Watson de su elección en sus aplicaciones para ayudar a crear productos personalizados y atractivos sin experiencia en ciencia de datos.</w:t>
      </w:r>
    </w:p>
    <w:p w14:paraId="18846776" w14:textId="2A81D9A2" w:rsidR="00B74A44" w:rsidRPr="001E7589" w:rsidRDefault="00B74A44" w:rsidP="001E7589">
      <w:pPr>
        <w:jc w:val="both"/>
        <w:rPr>
          <w:rFonts w:ascii="Arial" w:eastAsia="IBM Plex Sans" w:hAnsi="Arial" w:cs="Arial"/>
          <w:color w:val="222222"/>
          <w:sz w:val="22"/>
          <w:szCs w:val="22"/>
        </w:rPr>
      </w:pPr>
    </w:p>
    <w:p w14:paraId="74F02E4F" w14:textId="6323DF5A" w:rsidR="00767813" w:rsidRPr="001E7589" w:rsidRDefault="00767813" w:rsidP="001E7589">
      <w:pPr>
        <w:pStyle w:val="P68B1DB1-Normal4"/>
        <w:jc w:val="both"/>
        <w:rPr>
          <w:rFonts w:ascii="Arial" w:hAnsi="Arial" w:cs="Arial"/>
          <w:b w:val="0"/>
          <w:bCs w:val="0"/>
          <w:color w:val="161616"/>
          <w:sz w:val="22"/>
          <w:szCs w:val="22"/>
        </w:rPr>
      </w:pPr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“Las empresas deben comprometerse con una inversión significativa en </w:t>
      </w:r>
      <w:r w:rsidR="00BB2EA7"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conocimiento</w:t>
      </w:r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, recursos y tiempo necesarios para crear, implementar y administrar soluciones impulsadas por IA”, dijo Kate </w:t>
      </w:r>
      <w:proofErr w:type="spellStart"/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Woolley</w:t>
      </w:r>
      <w:proofErr w:type="spellEnd"/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, </w:t>
      </w:r>
      <w:r w:rsidR="00BB2EA7"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General Manager,</w:t>
      </w:r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 IBM </w:t>
      </w:r>
      <w:proofErr w:type="spellStart"/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Ecosystem</w:t>
      </w:r>
      <w:proofErr w:type="spellEnd"/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. “Al llevar al mercado la misma cartera de tecnología de inteligencia artificial integrable que impulsa nuestros productos IBM Watson </w:t>
      </w:r>
      <w:r w:rsidR="00BB2EA7"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-</w:t>
      </w:r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líderes en la industria, estamos ayudando a los socios de</w:t>
      </w:r>
      <w:r w:rsidR="00BB2EA7"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l ecosistema </w:t>
      </w:r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a brindar experiencias de </w:t>
      </w:r>
      <w:r w:rsidR="00BB2EA7"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>IA</w:t>
      </w:r>
      <w:r w:rsidRPr="001E7589">
        <w:rPr>
          <w:rFonts w:ascii="Arial" w:hAnsi="Arial" w:cs="Arial"/>
          <w:b w:val="0"/>
          <w:bCs w:val="0"/>
          <w:color w:val="161616"/>
          <w:sz w:val="22"/>
          <w:szCs w:val="22"/>
        </w:rPr>
        <w:t xml:space="preserve"> de manera más eficiente que pueden generar valor comercial para sus clientes”.</w:t>
      </w:r>
    </w:p>
    <w:p w14:paraId="76A4A624" w14:textId="61758806" w:rsidR="00B74A44" w:rsidRPr="001E7589" w:rsidRDefault="00000000" w:rsidP="001E7589">
      <w:pPr>
        <w:pStyle w:val="P68B1DB1-Normal4"/>
        <w:jc w:val="both"/>
        <w:rPr>
          <w:rFonts w:ascii="Arial" w:hAnsi="Arial" w:cs="Arial"/>
          <w:sz w:val="22"/>
          <w:szCs w:val="22"/>
        </w:rPr>
      </w:pPr>
      <w:r w:rsidRPr="001E7589">
        <w:rPr>
          <w:rFonts w:ascii="Arial" w:hAnsi="Arial" w:cs="Arial"/>
          <w:sz w:val="22"/>
          <w:szCs w:val="22"/>
        </w:rPr>
        <w:t xml:space="preserve">  </w:t>
      </w:r>
    </w:p>
    <w:p w14:paraId="09789F97" w14:textId="5AA671D8" w:rsidR="00B74A44" w:rsidRPr="001E7589" w:rsidRDefault="00BB2EA7" w:rsidP="001E7589">
      <w:pPr>
        <w:jc w:val="both"/>
        <w:rPr>
          <w:rFonts w:ascii="Arial" w:eastAsia="Times New Roman" w:hAnsi="Arial" w:cs="Arial"/>
          <w:sz w:val="22"/>
          <w:szCs w:val="22"/>
        </w:rPr>
      </w:pPr>
      <w:r w:rsidRPr="001E7589">
        <w:rPr>
          <w:rFonts w:ascii="Arial" w:eastAsia="Times New Roman" w:hAnsi="Arial" w:cs="Arial"/>
          <w:sz w:val="22"/>
          <w:szCs w:val="22"/>
        </w:rPr>
        <w:t>Con las tres nuevas librerías de software, los desarrolladores pueden acceder fácilmente a las capacidades de IA y elegir la funcionalidad específica</w:t>
      </w:r>
      <w:r w:rsidR="00B9489B" w:rsidRPr="001E7589">
        <w:rPr>
          <w:rFonts w:ascii="Arial" w:eastAsia="Times New Roman" w:hAnsi="Arial" w:cs="Arial"/>
          <w:sz w:val="22"/>
          <w:szCs w:val="22"/>
        </w:rPr>
        <w:t xml:space="preserve"> </w:t>
      </w:r>
      <w:r w:rsidRPr="001E7589">
        <w:rPr>
          <w:rFonts w:ascii="Arial" w:eastAsia="Times New Roman" w:hAnsi="Arial" w:cs="Arial"/>
          <w:sz w:val="22"/>
          <w:szCs w:val="22"/>
        </w:rPr>
        <w:t>que desean integrar en diferentes partes de una aplicación</w:t>
      </w:r>
      <w:r w:rsidR="00B9489B" w:rsidRPr="001E7589">
        <w:rPr>
          <w:rFonts w:ascii="Arial" w:eastAsia="Times New Roman" w:hAnsi="Arial" w:cs="Arial"/>
          <w:sz w:val="22"/>
          <w:szCs w:val="22"/>
        </w:rPr>
        <w:t>, como por ejemplo el procesamiento de lenguaje natural</w:t>
      </w:r>
      <w:r w:rsidRPr="001E7589">
        <w:rPr>
          <w:rFonts w:ascii="Arial" w:eastAsia="Times New Roman" w:hAnsi="Arial" w:cs="Arial"/>
          <w:sz w:val="22"/>
          <w:szCs w:val="22"/>
        </w:rPr>
        <w:t xml:space="preserve">. Las librerías incluyen innovaciones desarrolladas por IBM </w:t>
      </w:r>
      <w:proofErr w:type="spellStart"/>
      <w:r w:rsidRPr="001E7589">
        <w:rPr>
          <w:rFonts w:ascii="Arial" w:eastAsia="Times New Roman" w:hAnsi="Arial" w:cs="Arial"/>
          <w:sz w:val="22"/>
          <w:szCs w:val="22"/>
        </w:rPr>
        <w:t>Research</w:t>
      </w:r>
      <w:proofErr w:type="spellEnd"/>
      <w:r w:rsidRPr="001E7589">
        <w:rPr>
          <w:rFonts w:ascii="Arial" w:eastAsia="Times New Roman" w:hAnsi="Arial" w:cs="Arial"/>
          <w:sz w:val="22"/>
          <w:szCs w:val="22"/>
        </w:rPr>
        <w:t>, así como tecnología de código abierto y están diseñadas para reducir el tiempo y los recursos necesarios para que un desarrollador agregue una poderosa capacidad de IA a una aplicación.</w:t>
      </w:r>
    </w:p>
    <w:p w14:paraId="7A306404" w14:textId="77777777" w:rsidR="00BB2EA7" w:rsidRPr="001E7589" w:rsidRDefault="00BB2EA7" w:rsidP="001E7589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25869A68" w14:textId="07BF8F51" w:rsidR="00B74A44" w:rsidRPr="001E7589" w:rsidRDefault="00000000" w:rsidP="001E7589">
      <w:pPr>
        <w:pStyle w:val="P68B1DB1-Normal5"/>
        <w:jc w:val="both"/>
        <w:rPr>
          <w:rFonts w:ascii="Arial" w:hAnsi="Arial" w:cs="Arial"/>
          <w:sz w:val="22"/>
          <w:szCs w:val="22"/>
        </w:rPr>
      </w:pPr>
      <w:r w:rsidRPr="001E7589">
        <w:rPr>
          <w:rFonts w:ascii="Arial" w:hAnsi="Arial" w:cs="Arial"/>
          <w:sz w:val="22"/>
          <w:szCs w:val="22"/>
        </w:rPr>
        <w:t xml:space="preserve">Las tres nuevas </w:t>
      </w:r>
      <w:r w:rsidR="00BB2EA7" w:rsidRPr="001E7589">
        <w:rPr>
          <w:rFonts w:ascii="Arial" w:hAnsi="Arial" w:cs="Arial"/>
          <w:sz w:val="22"/>
          <w:szCs w:val="22"/>
        </w:rPr>
        <w:t>librerías</w:t>
      </w:r>
      <w:r w:rsidRPr="001E7589">
        <w:rPr>
          <w:rFonts w:ascii="Arial" w:hAnsi="Arial" w:cs="Arial"/>
          <w:sz w:val="22"/>
          <w:szCs w:val="22"/>
        </w:rPr>
        <w:t xml:space="preserve"> disponibles incluyen: </w:t>
      </w:r>
    </w:p>
    <w:p w14:paraId="5379CD48" w14:textId="77777777" w:rsidR="00B74A44" w:rsidRPr="001E7589" w:rsidRDefault="00B74A44" w:rsidP="001E7589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5D59D8C2" w14:textId="0E4AC3B4" w:rsidR="00BB2EA7" w:rsidRPr="001E7589" w:rsidRDefault="00000000" w:rsidP="001E7589">
      <w:pPr>
        <w:pStyle w:val="Prrafodelista"/>
        <w:numPr>
          <w:ilvl w:val="0"/>
          <w:numId w:val="3"/>
        </w:numPr>
        <w:jc w:val="both"/>
        <w:rPr>
          <w:rFonts w:ascii="Arial" w:eastAsiaTheme="minorEastAsia" w:hAnsi="Arial" w:cs="Arial"/>
          <w:color w:val="000000" w:themeColor="text1"/>
          <w:sz w:val="22"/>
          <w:szCs w:val="22"/>
        </w:rPr>
      </w:pPr>
      <w:hyperlink r:id="rId10" w:history="1">
        <w:r w:rsidR="00BB2EA7"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IBM Watson Natural </w:t>
        </w:r>
        <w:proofErr w:type="spellStart"/>
        <w:r w:rsidR="00BB2EA7"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>Language</w:t>
        </w:r>
        <w:proofErr w:type="spellEnd"/>
        <w:r w:rsidR="00BB2EA7"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 Processing Library</w:t>
        </w:r>
        <w:r w:rsidR="00BB2EA7" w:rsidRPr="001E7589">
          <w:rPr>
            <w:rStyle w:val="Hipervnculo"/>
            <w:rFonts w:ascii="Arial" w:eastAsia="Times New Roman" w:hAnsi="Arial" w:cs="Arial"/>
            <w:b/>
            <w:bCs/>
            <w:color w:val="000000" w:themeColor="text1"/>
            <w:sz w:val="22"/>
            <w:szCs w:val="22"/>
            <w:u w:val="none"/>
          </w:rPr>
          <w:t>:</w:t>
        </w:r>
      </w:hyperlink>
      <w:r w:rsidR="00BB2EA7" w:rsidRPr="001E7589">
        <w:rPr>
          <w:rFonts w:ascii="Arial" w:eastAsia="Times New Roman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BB2EA7" w:rsidRPr="001E7589">
        <w:rPr>
          <w:rFonts w:ascii="Arial" w:eastAsia="Times New Roman" w:hAnsi="Arial" w:cs="Arial"/>
          <w:color w:val="000000" w:themeColor="text1"/>
          <w:sz w:val="22"/>
          <w:szCs w:val="22"/>
        </w:rPr>
        <w:t>diseñado para ayudar a los desarrolladores con capacidades para procesar el lenguaje humano y así obtener significado y contexto a través de la intención y el sentimiento.</w:t>
      </w:r>
    </w:p>
    <w:p w14:paraId="2ED758BB" w14:textId="3A3980AA" w:rsidR="00B74A44" w:rsidRPr="001E7589" w:rsidRDefault="00000000" w:rsidP="001E7589">
      <w:pPr>
        <w:pStyle w:val="Prrafodelista"/>
        <w:numPr>
          <w:ilvl w:val="0"/>
          <w:numId w:val="3"/>
        </w:numPr>
        <w:jc w:val="both"/>
        <w:rPr>
          <w:rFonts w:ascii="Arial" w:eastAsiaTheme="minorEastAsia" w:hAnsi="Arial" w:cs="Arial"/>
          <w:color w:val="000000" w:themeColor="text1"/>
          <w:sz w:val="22"/>
          <w:szCs w:val="22"/>
        </w:rPr>
      </w:pPr>
      <w:hyperlink r:id="rId11"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IBM Watson </w:t>
        </w:r>
        <w:proofErr w:type="spellStart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>Speech</w:t>
        </w:r>
        <w:proofErr w:type="spellEnd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 </w:t>
        </w:r>
        <w:proofErr w:type="spellStart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>to</w:t>
        </w:r>
        <w:proofErr w:type="spellEnd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 Text</w:t>
        </w:r>
      </w:hyperlink>
      <w:r w:rsidRPr="001E7589">
        <w:rPr>
          <w:rFonts w:ascii="Arial" w:eastAsia="Times New Roman" w:hAnsi="Arial" w:cs="Arial"/>
          <w:b/>
          <w:bCs/>
          <w:color w:val="000000" w:themeColor="text1"/>
          <w:sz w:val="22"/>
          <w:szCs w:val="22"/>
        </w:rPr>
        <w:t xml:space="preserve">: </w:t>
      </w:r>
      <w:r w:rsidRPr="001E7589"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diseñada para habilitar la transcripción de voz con rapidez y precisión </w:t>
      </w:r>
      <w:r w:rsidR="00BB2EA7" w:rsidRPr="001E7589">
        <w:rPr>
          <w:rFonts w:ascii="Arial" w:eastAsia="Times New Roman" w:hAnsi="Arial" w:cs="Arial"/>
          <w:color w:val="000000" w:themeColor="text1"/>
          <w:sz w:val="22"/>
          <w:szCs w:val="22"/>
        </w:rPr>
        <w:t>para</w:t>
      </w:r>
      <w:r w:rsidRPr="001E7589"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 ayudar a las empresas a mejorar las experiencias de servicio al cliente. </w:t>
      </w:r>
    </w:p>
    <w:p w14:paraId="198370D3" w14:textId="78720E83" w:rsidR="00B74A44" w:rsidRPr="001E7589" w:rsidRDefault="00000000" w:rsidP="001E7589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hyperlink r:id="rId12"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IBM Watson Text </w:t>
        </w:r>
        <w:proofErr w:type="spellStart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>to</w:t>
        </w:r>
        <w:proofErr w:type="spellEnd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 xml:space="preserve"> </w:t>
        </w:r>
        <w:proofErr w:type="spellStart"/>
        <w:r w:rsidRPr="001E7589">
          <w:rPr>
            <w:rStyle w:val="Hipervnculo"/>
            <w:rFonts w:ascii="Arial" w:eastAsia="Times New Roman" w:hAnsi="Arial" w:cs="Arial"/>
            <w:b/>
            <w:bCs/>
            <w:sz w:val="22"/>
            <w:szCs w:val="22"/>
          </w:rPr>
          <w:t>Speech</w:t>
        </w:r>
        <w:proofErr w:type="spellEnd"/>
      </w:hyperlink>
      <w:r w:rsidRPr="001E7589">
        <w:rPr>
          <w:rFonts w:ascii="Arial" w:eastAsia="Times New Roman" w:hAnsi="Arial" w:cs="Arial"/>
          <w:b/>
          <w:bCs/>
          <w:color w:val="000000" w:themeColor="text1"/>
          <w:sz w:val="22"/>
          <w:szCs w:val="22"/>
        </w:rPr>
        <w:t>:</w:t>
      </w:r>
      <w:r w:rsidRPr="001E7589"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 diseñada para permitir a los desarrolladores convertir texto escrito en audio de sonido natural con precisión en una variedad de idiomas y voces dentro de una aplicación existente. </w:t>
      </w:r>
    </w:p>
    <w:p w14:paraId="1761156A" w14:textId="5BC3E818" w:rsidR="00B74A44" w:rsidRPr="001E7589" w:rsidRDefault="00B74A44" w:rsidP="001E7589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11DB1AB5" w14:textId="3E6A63F4" w:rsidR="00B74A44" w:rsidRPr="001E7589" w:rsidRDefault="00000000" w:rsidP="001E7589">
      <w:pPr>
        <w:jc w:val="both"/>
        <w:rPr>
          <w:rFonts w:ascii="Arial" w:eastAsia="Times New Roman" w:hAnsi="Arial" w:cs="Arial"/>
          <w:sz w:val="22"/>
          <w:szCs w:val="22"/>
        </w:rPr>
      </w:pPr>
      <w:r w:rsidRPr="001E7589">
        <w:rPr>
          <w:rFonts w:ascii="Arial" w:eastAsia="Times New Roman" w:hAnsi="Arial" w:cs="Arial"/>
          <w:sz w:val="22"/>
          <w:szCs w:val="22"/>
        </w:rPr>
        <w:t xml:space="preserve">Este lanzamiento se basa en la cartera de IA integrables de IBM, que incluye productos líderes </w:t>
      </w:r>
      <w:r w:rsidR="00BB2EA7" w:rsidRPr="001E7589">
        <w:rPr>
          <w:rFonts w:ascii="Arial" w:eastAsia="Times New Roman" w:hAnsi="Arial" w:cs="Arial"/>
          <w:sz w:val="22"/>
          <w:szCs w:val="22"/>
        </w:rPr>
        <w:t xml:space="preserve">en el </w:t>
      </w:r>
      <w:r w:rsidRPr="001E7589">
        <w:rPr>
          <w:rFonts w:ascii="Arial" w:eastAsia="Times New Roman" w:hAnsi="Arial" w:cs="Arial"/>
          <w:sz w:val="22"/>
          <w:szCs w:val="22"/>
        </w:rPr>
        <w:t xml:space="preserve">sector como </w:t>
      </w:r>
      <w:hyperlink r:id="rId13"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IBM Watson Assistant</w:t>
        </w:r>
      </w:hyperlink>
      <w:r w:rsidRPr="001E7589">
        <w:rPr>
          <w:rFonts w:ascii="Arial" w:eastAsia="Times New Roman" w:hAnsi="Arial" w:cs="Arial"/>
          <w:sz w:val="22"/>
          <w:szCs w:val="22"/>
        </w:rPr>
        <w:t xml:space="preserve">, </w:t>
      </w:r>
      <w:hyperlink r:id="rId14"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IBM Watson Discovery</w:t>
        </w:r>
      </w:hyperlink>
      <w:r w:rsidRPr="001E7589">
        <w:rPr>
          <w:rFonts w:ascii="Arial" w:eastAsia="Times New Roman" w:hAnsi="Arial" w:cs="Arial"/>
          <w:sz w:val="22"/>
          <w:szCs w:val="22"/>
        </w:rPr>
        <w:t xml:space="preserve">, </w:t>
      </w:r>
      <w:hyperlink r:id="rId15"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 xml:space="preserve">IBM </w:t>
        </w:r>
        <w:proofErr w:type="spellStart"/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Instana</w:t>
        </w:r>
        <w:proofErr w:type="spellEnd"/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 xml:space="preserve"> </w:t>
        </w:r>
        <w:proofErr w:type="spellStart"/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Observability</w:t>
        </w:r>
        <w:proofErr w:type="spellEnd"/>
      </w:hyperlink>
      <w:r w:rsidRPr="001E7589">
        <w:rPr>
          <w:rFonts w:ascii="Arial" w:eastAsia="Times New Roman" w:hAnsi="Arial" w:cs="Arial"/>
          <w:sz w:val="22"/>
          <w:szCs w:val="22"/>
        </w:rPr>
        <w:t xml:space="preserve">, </w:t>
      </w:r>
      <w:hyperlink r:id="rId16"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 xml:space="preserve">IBM </w:t>
        </w:r>
        <w:proofErr w:type="spellStart"/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lastRenderedPageBreak/>
          <w:t>Maximo</w:t>
        </w:r>
        <w:proofErr w:type="spellEnd"/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 xml:space="preserve"> Visual </w:t>
        </w:r>
        <w:proofErr w:type="spellStart"/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Inspection</w:t>
        </w:r>
        <w:proofErr w:type="spellEnd"/>
      </w:hyperlink>
      <w:r w:rsidRPr="001E7589">
        <w:rPr>
          <w:rFonts w:ascii="Arial" w:eastAsia="Times New Roman" w:hAnsi="Arial" w:cs="Arial"/>
          <w:sz w:val="22"/>
          <w:szCs w:val="22"/>
        </w:rPr>
        <w:t xml:space="preserve"> y las </w:t>
      </w:r>
      <w:proofErr w:type="spellStart"/>
      <w:r w:rsidRPr="001E7589">
        <w:rPr>
          <w:rFonts w:ascii="Arial" w:eastAsia="Times New Roman" w:hAnsi="Arial" w:cs="Arial"/>
          <w:sz w:val="22"/>
          <w:szCs w:val="22"/>
        </w:rPr>
        <w:t>API</w:t>
      </w:r>
      <w:r w:rsidR="00BB2EA7" w:rsidRPr="001E7589">
        <w:rPr>
          <w:rFonts w:ascii="Arial" w:eastAsia="Times New Roman" w:hAnsi="Arial" w:cs="Arial"/>
          <w:sz w:val="22"/>
          <w:szCs w:val="22"/>
        </w:rPr>
        <w:t>s</w:t>
      </w:r>
      <w:proofErr w:type="spellEnd"/>
      <w:r w:rsidRPr="001E7589">
        <w:rPr>
          <w:rFonts w:ascii="Arial" w:eastAsia="Times New Roman" w:hAnsi="Arial" w:cs="Arial"/>
          <w:sz w:val="22"/>
          <w:szCs w:val="22"/>
        </w:rPr>
        <w:t xml:space="preserve"> de IBM Watson. Con </w:t>
      </w:r>
      <w:r w:rsidR="00BB2EA7" w:rsidRPr="001E7589">
        <w:rPr>
          <w:rFonts w:ascii="Arial" w:eastAsia="Times New Roman" w:hAnsi="Arial" w:cs="Arial"/>
          <w:sz w:val="22"/>
          <w:szCs w:val="22"/>
        </w:rPr>
        <w:t>esta cartera</w:t>
      </w:r>
      <w:r w:rsidRPr="001E7589">
        <w:rPr>
          <w:rFonts w:ascii="Arial" w:eastAsia="Times New Roman" w:hAnsi="Arial" w:cs="Arial"/>
          <w:sz w:val="22"/>
          <w:szCs w:val="22"/>
        </w:rPr>
        <w:t xml:space="preserve">, los </w:t>
      </w:r>
      <w:proofErr w:type="spellStart"/>
      <w:r w:rsidRPr="001E7589">
        <w:rPr>
          <w:rFonts w:ascii="Arial" w:eastAsia="Times New Roman" w:hAnsi="Arial" w:cs="Arial"/>
          <w:sz w:val="22"/>
          <w:szCs w:val="22"/>
        </w:rPr>
        <w:t>CXO</w:t>
      </w:r>
      <w:r w:rsidR="00BB2EA7" w:rsidRPr="001E7589">
        <w:rPr>
          <w:rFonts w:ascii="Arial" w:eastAsia="Times New Roman" w:hAnsi="Arial" w:cs="Arial"/>
          <w:sz w:val="22"/>
          <w:szCs w:val="22"/>
        </w:rPr>
        <w:t>s</w:t>
      </w:r>
      <w:proofErr w:type="spellEnd"/>
      <w:r w:rsidRPr="001E7589">
        <w:rPr>
          <w:rFonts w:ascii="Arial" w:eastAsia="Times New Roman" w:hAnsi="Arial" w:cs="Arial"/>
          <w:sz w:val="22"/>
          <w:szCs w:val="22"/>
        </w:rPr>
        <w:t xml:space="preserve"> y </w:t>
      </w:r>
      <w:r w:rsidR="00BB2EA7" w:rsidRPr="001E7589">
        <w:rPr>
          <w:rFonts w:ascii="Arial" w:eastAsia="Times New Roman" w:hAnsi="Arial" w:cs="Arial"/>
          <w:sz w:val="22"/>
          <w:szCs w:val="22"/>
        </w:rPr>
        <w:t>los</w:t>
      </w:r>
      <w:r w:rsidRPr="001E7589">
        <w:rPr>
          <w:rFonts w:ascii="Arial" w:eastAsia="Times New Roman" w:hAnsi="Arial" w:cs="Arial"/>
          <w:sz w:val="22"/>
          <w:szCs w:val="22"/>
        </w:rPr>
        <w:t xml:space="preserve"> responsables de la toma de decisiones de TI pueden utilizar la IA para descubrir información de negocio y crear mejores experiencias </w:t>
      </w:r>
      <w:r w:rsidR="00BB2EA7" w:rsidRPr="001E7589">
        <w:rPr>
          <w:rFonts w:ascii="Arial" w:eastAsia="Times New Roman" w:hAnsi="Arial" w:cs="Arial"/>
          <w:sz w:val="22"/>
          <w:szCs w:val="22"/>
        </w:rPr>
        <w:t>para los</w:t>
      </w:r>
      <w:r w:rsidRPr="001E7589">
        <w:rPr>
          <w:rFonts w:ascii="Arial" w:eastAsia="Times New Roman" w:hAnsi="Arial" w:cs="Arial"/>
          <w:sz w:val="22"/>
          <w:szCs w:val="22"/>
        </w:rPr>
        <w:t xml:space="preserve"> usuario</w:t>
      </w:r>
      <w:r w:rsidR="00BB2EA7" w:rsidRPr="001E7589">
        <w:rPr>
          <w:rFonts w:ascii="Arial" w:eastAsia="Times New Roman" w:hAnsi="Arial" w:cs="Arial"/>
          <w:sz w:val="22"/>
          <w:szCs w:val="22"/>
        </w:rPr>
        <w:t>s</w:t>
      </w:r>
      <w:r w:rsidRPr="001E7589">
        <w:rPr>
          <w:rFonts w:ascii="Arial" w:eastAsia="Times New Roman" w:hAnsi="Arial" w:cs="Arial"/>
          <w:sz w:val="22"/>
          <w:szCs w:val="22"/>
        </w:rPr>
        <w:t xml:space="preserve"> final</w:t>
      </w:r>
      <w:r w:rsidR="00BB2EA7" w:rsidRPr="001E7589">
        <w:rPr>
          <w:rFonts w:ascii="Arial" w:eastAsia="Times New Roman" w:hAnsi="Arial" w:cs="Arial"/>
          <w:sz w:val="22"/>
          <w:szCs w:val="22"/>
        </w:rPr>
        <w:t>es</w:t>
      </w:r>
      <w:r w:rsidRPr="001E7589">
        <w:rPr>
          <w:rFonts w:ascii="Arial" w:eastAsia="Times New Roman" w:hAnsi="Arial" w:cs="Arial"/>
          <w:sz w:val="22"/>
          <w:szCs w:val="22"/>
        </w:rPr>
        <w:t>.</w:t>
      </w:r>
    </w:p>
    <w:p w14:paraId="18834D04" w14:textId="5F9390C8" w:rsidR="00B74A44" w:rsidRPr="001E7589" w:rsidRDefault="00B74A44" w:rsidP="001E7589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3A944C0C" w14:textId="1289647B" w:rsidR="00B74A44" w:rsidRPr="001E7589" w:rsidRDefault="00000000" w:rsidP="001E7589">
      <w:pPr>
        <w:pStyle w:val="P68B1DB1-Normal6"/>
        <w:jc w:val="both"/>
        <w:rPr>
          <w:rFonts w:ascii="Arial" w:hAnsi="Arial" w:cs="Arial"/>
          <w:sz w:val="22"/>
          <w:szCs w:val="22"/>
        </w:rPr>
      </w:pPr>
      <w:r w:rsidRPr="001E7589">
        <w:rPr>
          <w:rFonts w:ascii="Arial" w:hAnsi="Arial" w:cs="Arial"/>
          <w:sz w:val="22"/>
          <w:szCs w:val="22"/>
        </w:rPr>
        <w:t xml:space="preserve">Acceda a IA integrable a través de IBM </w:t>
      </w:r>
      <w:proofErr w:type="spellStart"/>
      <w:r w:rsidRPr="001E7589">
        <w:rPr>
          <w:rFonts w:ascii="Arial" w:hAnsi="Arial" w:cs="Arial"/>
          <w:sz w:val="22"/>
          <w:szCs w:val="22"/>
        </w:rPr>
        <w:t>Ecosystem</w:t>
      </w:r>
      <w:proofErr w:type="spellEnd"/>
    </w:p>
    <w:p w14:paraId="7D96C923" w14:textId="59C2A979" w:rsidR="00B74A44" w:rsidRPr="001E7589" w:rsidRDefault="00000000" w:rsidP="001E7589">
      <w:pPr>
        <w:pStyle w:val="P68B1DB1-Normal5"/>
        <w:jc w:val="both"/>
        <w:rPr>
          <w:rFonts w:ascii="Arial" w:hAnsi="Arial" w:cs="Arial"/>
          <w:sz w:val="22"/>
          <w:szCs w:val="22"/>
        </w:rPr>
      </w:pPr>
      <w:r w:rsidRPr="001E7589">
        <w:rPr>
          <w:rFonts w:ascii="Arial" w:hAnsi="Arial" w:cs="Arial"/>
          <w:sz w:val="22"/>
          <w:szCs w:val="22"/>
        </w:rPr>
        <w:t xml:space="preserve">Los socios y clientes de IBM Ecosystem se benefician de la cartera de productos de IA integrables de IBM. </w:t>
      </w:r>
      <w:r w:rsidR="00BB2EA7" w:rsidRPr="001E7589">
        <w:rPr>
          <w:rFonts w:ascii="Arial" w:hAnsi="Arial" w:cs="Arial"/>
          <w:sz w:val="22"/>
          <w:szCs w:val="22"/>
        </w:rPr>
        <w:t xml:space="preserve">“Estamos encantados con la capacidad de integrar IBM Watson Natural </w:t>
      </w:r>
      <w:proofErr w:type="spellStart"/>
      <w:r w:rsidR="00BB2EA7" w:rsidRPr="001E7589">
        <w:rPr>
          <w:rFonts w:ascii="Arial" w:hAnsi="Arial" w:cs="Arial"/>
          <w:sz w:val="22"/>
          <w:szCs w:val="22"/>
        </w:rPr>
        <w:t>Language</w:t>
      </w:r>
      <w:proofErr w:type="spellEnd"/>
      <w:r w:rsidR="00BB2EA7" w:rsidRPr="001E7589">
        <w:rPr>
          <w:rFonts w:ascii="Arial" w:hAnsi="Arial" w:cs="Arial"/>
          <w:sz w:val="22"/>
          <w:szCs w:val="22"/>
        </w:rPr>
        <w:t xml:space="preserve"> Processing en nuestra tecnología de forma tan fluida”, dijo </w:t>
      </w:r>
      <w:proofErr w:type="spellStart"/>
      <w:r w:rsidR="00BB2EA7" w:rsidRPr="001E7589">
        <w:rPr>
          <w:rFonts w:ascii="Arial" w:hAnsi="Arial" w:cs="Arial"/>
          <w:color w:val="161616"/>
          <w:sz w:val="22"/>
          <w:szCs w:val="22"/>
          <w:shd w:val="clear" w:color="auto" w:fill="FFFFFF"/>
        </w:rPr>
        <w:t>Yatharth</w:t>
      </w:r>
      <w:proofErr w:type="spellEnd"/>
      <w:r w:rsidR="00BB2EA7" w:rsidRPr="001E7589">
        <w:rPr>
          <w:rFonts w:ascii="Arial" w:hAnsi="Arial" w:cs="Arial"/>
          <w:color w:val="161616"/>
          <w:sz w:val="22"/>
          <w:szCs w:val="22"/>
          <w:shd w:val="clear" w:color="auto" w:fill="FFFFFF"/>
        </w:rPr>
        <w:t xml:space="preserve"> Gupta, SVP </w:t>
      </w:r>
      <w:proofErr w:type="spellStart"/>
      <w:r w:rsidR="00BB2EA7" w:rsidRPr="001E7589">
        <w:rPr>
          <w:rFonts w:ascii="Arial" w:hAnsi="Arial" w:cs="Arial"/>
          <w:color w:val="161616"/>
          <w:sz w:val="22"/>
          <w:szCs w:val="22"/>
          <w:shd w:val="clear" w:color="auto" w:fill="FFFFFF"/>
        </w:rPr>
        <w:t>Products</w:t>
      </w:r>
      <w:proofErr w:type="spellEnd"/>
      <w:r w:rsidR="00BB2EA7" w:rsidRPr="001E7589">
        <w:rPr>
          <w:rFonts w:ascii="Arial" w:hAnsi="Arial" w:cs="Arial"/>
          <w:color w:val="161616"/>
          <w:sz w:val="22"/>
          <w:szCs w:val="22"/>
          <w:shd w:val="clear" w:color="auto" w:fill="FFFFFF"/>
        </w:rPr>
        <w:t xml:space="preserve">, </w:t>
      </w:r>
      <w:proofErr w:type="spellStart"/>
      <w:r w:rsidR="00BB2EA7" w:rsidRPr="001E7589">
        <w:rPr>
          <w:rFonts w:ascii="Arial" w:hAnsi="Arial" w:cs="Arial"/>
          <w:color w:val="161616"/>
          <w:sz w:val="22"/>
          <w:szCs w:val="22"/>
          <w:shd w:val="clear" w:color="auto" w:fill="FFFFFF"/>
        </w:rPr>
        <w:t>SingleStore</w:t>
      </w:r>
      <w:proofErr w:type="spellEnd"/>
      <w:r w:rsidR="00BB2EA7" w:rsidRPr="001E7589">
        <w:rPr>
          <w:rFonts w:ascii="Arial" w:hAnsi="Arial" w:cs="Arial"/>
          <w:sz w:val="22"/>
          <w:szCs w:val="22"/>
        </w:rPr>
        <w:t>. “</w:t>
      </w:r>
      <w:r w:rsidR="0084252D" w:rsidRPr="001E7589">
        <w:rPr>
          <w:rFonts w:ascii="Arial" w:hAnsi="Arial" w:cs="Arial"/>
          <w:sz w:val="22"/>
          <w:szCs w:val="22"/>
        </w:rPr>
        <w:t xml:space="preserve">Apoyar </w:t>
      </w:r>
      <w:r w:rsidR="00BB2EA7" w:rsidRPr="001E7589">
        <w:rPr>
          <w:rFonts w:ascii="Arial" w:hAnsi="Arial" w:cs="Arial"/>
          <w:sz w:val="22"/>
          <w:szCs w:val="22"/>
        </w:rPr>
        <w:t xml:space="preserve">a nuestros clientes a integrar y usar capacidades como el análisis de sentimiento será invaluable para impulsar el análisis en tiempo real para ayudarlos a comprender, involucrar y atender mejor a sus </w:t>
      </w:r>
      <w:r w:rsidR="0084252D" w:rsidRPr="001E7589">
        <w:rPr>
          <w:rFonts w:ascii="Arial" w:hAnsi="Arial" w:cs="Arial"/>
          <w:sz w:val="22"/>
          <w:szCs w:val="22"/>
        </w:rPr>
        <w:t xml:space="preserve">propios </w:t>
      </w:r>
      <w:r w:rsidR="00BB2EA7" w:rsidRPr="001E7589">
        <w:rPr>
          <w:rFonts w:ascii="Arial" w:hAnsi="Arial" w:cs="Arial"/>
          <w:sz w:val="22"/>
          <w:szCs w:val="22"/>
        </w:rPr>
        <w:t>clientes”.</w:t>
      </w:r>
    </w:p>
    <w:p w14:paraId="3F78D2E4" w14:textId="60239936" w:rsidR="00B74A44" w:rsidRPr="001E7589" w:rsidRDefault="00B74A44" w:rsidP="001E7589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4645CE1E" w14:textId="503D4914" w:rsidR="00B74A44" w:rsidRPr="001E7589" w:rsidRDefault="00000000" w:rsidP="001E7589">
      <w:pPr>
        <w:jc w:val="both"/>
        <w:rPr>
          <w:rFonts w:ascii="Arial" w:eastAsia="IBM Plex Sans" w:hAnsi="Arial" w:cs="Arial"/>
          <w:sz w:val="22"/>
          <w:szCs w:val="22"/>
        </w:rPr>
      </w:pPr>
      <w:r w:rsidRPr="001E7589">
        <w:rPr>
          <w:rFonts w:ascii="Arial" w:eastAsia="IBM Plex Sans" w:hAnsi="Arial" w:cs="Arial"/>
          <w:sz w:val="22"/>
          <w:szCs w:val="22"/>
        </w:rPr>
        <w:t xml:space="preserve">Otros socios de IBM Ecosystem como </w:t>
      </w:r>
      <w:hyperlink r:id="rId17">
        <w:r w:rsidRPr="001E7589">
          <w:rPr>
            <w:rStyle w:val="Hipervnculo"/>
            <w:rFonts w:ascii="Arial" w:eastAsia="IBM Plex Sans" w:hAnsi="Arial" w:cs="Arial"/>
            <w:sz w:val="22"/>
            <w:szCs w:val="22"/>
          </w:rPr>
          <w:t>EquBot</w:t>
        </w:r>
      </w:hyperlink>
      <w:r w:rsidRPr="001E7589">
        <w:rPr>
          <w:rFonts w:ascii="Arial" w:eastAsia="IBM Plex Sans" w:hAnsi="Arial" w:cs="Arial"/>
          <w:sz w:val="22"/>
          <w:szCs w:val="22"/>
        </w:rPr>
        <w:t xml:space="preserve">, </w:t>
      </w:r>
      <w:hyperlink r:id="rId18">
        <w:r w:rsidRPr="001E7589">
          <w:rPr>
            <w:rStyle w:val="Hipervnculo"/>
            <w:rFonts w:ascii="Arial" w:eastAsia="IBM Plex Sans" w:hAnsi="Arial" w:cs="Arial"/>
            <w:sz w:val="22"/>
            <w:szCs w:val="22"/>
          </w:rPr>
          <w:t>CrushBank</w:t>
        </w:r>
      </w:hyperlink>
      <w:r w:rsidRPr="001E7589">
        <w:rPr>
          <w:rFonts w:ascii="Arial" w:eastAsia="IBM Plex Sans" w:hAnsi="Arial" w:cs="Arial"/>
          <w:sz w:val="22"/>
          <w:szCs w:val="22"/>
        </w:rPr>
        <w:t xml:space="preserve"> y </w:t>
      </w:r>
      <w:hyperlink r:id="rId19">
        <w:r w:rsidRPr="001E7589">
          <w:rPr>
            <w:rStyle w:val="Hipervnculo"/>
            <w:rFonts w:ascii="Arial" w:eastAsia="IBM Plex Sans" w:hAnsi="Arial" w:cs="Arial"/>
            <w:sz w:val="22"/>
            <w:szCs w:val="22"/>
          </w:rPr>
          <w:t>Sherloq</w:t>
        </w:r>
      </w:hyperlink>
      <w:r w:rsidRPr="001E7589">
        <w:rPr>
          <w:rFonts w:ascii="Arial" w:eastAsia="IBM Plex Sans" w:hAnsi="Arial" w:cs="Arial"/>
          <w:sz w:val="22"/>
          <w:szCs w:val="22"/>
        </w:rPr>
        <w:t xml:space="preserve"> están utilizando la tecnología de IA integrable en sus soluciones para tomar decisiones de inversión informadas, mejorar las interacciones del </w:t>
      </w:r>
      <w:proofErr w:type="spellStart"/>
      <w:r w:rsidR="0084252D" w:rsidRPr="001E7589">
        <w:rPr>
          <w:rFonts w:ascii="Arial" w:eastAsia="IBM Plex Sans" w:hAnsi="Arial" w:cs="Arial"/>
          <w:i/>
          <w:iCs/>
          <w:sz w:val="22"/>
          <w:szCs w:val="22"/>
        </w:rPr>
        <w:t>help</w:t>
      </w:r>
      <w:proofErr w:type="spellEnd"/>
      <w:r w:rsidR="0084252D" w:rsidRPr="001E7589">
        <w:rPr>
          <w:rFonts w:ascii="Arial" w:eastAsia="IBM Plex Sans" w:hAnsi="Arial" w:cs="Arial"/>
          <w:i/>
          <w:iCs/>
          <w:sz w:val="22"/>
          <w:szCs w:val="22"/>
        </w:rPr>
        <w:t xml:space="preserve"> </w:t>
      </w:r>
      <w:proofErr w:type="spellStart"/>
      <w:r w:rsidR="0084252D" w:rsidRPr="001E7589">
        <w:rPr>
          <w:rFonts w:ascii="Arial" w:eastAsia="IBM Plex Sans" w:hAnsi="Arial" w:cs="Arial"/>
          <w:i/>
          <w:iCs/>
          <w:sz w:val="22"/>
          <w:szCs w:val="22"/>
        </w:rPr>
        <w:t>desk</w:t>
      </w:r>
      <w:proofErr w:type="spellEnd"/>
      <w:r w:rsidRPr="001E7589">
        <w:rPr>
          <w:rFonts w:ascii="Arial" w:eastAsia="IBM Plex Sans" w:hAnsi="Arial" w:cs="Arial"/>
          <w:sz w:val="22"/>
          <w:szCs w:val="22"/>
        </w:rPr>
        <w:t xml:space="preserve"> e identificar las oportunidades de marketing </w:t>
      </w:r>
      <w:r w:rsidR="0084252D" w:rsidRPr="001E7589">
        <w:rPr>
          <w:rFonts w:ascii="Arial" w:eastAsia="IBM Plex Sans" w:hAnsi="Arial" w:cs="Arial"/>
          <w:sz w:val="22"/>
          <w:szCs w:val="22"/>
        </w:rPr>
        <w:t>a través de la web 3.0 y el diseño inteligente de sitios web.</w:t>
      </w:r>
    </w:p>
    <w:p w14:paraId="61A3493B" w14:textId="77777777" w:rsidR="0084252D" w:rsidRPr="001E7589" w:rsidRDefault="0084252D" w:rsidP="001E7589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0259447C" w14:textId="1B90B40A" w:rsidR="00B74A44" w:rsidRPr="001E7589" w:rsidRDefault="00000000" w:rsidP="001E7589">
      <w:pPr>
        <w:jc w:val="both"/>
        <w:rPr>
          <w:rFonts w:ascii="Arial" w:eastAsia="Times New Roman" w:hAnsi="Arial" w:cs="Arial"/>
          <w:sz w:val="22"/>
          <w:szCs w:val="22"/>
        </w:rPr>
      </w:pPr>
      <w:r w:rsidRPr="001E7589">
        <w:rPr>
          <w:rFonts w:ascii="Arial" w:eastAsia="Times New Roman" w:hAnsi="Arial" w:cs="Arial"/>
          <w:sz w:val="22"/>
          <w:szCs w:val="22"/>
        </w:rPr>
        <w:t xml:space="preserve">A medida que los socios de IBM Ecosystem crean con la IA integrable de IBM, hay programas </w:t>
      </w:r>
      <w:r w:rsidR="0084252D" w:rsidRPr="001E7589">
        <w:rPr>
          <w:rFonts w:ascii="Arial" w:eastAsia="Times New Roman" w:hAnsi="Arial" w:cs="Arial"/>
          <w:sz w:val="22"/>
          <w:szCs w:val="22"/>
        </w:rPr>
        <w:t>para</w:t>
      </w:r>
      <w:r w:rsidRPr="001E7589">
        <w:rPr>
          <w:rFonts w:ascii="Arial" w:eastAsia="Times New Roman" w:hAnsi="Arial" w:cs="Arial"/>
          <w:sz w:val="22"/>
          <w:szCs w:val="22"/>
        </w:rPr>
        <w:t xml:space="preserve"> socios que los ayudan en cada paso de su proceso, desde la creación hasta la comercialización con IBM. Los socios pueden acceder a </w:t>
      </w:r>
      <w:r w:rsidR="0084252D" w:rsidRPr="001E7589">
        <w:rPr>
          <w:rFonts w:ascii="Arial" w:eastAsia="Times New Roman" w:hAnsi="Arial" w:cs="Arial"/>
          <w:sz w:val="22"/>
          <w:szCs w:val="22"/>
        </w:rPr>
        <w:t>estos valiosos</w:t>
      </w:r>
      <w:r w:rsidRPr="001E7589">
        <w:rPr>
          <w:rFonts w:ascii="Arial" w:eastAsia="Times New Roman" w:hAnsi="Arial" w:cs="Arial"/>
          <w:sz w:val="22"/>
          <w:szCs w:val="22"/>
        </w:rPr>
        <w:t xml:space="preserve"> </w:t>
      </w:r>
      <w:hyperlink r:id="rId20">
        <w:r w:rsidR="0084252D"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beneficios</w:t>
        </w:r>
      </w:hyperlink>
      <w:r w:rsidRPr="001E7589">
        <w:rPr>
          <w:rFonts w:ascii="Arial" w:eastAsia="Times New Roman" w:hAnsi="Arial" w:cs="Arial"/>
          <w:sz w:val="22"/>
          <w:szCs w:val="22"/>
        </w:rPr>
        <w:t xml:space="preserve"> que incluyen recursos de </w:t>
      </w:r>
      <w:proofErr w:type="spellStart"/>
      <w:r w:rsidRPr="001E7589">
        <w:rPr>
          <w:rFonts w:ascii="Arial" w:eastAsia="Times New Roman" w:hAnsi="Arial" w:cs="Arial"/>
          <w:sz w:val="22"/>
          <w:szCs w:val="22"/>
        </w:rPr>
        <w:t>co</w:t>
      </w:r>
      <w:r w:rsidR="0084252D" w:rsidRPr="001E7589">
        <w:rPr>
          <w:rFonts w:ascii="Arial" w:eastAsia="Times New Roman" w:hAnsi="Arial" w:cs="Arial"/>
          <w:sz w:val="22"/>
          <w:szCs w:val="22"/>
        </w:rPr>
        <w:t>-</w:t>
      </w:r>
      <w:r w:rsidRPr="001E7589">
        <w:rPr>
          <w:rFonts w:ascii="Arial" w:eastAsia="Times New Roman" w:hAnsi="Arial" w:cs="Arial"/>
          <w:sz w:val="22"/>
          <w:szCs w:val="22"/>
        </w:rPr>
        <w:t>creación</w:t>
      </w:r>
      <w:proofErr w:type="spellEnd"/>
      <w:r w:rsidRPr="001E7589">
        <w:rPr>
          <w:rFonts w:ascii="Arial" w:eastAsia="Times New Roman" w:hAnsi="Arial" w:cs="Arial"/>
          <w:sz w:val="22"/>
          <w:szCs w:val="22"/>
        </w:rPr>
        <w:t xml:space="preserve">, </w:t>
      </w:r>
      <w:proofErr w:type="spellStart"/>
      <w:r w:rsidRPr="001E7589">
        <w:rPr>
          <w:rFonts w:ascii="Arial" w:eastAsia="Times New Roman" w:hAnsi="Arial" w:cs="Arial"/>
          <w:sz w:val="22"/>
          <w:szCs w:val="22"/>
        </w:rPr>
        <w:t>co</w:t>
      </w:r>
      <w:r w:rsidR="0084252D" w:rsidRPr="001E7589">
        <w:rPr>
          <w:rFonts w:ascii="Arial" w:eastAsia="Times New Roman" w:hAnsi="Arial" w:cs="Arial"/>
          <w:sz w:val="22"/>
          <w:szCs w:val="22"/>
        </w:rPr>
        <w:t>-</w:t>
      </w:r>
      <w:r w:rsidRPr="001E7589">
        <w:rPr>
          <w:rFonts w:ascii="Arial" w:eastAsia="Times New Roman" w:hAnsi="Arial" w:cs="Arial"/>
          <w:sz w:val="22"/>
          <w:szCs w:val="22"/>
        </w:rPr>
        <w:t>marketing</w:t>
      </w:r>
      <w:proofErr w:type="spellEnd"/>
      <w:r w:rsidRPr="001E7589">
        <w:rPr>
          <w:rFonts w:ascii="Arial" w:eastAsia="Times New Roman" w:hAnsi="Arial" w:cs="Arial"/>
          <w:sz w:val="22"/>
          <w:szCs w:val="22"/>
        </w:rPr>
        <w:t xml:space="preserve"> y </w:t>
      </w:r>
      <w:proofErr w:type="spellStart"/>
      <w:r w:rsidRPr="001E7589">
        <w:rPr>
          <w:rFonts w:ascii="Arial" w:eastAsia="Times New Roman" w:hAnsi="Arial" w:cs="Arial"/>
          <w:sz w:val="22"/>
          <w:szCs w:val="22"/>
        </w:rPr>
        <w:t>co</w:t>
      </w:r>
      <w:r w:rsidR="0084252D" w:rsidRPr="001E7589">
        <w:rPr>
          <w:rFonts w:ascii="Arial" w:eastAsia="Times New Roman" w:hAnsi="Arial" w:cs="Arial"/>
          <w:sz w:val="22"/>
          <w:szCs w:val="22"/>
        </w:rPr>
        <w:t>-</w:t>
      </w:r>
      <w:r w:rsidRPr="001E7589">
        <w:rPr>
          <w:rFonts w:ascii="Arial" w:eastAsia="Times New Roman" w:hAnsi="Arial" w:cs="Arial"/>
          <w:sz w:val="22"/>
          <w:szCs w:val="22"/>
        </w:rPr>
        <w:t>venta</w:t>
      </w:r>
      <w:proofErr w:type="spellEnd"/>
      <w:r w:rsidRPr="001E7589">
        <w:rPr>
          <w:rFonts w:ascii="Arial" w:eastAsia="Times New Roman" w:hAnsi="Arial" w:cs="Arial"/>
          <w:sz w:val="22"/>
          <w:szCs w:val="22"/>
        </w:rPr>
        <w:t xml:space="preserve"> para ayudar a impulsar la demanda del mercado y hacer crecer su negocio. Las noticias de hoy </w:t>
      </w:r>
      <w:r w:rsidR="0084252D" w:rsidRPr="001E7589">
        <w:rPr>
          <w:rFonts w:ascii="Arial" w:eastAsia="Times New Roman" w:hAnsi="Arial" w:cs="Arial"/>
          <w:sz w:val="22"/>
          <w:szCs w:val="22"/>
        </w:rPr>
        <w:t>se relacionan con</w:t>
      </w:r>
      <w:r w:rsidRPr="001E7589">
        <w:rPr>
          <w:rFonts w:ascii="Arial" w:eastAsia="Times New Roman" w:hAnsi="Arial" w:cs="Arial"/>
          <w:sz w:val="22"/>
          <w:szCs w:val="22"/>
        </w:rPr>
        <w:t xml:space="preserve"> el </w:t>
      </w:r>
      <w:hyperlink r:id="rId21" w:history="1">
        <w:r w:rsidRPr="001E7589">
          <w:rPr>
            <w:rStyle w:val="Hipervnculo"/>
            <w:rFonts w:ascii="Arial" w:eastAsia="Times New Roman" w:hAnsi="Arial" w:cs="Arial"/>
            <w:sz w:val="22"/>
            <w:szCs w:val="22"/>
          </w:rPr>
          <w:t>reciente anuncio de IBM</w:t>
        </w:r>
      </w:hyperlink>
      <w:r w:rsidRPr="001E7589">
        <w:rPr>
          <w:rFonts w:ascii="Arial" w:eastAsia="Times New Roman" w:hAnsi="Arial" w:cs="Arial"/>
          <w:sz w:val="22"/>
          <w:szCs w:val="22"/>
        </w:rPr>
        <w:t xml:space="preserve"> de </w:t>
      </w:r>
      <w:r w:rsidR="0084252D" w:rsidRPr="001E7589">
        <w:rPr>
          <w:rFonts w:ascii="Arial" w:eastAsia="Times New Roman" w:hAnsi="Arial" w:cs="Arial"/>
          <w:sz w:val="22"/>
          <w:szCs w:val="22"/>
        </w:rPr>
        <w:t xml:space="preserve">la </w:t>
      </w:r>
      <w:r w:rsidRPr="001E7589">
        <w:rPr>
          <w:rFonts w:ascii="Arial" w:eastAsia="Times New Roman" w:hAnsi="Arial" w:cs="Arial"/>
          <w:sz w:val="22"/>
          <w:szCs w:val="22"/>
        </w:rPr>
        <w:t xml:space="preserve">renovación de su enfoque </w:t>
      </w:r>
      <w:r w:rsidR="0084252D" w:rsidRPr="001E7589">
        <w:rPr>
          <w:rFonts w:ascii="Arial" w:eastAsia="Times New Roman" w:hAnsi="Arial" w:cs="Arial"/>
          <w:sz w:val="22"/>
          <w:szCs w:val="22"/>
        </w:rPr>
        <w:t>en</w:t>
      </w:r>
      <w:r w:rsidRPr="001E7589">
        <w:rPr>
          <w:rFonts w:ascii="Arial" w:eastAsia="Times New Roman" w:hAnsi="Arial" w:cs="Arial"/>
          <w:sz w:val="22"/>
          <w:szCs w:val="22"/>
        </w:rPr>
        <w:t xml:space="preserve"> la </w:t>
      </w:r>
      <w:r w:rsidR="0084252D" w:rsidRPr="001E7589">
        <w:rPr>
          <w:rFonts w:ascii="Arial" w:eastAsia="Times New Roman" w:hAnsi="Arial" w:cs="Arial"/>
          <w:sz w:val="22"/>
          <w:szCs w:val="22"/>
        </w:rPr>
        <w:t>capacitación</w:t>
      </w:r>
      <w:r w:rsidR="00B9489B" w:rsidRPr="001E7589">
        <w:rPr>
          <w:rFonts w:ascii="Arial" w:eastAsia="Times New Roman" w:hAnsi="Arial" w:cs="Arial"/>
          <w:sz w:val="22"/>
          <w:szCs w:val="22"/>
        </w:rPr>
        <w:t xml:space="preserve"> al ofrecer </w:t>
      </w:r>
      <w:r w:rsidRPr="001E7589">
        <w:rPr>
          <w:rFonts w:ascii="Arial" w:eastAsia="Times New Roman" w:hAnsi="Arial" w:cs="Arial"/>
          <w:sz w:val="22"/>
          <w:szCs w:val="22"/>
        </w:rPr>
        <w:t xml:space="preserve">a los socios </w:t>
      </w:r>
      <w:r w:rsidR="0084252D" w:rsidRPr="001E7589">
        <w:rPr>
          <w:rFonts w:ascii="Arial" w:eastAsia="Times New Roman" w:hAnsi="Arial" w:cs="Arial"/>
          <w:sz w:val="22"/>
          <w:szCs w:val="22"/>
        </w:rPr>
        <w:t xml:space="preserve">el </w:t>
      </w:r>
      <w:r w:rsidRPr="001E7589">
        <w:rPr>
          <w:rFonts w:ascii="Arial" w:eastAsia="Times New Roman" w:hAnsi="Arial" w:cs="Arial"/>
          <w:sz w:val="22"/>
          <w:szCs w:val="22"/>
        </w:rPr>
        <w:t xml:space="preserve">acceso a los mismos </w:t>
      </w:r>
      <w:proofErr w:type="spellStart"/>
      <w:r w:rsidR="0084252D" w:rsidRPr="001E7589">
        <w:rPr>
          <w:rFonts w:ascii="Arial" w:eastAsia="Times New Roman" w:hAnsi="Arial" w:cs="Arial"/>
          <w:i/>
          <w:iCs/>
          <w:sz w:val="22"/>
          <w:szCs w:val="22"/>
        </w:rPr>
        <w:t>badges</w:t>
      </w:r>
      <w:proofErr w:type="spellEnd"/>
      <w:r w:rsidR="0084252D" w:rsidRPr="001E7589">
        <w:rPr>
          <w:rFonts w:ascii="Arial" w:eastAsia="Times New Roman" w:hAnsi="Arial" w:cs="Arial"/>
          <w:i/>
          <w:iCs/>
          <w:sz w:val="22"/>
          <w:szCs w:val="22"/>
        </w:rPr>
        <w:t xml:space="preserve"> </w:t>
      </w:r>
      <w:r w:rsidR="0084252D" w:rsidRPr="001E7589">
        <w:rPr>
          <w:rFonts w:ascii="Arial" w:eastAsia="Times New Roman" w:hAnsi="Arial" w:cs="Arial"/>
          <w:sz w:val="22"/>
          <w:szCs w:val="22"/>
        </w:rPr>
        <w:t xml:space="preserve">y entrenamientos de venta que los empleados de </w:t>
      </w:r>
      <w:r w:rsidRPr="001E7589">
        <w:rPr>
          <w:rFonts w:ascii="Arial" w:eastAsia="Times New Roman" w:hAnsi="Arial" w:cs="Arial"/>
          <w:sz w:val="22"/>
          <w:szCs w:val="22"/>
        </w:rPr>
        <w:t>IBM, sin costo y a través de una experiencia digital simplificada.</w:t>
      </w:r>
    </w:p>
    <w:p w14:paraId="48CA78EF" w14:textId="7C11A1B1" w:rsidR="00B74A44" w:rsidRPr="001E7589" w:rsidRDefault="00B74A44" w:rsidP="001E7589">
      <w:pPr>
        <w:jc w:val="both"/>
        <w:textAlignment w:val="baseline"/>
        <w:rPr>
          <w:rFonts w:ascii="Arial" w:hAnsi="Arial" w:cs="Arial"/>
          <w:color w:val="000000" w:themeColor="text1"/>
          <w:sz w:val="22"/>
          <w:szCs w:val="22"/>
        </w:rPr>
      </w:pPr>
    </w:p>
    <w:p w14:paraId="5B55E033" w14:textId="77777777" w:rsidR="00B74A44" w:rsidRPr="001E7589" w:rsidRDefault="00000000" w:rsidP="001E7589">
      <w:pPr>
        <w:pStyle w:val="P68B1DB1-Normal8"/>
        <w:shd w:val="clear" w:color="auto" w:fill="FFFFFF"/>
        <w:jc w:val="both"/>
        <w:textAlignment w:val="baseline"/>
        <w:rPr>
          <w:rFonts w:ascii="Arial" w:hAnsi="Arial"/>
          <w:i/>
          <w:iCs/>
          <w:sz w:val="18"/>
          <w:szCs w:val="18"/>
        </w:rPr>
      </w:pPr>
      <w:r w:rsidRPr="001E7589">
        <w:rPr>
          <w:rFonts w:ascii="Arial" w:hAnsi="Arial"/>
          <w:i/>
          <w:iCs/>
          <w:sz w:val="18"/>
          <w:szCs w:val="18"/>
        </w:rPr>
        <w:t>Acerca de IBM</w:t>
      </w:r>
    </w:p>
    <w:p w14:paraId="40B5005E" w14:textId="65AF03CE" w:rsidR="00B74A44" w:rsidRPr="001E7589" w:rsidRDefault="00000000" w:rsidP="001E7589">
      <w:pPr>
        <w:pStyle w:val="P68B1DB1-Normal9"/>
        <w:shd w:val="clear" w:color="auto" w:fill="FFFFFF" w:themeFill="background1"/>
        <w:jc w:val="both"/>
        <w:textAlignment w:val="baseline"/>
        <w:rPr>
          <w:rFonts w:ascii="Arial" w:hAnsi="Arial"/>
          <w:i/>
          <w:iCs/>
          <w:color w:val="161616"/>
          <w:sz w:val="18"/>
          <w:szCs w:val="18"/>
        </w:rPr>
      </w:pP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IBM es un proveedor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global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>líder de nube híbrida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,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IA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y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consultoría. Ayudamos a clientes en más de 175 países a aprovechar los conocimientos de sus datos, optimizar procesos empresariales, reducir costos y obtener ventajas competitivas en sus industrias. Más de 4.000 entidades gubernamentales y corporativas en áreas de infraestructura crítica como los servicios financieros, las telecomunicaciones y la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salud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confían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en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la plataforma de nube híbrida de IBM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y de Red </w:t>
      </w:r>
      <w:proofErr w:type="spellStart"/>
      <w:r w:rsidRPr="001E7589">
        <w:rPr>
          <w:rFonts w:ascii="Arial" w:hAnsi="Arial"/>
          <w:i/>
          <w:iCs/>
          <w:color w:val="161616"/>
          <w:sz w:val="18"/>
          <w:szCs w:val="18"/>
        </w:rPr>
        <w:t>Hat</w:t>
      </w:r>
      <w:proofErr w:type="spellEnd"/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</w:t>
      </w:r>
      <w:proofErr w:type="spellStart"/>
      <w:r w:rsidRPr="001E7589">
        <w:rPr>
          <w:rFonts w:ascii="Arial" w:hAnsi="Arial"/>
          <w:i/>
          <w:iCs/>
          <w:color w:val="161616"/>
          <w:sz w:val="18"/>
          <w:szCs w:val="18"/>
        </w:rPr>
        <w:t>OpenShift</w:t>
      </w:r>
      <w:proofErr w:type="spellEnd"/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para llevar a cabo sus transformaciones digitales de forma rápida, eficiente y segura. Las revolucionarias innovaciones de IBM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en IA, computación cuántica, soluciones de nube específicas del sector y consultoría ofrecen opciones abiertas y flexibles a nuestros clientes. Todo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esto con el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respaldado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del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compromiso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de IBM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con la confianza,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la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transparencia,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 xml:space="preserve">la 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responsabilidad,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la inclusión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y </w:t>
      </w:r>
      <w:r w:rsidR="0084252D" w:rsidRPr="001E7589">
        <w:rPr>
          <w:rFonts w:ascii="Arial" w:hAnsi="Arial"/>
          <w:i/>
          <w:iCs/>
          <w:color w:val="161616"/>
          <w:sz w:val="18"/>
          <w:szCs w:val="18"/>
        </w:rPr>
        <w:t>el servicio</w:t>
      </w:r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. Visite </w:t>
      </w:r>
      <w:hyperlink r:id="rId22" w:tgtFrame="_blank" w:history="1">
        <w:r w:rsidRPr="001E7589">
          <w:rPr>
            <w:rFonts w:ascii="Arial" w:hAnsi="Arial"/>
            <w:i/>
            <w:iCs/>
            <w:color w:val="0000FF"/>
            <w:sz w:val="18"/>
            <w:szCs w:val="18"/>
            <w:u w:val="single"/>
            <w:bdr w:val="none" w:sz="0" w:space="0" w:color="auto" w:frame="1"/>
          </w:rPr>
          <w:t>www.ibm.com</w:t>
        </w:r>
      </w:hyperlink>
      <w:r w:rsidRPr="001E7589">
        <w:rPr>
          <w:rFonts w:ascii="Arial" w:hAnsi="Arial"/>
          <w:i/>
          <w:iCs/>
          <w:color w:val="161616"/>
          <w:sz w:val="18"/>
          <w:szCs w:val="18"/>
        </w:rPr>
        <w:t xml:space="preserve"> para obtener más información.</w:t>
      </w:r>
    </w:p>
    <w:p w14:paraId="271E94E1" w14:textId="11472598" w:rsidR="00B74A44" w:rsidRPr="001E7589" w:rsidRDefault="00B74A44" w:rsidP="001E7589">
      <w:pPr>
        <w:jc w:val="both"/>
        <w:rPr>
          <w:rFonts w:ascii="Arial" w:hAnsi="Arial" w:cs="Arial"/>
        </w:rPr>
      </w:pPr>
    </w:p>
    <w:p w14:paraId="7179E1E0" w14:textId="77777777" w:rsidR="00B74A44" w:rsidRPr="001E7589" w:rsidRDefault="00B74A44" w:rsidP="001E7589">
      <w:pPr>
        <w:jc w:val="both"/>
        <w:rPr>
          <w:rFonts w:ascii="Arial" w:hAnsi="Arial" w:cs="Arial"/>
        </w:rPr>
      </w:pPr>
    </w:p>
    <w:sectPr w:rsidR="00B74A44" w:rsidRPr="001E75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42012" w14:textId="77777777" w:rsidR="001867BB" w:rsidRDefault="001867BB">
      <w:r>
        <w:separator/>
      </w:r>
    </w:p>
  </w:endnote>
  <w:endnote w:type="continuationSeparator" w:id="0">
    <w:p w14:paraId="1ECA0A2F" w14:textId="77777777" w:rsidR="001867BB" w:rsidRDefault="00186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BM Plex Sans">
    <w:charset w:val="00"/>
    <w:family w:val="swiss"/>
    <w:pitch w:val="variable"/>
    <w:sig w:usb0="A00002EF" w:usb1="5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91C20" w14:textId="77777777" w:rsidR="001867BB" w:rsidRDefault="001867BB">
      <w:r>
        <w:separator/>
      </w:r>
    </w:p>
  </w:footnote>
  <w:footnote w:type="continuationSeparator" w:id="0">
    <w:p w14:paraId="7F541988" w14:textId="77777777" w:rsidR="001867BB" w:rsidRDefault="001867BB"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4wJtG+CN4i9RaZ" int2:id="7ajd6ETa">
      <int2:state int2:value="Rejected" int2:type="LegacyProofing"/>
    </int2:textHash>
    <int2:textHash int2:hashCode="p+JDV07GjCTDhc" int2:id="fFRzGaDP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E511D"/>
    <w:multiLevelType w:val="hybridMultilevel"/>
    <w:tmpl w:val="F984D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E74431"/>
    <w:multiLevelType w:val="hybridMultilevel"/>
    <w:tmpl w:val="77628E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39A574A"/>
    <w:multiLevelType w:val="hybridMultilevel"/>
    <w:tmpl w:val="076E551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FB26FD"/>
    <w:multiLevelType w:val="hybridMultilevel"/>
    <w:tmpl w:val="FC20FBB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74AA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A4A66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A28C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0CE0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8ACF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AAC6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CE62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A6D7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21076D"/>
    <w:multiLevelType w:val="multilevel"/>
    <w:tmpl w:val="11AC7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E433125"/>
    <w:multiLevelType w:val="multilevel"/>
    <w:tmpl w:val="221E2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36264256">
    <w:abstractNumId w:val="3"/>
  </w:num>
  <w:num w:numId="2" w16cid:durableId="2014187651">
    <w:abstractNumId w:val="4"/>
  </w:num>
  <w:num w:numId="3" w16cid:durableId="1480074329">
    <w:abstractNumId w:val="0"/>
  </w:num>
  <w:num w:numId="4" w16cid:durableId="176316352">
    <w:abstractNumId w:val="5"/>
  </w:num>
  <w:num w:numId="5" w16cid:durableId="1481270344">
    <w:abstractNumId w:val="1"/>
  </w:num>
  <w:num w:numId="6" w16cid:durableId="8673734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640"/>
    <w:rsid w:val="0000333E"/>
    <w:rsid w:val="000050ED"/>
    <w:rsid w:val="000133D0"/>
    <w:rsid w:val="00017FE0"/>
    <w:rsid w:val="00021836"/>
    <w:rsid w:val="000228BE"/>
    <w:rsid w:val="00024ED1"/>
    <w:rsid w:val="000306E5"/>
    <w:rsid w:val="00040AE9"/>
    <w:rsid w:val="0004137E"/>
    <w:rsid w:val="000439D0"/>
    <w:rsid w:val="00056B77"/>
    <w:rsid w:val="00060D56"/>
    <w:rsid w:val="00061714"/>
    <w:rsid w:val="00062FD3"/>
    <w:rsid w:val="00066479"/>
    <w:rsid w:val="000703E6"/>
    <w:rsid w:val="000742F3"/>
    <w:rsid w:val="00080C79"/>
    <w:rsid w:val="00082282"/>
    <w:rsid w:val="00087872"/>
    <w:rsid w:val="000A0ECC"/>
    <w:rsid w:val="000A1D5E"/>
    <w:rsid w:val="000A7FEF"/>
    <w:rsid w:val="000B5386"/>
    <w:rsid w:val="000C3D67"/>
    <w:rsid w:val="000C3E0F"/>
    <w:rsid w:val="000E067B"/>
    <w:rsid w:val="000F3EEF"/>
    <w:rsid w:val="000F6ED7"/>
    <w:rsid w:val="000F7C13"/>
    <w:rsid w:val="001005AD"/>
    <w:rsid w:val="00102C36"/>
    <w:rsid w:val="00112232"/>
    <w:rsid w:val="00120C71"/>
    <w:rsid w:val="00133A73"/>
    <w:rsid w:val="00147478"/>
    <w:rsid w:val="00147CFE"/>
    <w:rsid w:val="0015050F"/>
    <w:rsid w:val="00153487"/>
    <w:rsid w:val="001543BE"/>
    <w:rsid w:val="00172875"/>
    <w:rsid w:val="0018131A"/>
    <w:rsid w:val="001867BB"/>
    <w:rsid w:val="00197095"/>
    <w:rsid w:val="001A5CE1"/>
    <w:rsid w:val="001B217B"/>
    <w:rsid w:val="001B244B"/>
    <w:rsid w:val="001B31E2"/>
    <w:rsid w:val="001C58F0"/>
    <w:rsid w:val="001D1EEF"/>
    <w:rsid w:val="001E5401"/>
    <w:rsid w:val="001E60DB"/>
    <w:rsid w:val="001E7589"/>
    <w:rsid w:val="00210133"/>
    <w:rsid w:val="00211014"/>
    <w:rsid w:val="00235346"/>
    <w:rsid w:val="0023549B"/>
    <w:rsid w:val="00244C21"/>
    <w:rsid w:val="00247437"/>
    <w:rsid w:val="00251B1C"/>
    <w:rsid w:val="00252C9D"/>
    <w:rsid w:val="00253769"/>
    <w:rsid w:val="00257F61"/>
    <w:rsid w:val="002639A5"/>
    <w:rsid w:val="00266530"/>
    <w:rsid w:val="002769CA"/>
    <w:rsid w:val="00282D4D"/>
    <w:rsid w:val="0028300C"/>
    <w:rsid w:val="002875FC"/>
    <w:rsid w:val="00292A3D"/>
    <w:rsid w:val="002979EB"/>
    <w:rsid w:val="002B1B44"/>
    <w:rsid w:val="002B30AE"/>
    <w:rsid w:val="002C0F9B"/>
    <w:rsid w:val="002E016A"/>
    <w:rsid w:val="002E0258"/>
    <w:rsid w:val="002E53D3"/>
    <w:rsid w:val="002E567B"/>
    <w:rsid w:val="002E6E03"/>
    <w:rsid w:val="002F43AC"/>
    <w:rsid w:val="0030138F"/>
    <w:rsid w:val="0031347B"/>
    <w:rsid w:val="00323930"/>
    <w:rsid w:val="00327986"/>
    <w:rsid w:val="00331D5C"/>
    <w:rsid w:val="00332A46"/>
    <w:rsid w:val="00344D00"/>
    <w:rsid w:val="00351FC6"/>
    <w:rsid w:val="00353EB0"/>
    <w:rsid w:val="0035484C"/>
    <w:rsid w:val="00372A68"/>
    <w:rsid w:val="003803F0"/>
    <w:rsid w:val="00384D4C"/>
    <w:rsid w:val="00386A0C"/>
    <w:rsid w:val="00390D8B"/>
    <w:rsid w:val="003A6499"/>
    <w:rsid w:val="003C2CCD"/>
    <w:rsid w:val="003C3AC9"/>
    <w:rsid w:val="003C49DB"/>
    <w:rsid w:val="003D0585"/>
    <w:rsid w:val="003E73C1"/>
    <w:rsid w:val="0040416A"/>
    <w:rsid w:val="00404613"/>
    <w:rsid w:val="004049FB"/>
    <w:rsid w:val="004071C4"/>
    <w:rsid w:val="00411FDF"/>
    <w:rsid w:val="0041480B"/>
    <w:rsid w:val="00421444"/>
    <w:rsid w:val="00424D2C"/>
    <w:rsid w:val="004343A9"/>
    <w:rsid w:val="00437419"/>
    <w:rsid w:val="0044021B"/>
    <w:rsid w:val="00450A1F"/>
    <w:rsid w:val="00453BA0"/>
    <w:rsid w:val="00460A6B"/>
    <w:rsid w:val="0046102C"/>
    <w:rsid w:val="00462620"/>
    <w:rsid w:val="00466ACC"/>
    <w:rsid w:val="0048440C"/>
    <w:rsid w:val="004B2201"/>
    <w:rsid w:val="004B63E1"/>
    <w:rsid w:val="004C7630"/>
    <w:rsid w:val="004D1BC6"/>
    <w:rsid w:val="004D595F"/>
    <w:rsid w:val="004D79CC"/>
    <w:rsid w:val="00513049"/>
    <w:rsid w:val="00514630"/>
    <w:rsid w:val="00523547"/>
    <w:rsid w:val="005251C6"/>
    <w:rsid w:val="005530A1"/>
    <w:rsid w:val="00561EC0"/>
    <w:rsid w:val="0057339C"/>
    <w:rsid w:val="005822DC"/>
    <w:rsid w:val="00582E1A"/>
    <w:rsid w:val="0058540C"/>
    <w:rsid w:val="0059782B"/>
    <w:rsid w:val="005A1471"/>
    <w:rsid w:val="005B5A71"/>
    <w:rsid w:val="005C17C6"/>
    <w:rsid w:val="005C31EB"/>
    <w:rsid w:val="005C7C54"/>
    <w:rsid w:val="005D7E01"/>
    <w:rsid w:val="00612E7B"/>
    <w:rsid w:val="0061654F"/>
    <w:rsid w:val="00617847"/>
    <w:rsid w:val="00627677"/>
    <w:rsid w:val="0063315F"/>
    <w:rsid w:val="00635061"/>
    <w:rsid w:val="00636B7D"/>
    <w:rsid w:val="0064151B"/>
    <w:rsid w:val="00646A80"/>
    <w:rsid w:val="006478BB"/>
    <w:rsid w:val="00652AC9"/>
    <w:rsid w:val="0065428C"/>
    <w:rsid w:val="006905D8"/>
    <w:rsid w:val="0069671F"/>
    <w:rsid w:val="006978F3"/>
    <w:rsid w:val="006A02BC"/>
    <w:rsid w:val="006A1CB6"/>
    <w:rsid w:val="006A4ADE"/>
    <w:rsid w:val="006B4B11"/>
    <w:rsid w:val="006B7FE4"/>
    <w:rsid w:val="006C3F96"/>
    <w:rsid w:val="006C6CD6"/>
    <w:rsid w:val="006D6FF7"/>
    <w:rsid w:val="006E132B"/>
    <w:rsid w:val="006E3D31"/>
    <w:rsid w:val="007020A2"/>
    <w:rsid w:val="007065E3"/>
    <w:rsid w:val="00720348"/>
    <w:rsid w:val="00734BE1"/>
    <w:rsid w:val="00736B89"/>
    <w:rsid w:val="00737006"/>
    <w:rsid w:val="00742E4C"/>
    <w:rsid w:val="00750FFC"/>
    <w:rsid w:val="00767813"/>
    <w:rsid w:val="007846C8"/>
    <w:rsid w:val="007878CF"/>
    <w:rsid w:val="007974E9"/>
    <w:rsid w:val="007A5978"/>
    <w:rsid w:val="007C01DD"/>
    <w:rsid w:val="007D16BF"/>
    <w:rsid w:val="007E14E6"/>
    <w:rsid w:val="007E226A"/>
    <w:rsid w:val="007F56C6"/>
    <w:rsid w:val="00806EF4"/>
    <w:rsid w:val="00811F59"/>
    <w:rsid w:val="0084012F"/>
    <w:rsid w:val="00840680"/>
    <w:rsid w:val="00841AF2"/>
    <w:rsid w:val="0084252D"/>
    <w:rsid w:val="00844374"/>
    <w:rsid w:val="008454F2"/>
    <w:rsid w:val="00852B61"/>
    <w:rsid w:val="0085539A"/>
    <w:rsid w:val="00874792"/>
    <w:rsid w:val="008750CB"/>
    <w:rsid w:val="00880733"/>
    <w:rsid w:val="008811F4"/>
    <w:rsid w:val="00894E7C"/>
    <w:rsid w:val="008A5B12"/>
    <w:rsid w:val="008B2B9A"/>
    <w:rsid w:val="008C0F47"/>
    <w:rsid w:val="008D1B74"/>
    <w:rsid w:val="008E402C"/>
    <w:rsid w:val="008F47AB"/>
    <w:rsid w:val="009103C2"/>
    <w:rsid w:val="0092180A"/>
    <w:rsid w:val="009220EF"/>
    <w:rsid w:val="0092543D"/>
    <w:rsid w:val="00947640"/>
    <w:rsid w:val="00950DE2"/>
    <w:rsid w:val="00952D16"/>
    <w:rsid w:val="009552A5"/>
    <w:rsid w:val="00962967"/>
    <w:rsid w:val="009636F8"/>
    <w:rsid w:val="00993BE4"/>
    <w:rsid w:val="009A5675"/>
    <w:rsid w:val="009A7A77"/>
    <w:rsid w:val="009B7F15"/>
    <w:rsid w:val="009C4C09"/>
    <w:rsid w:val="009C4F8E"/>
    <w:rsid w:val="009C62F0"/>
    <w:rsid w:val="009D3637"/>
    <w:rsid w:val="009E094C"/>
    <w:rsid w:val="009E0D39"/>
    <w:rsid w:val="009E2C4C"/>
    <w:rsid w:val="009E669C"/>
    <w:rsid w:val="009F3C1C"/>
    <w:rsid w:val="009F7E9D"/>
    <w:rsid w:val="00A14763"/>
    <w:rsid w:val="00A23BF9"/>
    <w:rsid w:val="00A30705"/>
    <w:rsid w:val="00A40581"/>
    <w:rsid w:val="00A450DE"/>
    <w:rsid w:val="00A509EA"/>
    <w:rsid w:val="00A64F6A"/>
    <w:rsid w:val="00A87509"/>
    <w:rsid w:val="00A93079"/>
    <w:rsid w:val="00A933E6"/>
    <w:rsid w:val="00A93E25"/>
    <w:rsid w:val="00A95B94"/>
    <w:rsid w:val="00AB092A"/>
    <w:rsid w:val="00AE37AE"/>
    <w:rsid w:val="00B0456E"/>
    <w:rsid w:val="00B05906"/>
    <w:rsid w:val="00B25849"/>
    <w:rsid w:val="00B35385"/>
    <w:rsid w:val="00B44C29"/>
    <w:rsid w:val="00B467BC"/>
    <w:rsid w:val="00B47399"/>
    <w:rsid w:val="00B47411"/>
    <w:rsid w:val="00B52F94"/>
    <w:rsid w:val="00B62B49"/>
    <w:rsid w:val="00B74A44"/>
    <w:rsid w:val="00B8135A"/>
    <w:rsid w:val="00B87C06"/>
    <w:rsid w:val="00B9489B"/>
    <w:rsid w:val="00BA1C9D"/>
    <w:rsid w:val="00BA5364"/>
    <w:rsid w:val="00BB2EA7"/>
    <w:rsid w:val="00BB7162"/>
    <w:rsid w:val="00BC31CF"/>
    <w:rsid w:val="00BE5A6F"/>
    <w:rsid w:val="00BF5AD0"/>
    <w:rsid w:val="00BF73F1"/>
    <w:rsid w:val="00C06D88"/>
    <w:rsid w:val="00C10C85"/>
    <w:rsid w:val="00C15863"/>
    <w:rsid w:val="00C23C89"/>
    <w:rsid w:val="00C26613"/>
    <w:rsid w:val="00C32604"/>
    <w:rsid w:val="00C343B8"/>
    <w:rsid w:val="00C36AB1"/>
    <w:rsid w:val="00C4340B"/>
    <w:rsid w:val="00C55341"/>
    <w:rsid w:val="00C5711B"/>
    <w:rsid w:val="00C617F7"/>
    <w:rsid w:val="00C6690D"/>
    <w:rsid w:val="00C711D2"/>
    <w:rsid w:val="00C75A59"/>
    <w:rsid w:val="00C81881"/>
    <w:rsid w:val="00C83CF2"/>
    <w:rsid w:val="00CA25DE"/>
    <w:rsid w:val="00CA5C41"/>
    <w:rsid w:val="00CB1226"/>
    <w:rsid w:val="00CB5808"/>
    <w:rsid w:val="00CB6C79"/>
    <w:rsid w:val="00CC3F00"/>
    <w:rsid w:val="00CC66EA"/>
    <w:rsid w:val="00CD7201"/>
    <w:rsid w:val="00CE0344"/>
    <w:rsid w:val="00CE6218"/>
    <w:rsid w:val="00CE6452"/>
    <w:rsid w:val="00CE7F48"/>
    <w:rsid w:val="00CF45EE"/>
    <w:rsid w:val="00CF45F6"/>
    <w:rsid w:val="00CF4686"/>
    <w:rsid w:val="00D00E5B"/>
    <w:rsid w:val="00D319AD"/>
    <w:rsid w:val="00D507EA"/>
    <w:rsid w:val="00D636F1"/>
    <w:rsid w:val="00D640A8"/>
    <w:rsid w:val="00D64405"/>
    <w:rsid w:val="00D66A79"/>
    <w:rsid w:val="00D66D3E"/>
    <w:rsid w:val="00D67F71"/>
    <w:rsid w:val="00D82D92"/>
    <w:rsid w:val="00D833FD"/>
    <w:rsid w:val="00D911AB"/>
    <w:rsid w:val="00D92F11"/>
    <w:rsid w:val="00D94EA8"/>
    <w:rsid w:val="00D951C0"/>
    <w:rsid w:val="00D958FC"/>
    <w:rsid w:val="00DA128D"/>
    <w:rsid w:val="00DA5F05"/>
    <w:rsid w:val="00DB17F5"/>
    <w:rsid w:val="00DC60BC"/>
    <w:rsid w:val="00DD1D82"/>
    <w:rsid w:val="00DD425D"/>
    <w:rsid w:val="00DD4753"/>
    <w:rsid w:val="00DD5DFB"/>
    <w:rsid w:val="00DE4768"/>
    <w:rsid w:val="00DE50D0"/>
    <w:rsid w:val="00DE60DC"/>
    <w:rsid w:val="00E004EC"/>
    <w:rsid w:val="00E12164"/>
    <w:rsid w:val="00E14409"/>
    <w:rsid w:val="00E15F41"/>
    <w:rsid w:val="00E22200"/>
    <w:rsid w:val="00E24262"/>
    <w:rsid w:val="00E31626"/>
    <w:rsid w:val="00E32BC8"/>
    <w:rsid w:val="00E331DD"/>
    <w:rsid w:val="00E33B5B"/>
    <w:rsid w:val="00E33B79"/>
    <w:rsid w:val="00E35F95"/>
    <w:rsid w:val="00E55BCF"/>
    <w:rsid w:val="00E642DD"/>
    <w:rsid w:val="00E653B5"/>
    <w:rsid w:val="00E97D7C"/>
    <w:rsid w:val="00EB7250"/>
    <w:rsid w:val="00EC20AE"/>
    <w:rsid w:val="00EC66D0"/>
    <w:rsid w:val="00ED19A8"/>
    <w:rsid w:val="00ED23CC"/>
    <w:rsid w:val="00EE17AC"/>
    <w:rsid w:val="00EE26D7"/>
    <w:rsid w:val="00EE5519"/>
    <w:rsid w:val="00EE6A35"/>
    <w:rsid w:val="00F00F6A"/>
    <w:rsid w:val="00F17A5A"/>
    <w:rsid w:val="00F247C9"/>
    <w:rsid w:val="00F365C1"/>
    <w:rsid w:val="00F45B51"/>
    <w:rsid w:val="00F739BA"/>
    <w:rsid w:val="00F75900"/>
    <w:rsid w:val="00F821FD"/>
    <w:rsid w:val="00F839A1"/>
    <w:rsid w:val="00F84E84"/>
    <w:rsid w:val="00F85AAD"/>
    <w:rsid w:val="00F957E8"/>
    <w:rsid w:val="00F96F64"/>
    <w:rsid w:val="00FA4D87"/>
    <w:rsid w:val="00FA7957"/>
    <w:rsid w:val="00FE4D70"/>
    <w:rsid w:val="00FE6003"/>
    <w:rsid w:val="09CE2D42"/>
    <w:rsid w:val="0AFA142E"/>
    <w:rsid w:val="0CED27A9"/>
    <w:rsid w:val="0E91D0DD"/>
    <w:rsid w:val="10FA6AD3"/>
    <w:rsid w:val="16D2E022"/>
    <w:rsid w:val="184525E0"/>
    <w:rsid w:val="1D5FA9DA"/>
    <w:rsid w:val="26E9E867"/>
    <w:rsid w:val="29556A93"/>
    <w:rsid w:val="299AA645"/>
    <w:rsid w:val="2C0A6957"/>
    <w:rsid w:val="2FF68C7B"/>
    <w:rsid w:val="332E6752"/>
    <w:rsid w:val="38A77829"/>
    <w:rsid w:val="44E07F11"/>
    <w:rsid w:val="48FD57C9"/>
    <w:rsid w:val="4A003D71"/>
    <w:rsid w:val="4A379B30"/>
    <w:rsid w:val="5E5AEFEC"/>
    <w:rsid w:val="668D5FA3"/>
    <w:rsid w:val="67A56BCC"/>
    <w:rsid w:val="6C4F8659"/>
    <w:rsid w:val="6FF41F84"/>
    <w:rsid w:val="7BEA252D"/>
    <w:rsid w:val="7C60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5595FCF"/>
  <w15:chartTrackingRefBased/>
  <w15:docId w15:val="{24D7878F-C628-3145-8C5B-6A55E8017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AR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947640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4764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wdpageshare">
    <w:name w:val="wd_pageshare"/>
    <w:basedOn w:val="Normal"/>
    <w:rsid w:val="0094764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ipervnculo">
    <w:name w:val="Hyperlink"/>
    <w:basedOn w:val="Fuentedeprrafopredeter"/>
    <w:uiPriority w:val="99"/>
    <w:unhideWhenUsed/>
    <w:rsid w:val="00947640"/>
    <w:rPr>
      <w:color w:val="0000FF"/>
      <w:u w:val="single"/>
    </w:rPr>
  </w:style>
  <w:style w:type="paragraph" w:customStyle="1" w:styleId="wdtool">
    <w:name w:val="wd_tool"/>
    <w:basedOn w:val="Normal"/>
    <w:rsid w:val="0094764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94764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legendspanclass">
    <w:name w:val="legendspanclass"/>
    <w:basedOn w:val="Fuentedeprrafopredeter"/>
    <w:rsid w:val="00947640"/>
  </w:style>
  <w:style w:type="character" w:customStyle="1" w:styleId="xn-location">
    <w:name w:val="xn-location"/>
    <w:basedOn w:val="Fuentedeprrafopredeter"/>
    <w:rsid w:val="00947640"/>
  </w:style>
  <w:style w:type="character" w:customStyle="1" w:styleId="xn-chron">
    <w:name w:val="xn-chron"/>
    <w:basedOn w:val="Fuentedeprrafopredeter"/>
    <w:rsid w:val="00947640"/>
  </w:style>
  <w:style w:type="character" w:customStyle="1" w:styleId="xn-person">
    <w:name w:val="xn-person"/>
    <w:basedOn w:val="Fuentedeprrafopredeter"/>
    <w:rsid w:val="00947640"/>
  </w:style>
  <w:style w:type="paragraph" w:customStyle="1" w:styleId="prntac">
    <w:name w:val="prntac"/>
    <w:basedOn w:val="Normal"/>
    <w:rsid w:val="0094764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Encabezado">
    <w:name w:val="header"/>
    <w:basedOn w:val="Normal"/>
    <w:link w:val="EncabezadoCar"/>
    <w:uiPriority w:val="99"/>
    <w:unhideWhenUsed/>
    <w:rsid w:val="00947640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47640"/>
  </w:style>
  <w:style w:type="paragraph" w:styleId="Piedepgina">
    <w:name w:val="footer"/>
    <w:basedOn w:val="Normal"/>
    <w:link w:val="PiedepginaCar"/>
    <w:uiPriority w:val="99"/>
    <w:unhideWhenUsed/>
    <w:rsid w:val="00947640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47640"/>
  </w:style>
  <w:style w:type="character" w:styleId="Mencinsinresolver">
    <w:name w:val="Unresolved Mention"/>
    <w:basedOn w:val="Fuentedeprrafopredeter"/>
    <w:uiPriority w:val="99"/>
    <w:semiHidden/>
    <w:unhideWhenUsed/>
    <w:rsid w:val="00C06D88"/>
    <w:rPr>
      <w:color w:val="605E5C"/>
      <w:shd w:val="clear" w:color="auto" w:fill="E1DFDD"/>
    </w:rPr>
  </w:style>
  <w:style w:type="paragraph" w:styleId="Prrafodelista">
    <w:name w:val="List Paragraph"/>
    <w:aliases w:val="Body Bullet,Use Case List Paragraph,Heading2,List Paragraph1,FooterText,numbered,Paragraphe de liste1,Bullet List,Listenabsatz,Paragrafo elenco,Bulletr List Paragraph,列出段落,列出段落1,List Paragraph2,List Paragraph21,Listeafsnit1,リスト段落1,リスト段落"/>
    <w:basedOn w:val="Normal"/>
    <w:uiPriority w:val="34"/>
    <w:qFormat/>
    <w:rsid w:val="00874792"/>
    <w:pPr>
      <w:ind w:left="720"/>
      <w:contextualSpacing/>
    </w:pPr>
  </w:style>
  <w:style w:type="paragraph" w:customStyle="1" w:styleId="xp1">
    <w:name w:val="x_p1"/>
    <w:basedOn w:val="Normal"/>
    <w:rsid w:val="005530A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Fuentedeprrafopredeter"/>
    <w:rsid w:val="005530A1"/>
  </w:style>
  <w:style w:type="character" w:customStyle="1" w:styleId="xs2">
    <w:name w:val="x_s2"/>
    <w:basedOn w:val="Fuentedeprrafopredeter"/>
    <w:rsid w:val="005530A1"/>
  </w:style>
  <w:style w:type="character" w:customStyle="1" w:styleId="searchhighlight">
    <w:name w:val="searchhighlight"/>
    <w:basedOn w:val="Fuentedeprrafopredeter"/>
    <w:rsid w:val="005530A1"/>
  </w:style>
  <w:style w:type="character" w:customStyle="1" w:styleId="xapple-converted-space">
    <w:name w:val="x_apple-converted-space"/>
    <w:basedOn w:val="Fuentedeprrafopredeter"/>
    <w:rsid w:val="005530A1"/>
  </w:style>
  <w:style w:type="character" w:styleId="Refdecomentario">
    <w:name w:val="annotation reference"/>
    <w:basedOn w:val="Fuentedeprrafopredeter"/>
    <w:uiPriority w:val="99"/>
    <w:semiHidden/>
    <w:unhideWhenUsed/>
    <w:rsid w:val="000228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228B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228B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228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228BE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0228BE"/>
  </w:style>
  <w:style w:type="character" w:styleId="Hipervnculovisitado">
    <w:name w:val="FollowedHyperlink"/>
    <w:basedOn w:val="Fuentedeprrafopredeter"/>
    <w:uiPriority w:val="99"/>
    <w:semiHidden/>
    <w:unhideWhenUsed/>
    <w:rsid w:val="00210133"/>
    <w:rPr>
      <w:color w:val="954F72" w:themeColor="followedHyperlink"/>
      <w:u w:val="single"/>
    </w:rPr>
  </w:style>
  <w:style w:type="character" w:customStyle="1" w:styleId="c-timestamplabel">
    <w:name w:val="c-timestamp__label"/>
    <w:basedOn w:val="Fuentedeprrafopredeter"/>
    <w:rsid w:val="00344D00"/>
  </w:style>
  <w:style w:type="paragraph" w:customStyle="1" w:styleId="P68B1DB1-Normal1">
    <w:name w:val="P68B1DB1-Normal1"/>
    <w:basedOn w:val="Normal"/>
    <w:rPr>
      <w:rFonts w:ascii="IBM Plex Sans" w:eastAsia="Times New Roman" w:hAnsi="IBM Plex Sans" w:cs="Arial"/>
      <w:b/>
      <w:bCs/>
      <w:color w:val="FF0000"/>
      <w:kern w:val="36"/>
      <w:sz w:val="20"/>
      <w:szCs w:val="20"/>
    </w:rPr>
  </w:style>
  <w:style w:type="paragraph" w:customStyle="1" w:styleId="P68B1DB1-Normal2">
    <w:name w:val="P68B1DB1-Normal2"/>
    <w:basedOn w:val="Normal"/>
    <w:rPr>
      <w:rFonts w:ascii="IBM Plex Sans" w:eastAsia="Times New Roman" w:hAnsi="IBM Plex Sans" w:cs="Arial"/>
      <w:b/>
      <w:bCs/>
      <w:color w:val="161616"/>
      <w:sz w:val="20"/>
      <w:szCs w:val="20"/>
    </w:rPr>
  </w:style>
  <w:style w:type="paragraph" w:customStyle="1" w:styleId="P68B1DB1-Normal3">
    <w:name w:val="P68B1DB1-Normal3"/>
    <w:basedOn w:val="Normal"/>
    <w:rPr>
      <w:rFonts w:ascii="IBM Plex Sans" w:eastAsia="Times New Roman" w:hAnsi="IBM Plex Sans" w:cs="Arial"/>
      <w:i/>
      <w:iCs/>
      <w:color w:val="161616"/>
      <w:sz w:val="20"/>
      <w:szCs w:val="20"/>
    </w:rPr>
  </w:style>
  <w:style w:type="paragraph" w:customStyle="1" w:styleId="P68B1DB1-Normal4">
    <w:name w:val="P68B1DB1-Normal4"/>
    <w:basedOn w:val="Normal"/>
    <w:rPr>
      <w:rFonts w:ascii="IBM Plex Sans" w:eastAsia="Times New Roman" w:hAnsi="IBM Plex Sans" w:cs="Times New Roman"/>
      <w:b/>
      <w:bCs/>
      <w:color w:val="000000" w:themeColor="text1"/>
      <w:sz w:val="20"/>
      <w:szCs w:val="20"/>
    </w:rPr>
  </w:style>
  <w:style w:type="paragraph" w:customStyle="1" w:styleId="P68B1DB1-Normal5">
    <w:name w:val="P68B1DB1-Normal5"/>
    <w:basedOn w:val="Normal"/>
    <w:rPr>
      <w:rFonts w:ascii="IBM Plex Sans" w:eastAsia="Times New Roman" w:hAnsi="IBM Plex Sans" w:cs="Times New Roman"/>
      <w:sz w:val="20"/>
      <w:szCs w:val="20"/>
    </w:rPr>
  </w:style>
  <w:style w:type="paragraph" w:customStyle="1" w:styleId="P68B1DB1-Normal6">
    <w:name w:val="P68B1DB1-Normal6"/>
    <w:basedOn w:val="Normal"/>
    <w:rPr>
      <w:rFonts w:ascii="IBM Plex Sans" w:eastAsia="Times New Roman" w:hAnsi="IBM Plex Sans" w:cs="Times New Roman"/>
      <w:b/>
      <w:bCs/>
      <w:sz w:val="20"/>
      <w:szCs w:val="20"/>
    </w:rPr>
  </w:style>
  <w:style w:type="paragraph" w:customStyle="1" w:styleId="P68B1DB1-Normal7">
    <w:name w:val="P68B1DB1-Normal7"/>
    <w:basedOn w:val="Normal"/>
    <w:rPr>
      <w:rFonts w:ascii="IBM Plex Sans" w:hAnsi="IBM Plex Sans"/>
      <w:color w:val="000000" w:themeColor="text1"/>
      <w:sz w:val="20"/>
      <w:szCs w:val="20"/>
    </w:rPr>
  </w:style>
  <w:style w:type="paragraph" w:customStyle="1" w:styleId="P68B1DB1-Normal8">
    <w:name w:val="P68B1DB1-Normal8"/>
    <w:basedOn w:val="Normal"/>
    <w:rPr>
      <w:rFonts w:ascii="IBM Plex Sans" w:eastAsia="Times New Roman" w:hAnsi="IBM Plex Sans" w:cs="Arial"/>
      <w:b/>
      <w:bCs/>
      <w:color w:val="161616"/>
      <w:sz w:val="20"/>
      <w:szCs w:val="20"/>
      <w:bdr w:val="none" w:sz="0" w:space="0" w:color="auto" w:frame="1"/>
    </w:rPr>
  </w:style>
  <w:style w:type="paragraph" w:customStyle="1" w:styleId="P68B1DB1-Normal9">
    <w:name w:val="P68B1DB1-Normal9"/>
    <w:basedOn w:val="Normal"/>
    <w:rPr>
      <w:rFonts w:ascii="IBM Plex Sans" w:eastAsia="Times New Roman" w:hAnsi="IBM Plex Sans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77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12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90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365129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175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296344">
                      <w:marLeft w:val="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9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216738">
                              <w:marLeft w:val="0"/>
                              <w:marRight w:val="0"/>
                              <w:marTop w:val="225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757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2108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26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76118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6" w:space="0" w:color="DDE1E6"/>
              </w:divBdr>
              <w:divsChild>
                <w:div w:id="49291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36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806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609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683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6784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622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241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091278">
          <w:blockQuote w:val="1"/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2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94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20788">
              <w:marLeft w:val="-24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28609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28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780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214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31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298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146981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0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7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683987">
              <w:marLeft w:val="-24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40430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104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50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807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980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1011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284122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807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4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47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82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015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57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378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561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47025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2830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3077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9364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46537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68992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49525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3967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29423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8034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6795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0609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48969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8410587">
                                                                                              <w:marLeft w:val="-240"/>
                                                                                              <w:marRight w:val="-12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75159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6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038230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4674948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36847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7800562">
                                                                                                                  <w:blockQuote w:val="1"/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60"/>
                                                                                                                  <w:marBottom w:val="6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718082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05248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69945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86393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22744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3690015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55117711">
                                                                                                  <w:marLeft w:val="-30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21811442">
                                                                                              <w:marLeft w:val="-240"/>
                                                                                              <w:marRight w:val="-12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290388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6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83338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47086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1441208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3078467">
                                                                                                                  <w:blockQuote w:val="1"/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60"/>
                                                                                                                  <w:marBottom w:val="6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8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7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567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46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648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44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336839">
                              <w:marLeft w:val="-24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17553">
                                  <w:marLeft w:val="0"/>
                                  <w:marRight w:val="0"/>
                                  <w:marTop w:val="0"/>
                                  <w:marBottom w:val="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335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1910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3597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4075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292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16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64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378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78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086717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383469">
                                  <w:marLeft w:val="-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54044599">
                              <w:marLeft w:val="-24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992574">
                                  <w:marLeft w:val="0"/>
                                  <w:marRight w:val="0"/>
                                  <w:marTop w:val="0"/>
                                  <w:marBottom w:val="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131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5840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6823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3802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13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92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0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120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133866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4862477">
                                  <w:marLeft w:val="-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2221485">
                              <w:marLeft w:val="-24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962654">
                                  <w:marLeft w:val="0"/>
                                  <w:marRight w:val="0"/>
                                  <w:marTop w:val="0"/>
                                  <w:marBottom w:val="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584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8557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3909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0244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85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916285">
          <w:blockQuote w:val="1"/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bm.com/partnerworld/program/embeddableai" TargetMode="External"/><Relationship Id="rId13" Type="http://schemas.openxmlformats.org/officeDocument/2006/relationships/hyperlink" Target="https://www.ibm.com/products/watson-assistant" TargetMode="External"/><Relationship Id="rId18" Type="http://schemas.openxmlformats.org/officeDocument/2006/relationships/hyperlink" Target="https://www.ibm.com/case-studies/crushbank-technology-watson-discovery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ibm.com/blogs/internet-of-things/ibm-partner-ecosystem-growth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bm.com/products/watson-speech-embed-libraries" TargetMode="External"/><Relationship Id="rId17" Type="http://schemas.openxmlformats.org/officeDocument/2006/relationships/hyperlink" Target="https://www.ibm.com/blogs/watson/2021/06/equbot-aieq-ai-powered-etf/" TargetMode="External"/><Relationship Id="rId25" Type="http://schemas.microsoft.com/office/2020/10/relationships/intelligence" Target="intelligence2.xml"/><Relationship Id="rId2" Type="http://schemas.openxmlformats.org/officeDocument/2006/relationships/numbering" Target="numbering.xml"/><Relationship Id="rId16" Type="http://schemas.openxmlformats.org/officeDocument/2006/relationships/hyperlink" Target="https://www.ibm.com/products/maximo" TargetMode="External"/><Relationship Id="rId20" Type="http://schemas.openxmlformats.org/officeDocument/2006/relationships/hyperlink" Target="https://www.ibm.com/partnerworld/public/benefit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bm.com/products/watson-speech-embed-libraries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ibm.com/cloud/instana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ibm.com/products/ibm-watson-natural-language-processing" TargetMode="External"/><Relationship Id="rId19" Type="http://schemas.openxmlformats.org/officeDocument/2006/relationships/hyperlink" Target="https://www.ibm.com/case-studies/sherloq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bm.com/partnerworld/public" TargetMode="External"/><Relationship Id="rId14" Type="http://schemas.openxmlformats.org/officeDocument/2006/relationships/hyperlink" Target="https://www.ibm.com/cloud/watson-discovery" TargetMode="External"/><Relationship Id="rId22" Type="http://schemas.openxmlformats.org/officeDocument/2006/relationships/hyperlink" Target="http://www.ibm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4DBA343-2FAC-DE47-B527-ADA9ACD3A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1127</Words>
  <Characters>6203</Characters>
  <Application>Microsoft Office Word</Application>
  <DocSecurity>0</DocSecurity>
  <Lines>51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Daniella Zolezzi</cp:lastModifiedBy>
  <cp:revision>2</cp:revision>
  <dcterms:created xsi:type="dcterms:W3CDTF">2022-10-25T17:54:00Z</dcterms:created>
  <dcterms:modified xsi:type="dcterms:W3CDTF">2022-10-25T17:54:00Z</dcterms:modified>
</cp:coreProperties>
</file>