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F781E" w14:textId="3511224D" w:rsidR="00B3775A" w:rsidRDefault="00533945" w:rsidP="00B733F1">
      <w:pPr>
        <w:pStyle w:val="Prrafodelista"/>
        <w:ind w:left="360"/>
        <w:jc w:val="center"/>
        <w:rPr>
          <w:rFonts w:cstheme="minorHAnsi"/>
          <w:b/>
          <w:bCs/>
          <w:sz w:val="24"/>
          <w:szCs w:val="24"/>
          <w:lang w:val="es-ES"/>
        </w:rPr>
      </w:pPr>
      <w:r w:rsidRPr="00533945">
        <w:rPr>
          <w:rFonts w:cstheme="minorHAnsi"/>
          <w:b/>
          <w:bCs/>
          <w:sz w:val="24"/>
          <w:szCs w:val="24"/>
          <w:lang w:val="es-ES"/>
        </w:rPr>
        <w:t>CUSCO: INVIERTEN MÁS DE S/. 3 MILLONES EN INSTITUCIÓN EDUCATIVA DE ESPINAR</w:t>
      </w:r>
    </w:p>
    <w:p w14:paraId="274AE744" w14:textId="35772174" w:rsidR="00351AD4" w:rsidRPr="00CC71E4" w:rsidRDefault="00533945" w:rsidP="00533945">
      <w:pPr>
        <w:pStyle w:val="Prrafodelista"/>
        <w:numPr>
          <w:ilvl w:val="0"/>
          <w:numId w:val="1"/>
        </w:numPr>
        <w:rPr>
          <w:rFonts w:ascii="Arial" w:hAnsi="Arial" w:cs="Arial"/>
          <w:lang w:val="es-ES"/>
        </w:rPr>
      </w:pPr>
      <w:r w:rsidRPr="00533945">
        <w:rPr>
          <w:rFonts w:cstheme="minorHAnsi"/>
          <w:b/>
          <w:bCs/>
          <w:i/>
          <w:iCs/>
          <w:sz w:val="24"/>
          <w:szCs w:val="24"/>
          <w:lang w:val="es-ES"/>
        </w:rPr>
        <w:t xml:space="preserve">Recursos provienen de los aportes que realiza </w:t>
      </w:r>
      <w:proofErr w:type="spellStart"/>
      <w:r w:rsidRPr="00533945">
        <w:rPr>
          <w:rFonts w:cstheme="minorHAnsi"/>
          <w:b/>
          <w:bCs/>
          <w:i/>
          <w:iCs/>
          <w:sz w:val="24"/>
          <w:szCs w:val="24"/>
          <w:lang w:val="es-ES"/>
        </w:rPr>
        <w:t>Cïa</w:t>
      </w:r>
      <w:proofErr w:type="spellEnd"/>
      <w:r w:rsidRPr="00533945">
        <w:rPr>
          <w:rFonts w:cstheme="minorHAnsi"/>
          <w:b/>
          <w:bCs/>
          <w:i/>
          <w:iCs/>
          <w:sz w:val="24"/>
          <w:szCs w:val="24"/>
          <w:lang w:val="es-ES"/>
        </w:rPr>
        <w:t>. Minera Antapaccay al Convenio Marco de Espinar.</w:t>
      </w:r>
    </w:p>
    <w:p w14:paraId="4F0081D4" w14:textId="103EE81D" w:rsidR="00B3775A" w:rsidRDefault="00B3775A" w:rsidP="00E920E6">
      <w:pPr>
        <w:pStyle w:val="Sinespaciado"/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Se inauguró la nueva infraestructura de la Institución Educativa 56189 del distrito de </w:t>
      </w:r>
      <w:proofErr w:type="spellStart"/>
      <w:r>
        <w:rPr>
          <w:rFonts w:ascii="Arial" w:hAnsi="Arial" w:cs="Arial"/>
          <w:lang w:val="es-ES"/>
        </w:rPr>
        <w:t>Condoroma</w:t>
      </w:r>
      <w:proofErr w:type="spellEnd"/>
      <w:r>
        <w:rPr>
          <w:rFonts w:ascii="Arial" w:hAnsi="Arial" w:cs="Arial"/>
          <w:lang w:val="es-ES"/>
        </w:rPr>
        <w:t xml:space="preserve"> gracias a una inversión de S/. 3,961,248.00 cofinanciada entre el Convenio Marco de Espinar y la municipalidad distrital de </w:t>
      </w:r>
      <w:proofErr w:type="spellStart"/>
      <w:r>
        <w:rPr>
          <w:rFonts w:ascii="Arial" w:hAnsi="Arial" w:cs="Arial"/>
          <w:lang w:val="es-ES"/>
        </w:rPr>
        <w:t>Condoroma</w:t>
      </w:r>
      <w:proofErr w:type="spellEnd"/>
      <w:r>
        <w:rPr>
          <w:rFonts w:ascii="Arial" w:hAnsi="Arial" w:cs="Arial"/>
          <w:lang w:val="es-ES"/>
        </w:rPr>
        <w:t xml:space="preserve">. Este proyecto beneficiará a más de 70 estudiantes de educación primaria de la institución. </w:t>
      </w:r>
    </w:p>
    <w:p w14:paraId="585B4F4A" w14:textId="41FDB0E9" w:rsidR="00B3775A" w:rsidRDefault="00B3775A" w:rsidP="00E920E6">
      <w:pPr>
        <w:pStyle w:val="Sinespaciado"/>
        <w:jc w:val="both"/>
        <w:rPr>
          <w:rFonts w:ascii="Arial" w:hAnsi="Arial" w:cs="Arial"/>
          <w:lang w:val="es-ES"/>
        </w:rPr>
      </w:pPr>
    </w:p>
    <w:p w14:paraId="3C78AB1E" w14:textId="5B165C46" w:rsidR="00B3775A" w:rsidRDefault="00B3775A" w:rsidP="00E920E6">
      <w:pPr>
        <w:pStyle w:val="Sinespaciado"/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El Convenio Marco aportó S/. 3,755,248.00 y la municipalidad de </w:t>
      </w:r>
      <w:proofErr w:type="spellStart"/>
      <w:r>
        <w:rPr>
          <w:rFonts w:ascii="Arial" w:hAnsi="Arial" w:cs="Arial"/>
          <w:lang w:val="es-ES"/>
        </w:rPr>
        <w:t>Condoroma</w:t>
      </w:r>
      <w:proofErr w:type="spellEnd"/>
      <w:r>
        <w:rPr>
          <w:rFonts w:ascii="Arial" w:hAnsi="Arial" w:cs="Arial"/>
          <w:lang w:val="es-ES"/>
        </w:rPr>
        <w:t xml:space="preserve"> S/. 206,000.00 provenientes de sus recursos de canon y sobre canon. Además, la municipalidad fue la encargada de la ejecución de la obra. </w:t>
      </w:r>
    </w:p>
    <w:p w14:paraId="20FC8B83" w14:textId="24AF6A52" w:rsidR="00B3775A" w:rsidRDefault="00B3775A" w:rsidP="00E920E6">
      <w:pPr>
        <w:pStyle w:val="Sinespaciado"/>
        <w:jc w:val="both"/>
        <w:rPr>
          <w:rFonts w:ascii="Arial" w:hAnsi="Arial" w:cs="Arial"/>
          <w:lang w:val="es-ES"/>
        </w:rPr>
      </w:pPr>
    </w:p>
    <w:p w14:paraId="788E9FDB" w14:textId="33D59E26" w:rsidR="00B3775A" w:rsidRDefault="00B3775A" w:rsidP="00E920E6">
      <w:pPr>
        <w:pStyle w:val="Sinespaciado"/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El proyecto abarcó la remodelación de seis aulas, biblioteca, sala de cómputo, laboratorio, servicios higiénicos y un auditorio. Además, se instaló un comedor- cocina, pabellón de administración, cancha de </w:t>
      </w:r>
      <w:proofErr w:type="spellStart"/>
      <w:r>
        <w:rPr>
          <w:rFonts w:ascii="Arial" w:hAnsi="Arial" w:cs="Arial"/>
          <w:lang w:val="es-ES"/>
        </w:rPr>
        <w:t>grass</w:t>
      </w:r>
      <w:proofErr w:type="spellEnd"/>
      <w:r>
        <w:rPr>
          <w:rFonts w:ascii="Arial" w:hAnsi="Arial" w:cs="Arial"/>
          <w:lang w:val="es-ES"/>
        </w:rPr>
        <w:t xml:space="preserve"> sintético y cerco perimétrico. </w:t>
      </w:r>
    </w:p>
    <w:p w14:paraId="2520EBE0" w14:textId="7B05C291" w:rsidR="00B3775A" w:rsidRDefault="00B3775A" w:rsidP="00E920E6">
      <w:pPr>
        <w:pStyle w:val="Sinespaciado"/>
        <w:jc w:val="both"/>
        <w:rPr>
          <w:rFonts w:ascii="Arial" w:hAnsi="Arial" w:cs="Arial"/>
          <w:lang w:val="es-ES"/>
        </w:rPr>
      </w:pPr>
    </w:p>
    <w:p w14:paraId="1103529A" w14:textId="253B0A8D" w:rsidR="00CC71E4" w:rsidRDefault="00CC71E4" w:rsidP="00E920E6">
      <w:pPr>
        <w:pStyle w:val="Sinespaciado"/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El alcalde distrital Saturnino</w:t>
      </w:r>
      <w:r w:rsidR="001A275A">
        <w:rPr>
          <w:rFonts w:ascii="Arial" w:hAnsi="Arial" w:cs="Arial"/>
          <w:lang w:val="es-ES"/>
        </w:rPr>
        <w:t xml:space="preserve"> Toledo </w:t>
      </w:r>
      <w:proofErr w:type="spellStart"/>
      <w:r w:rsidR="001A275A">
        <w:rPr>
          <w:rFonts w:ascii="Arial" w:hAnsi="Arial" w:cs="Arial"/>
          <w:lang w:val="es-ES"/>
        </w:rPr>
        <w:t>Ollachica</w:t>
      </w:r>
      <w:proofErr w:type="spellEnd"/>
      <w:r w:rsidR="00B3775A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>señaló que se entrega una obra esperada por 50 años</w:t>
      </w:r>
      <w:r w:rsidR="00B3775A">
        <w:rPr>
          <w:rFonts w:ascii="Arial" w:hAnsi="Arial" w:cs="Arial"/>
          <w:lang w:val="es-ES"/>
        </w:rPr>
        <w:t xml:space="preserve">, </w:t>
      </w:r>
      <w:r>
        <w:rPr>
          <w:rFonts w:ascii="Arial" w:hAnsi="Arial" w:cs="Arial"/>
          <w:lang w:val="es-ES"/>
        </w:rPr>
        <w:t>destacando que los recursos que aporta Antapaccay a través del Convenio Marco deben ser optimizados en la ejecución de proyectos educativ</w:t>
      </w:r>
      <w:r w:rsidR="007E1CF5">
        <w:rPr>
          <w:rFonts w:ascii="Arial" w:hAnsi="Arial" w:cs="Arial"/>
          <w:lang w:val="es-ES"/>
        </w:rPr>
        <w:t>o</w:t>
      </w:r>
      <w:r>
        <w:rPr>
          <w:rFonts w:ascii="Arial" w:hAnsi="Arial" w:cs="Arial"/>
          <w:lang w:val="es-ES"/>
        </w:rPr>
        <w:t>s, salud u otros que generen desarrollo.</w:t>
      </w:r>
    </w:p>
    <w:p w14:paraId="08F0DA73" w14:textId="1AF92514" w:rsidR="00CC71E4" w:rsidRDefault="00CC71E4" w:rsidP="00E920E6">
      <w:pPr>
        <w:pStyle w:val="Sinespaciado"/>
        <w:jc w:val="both"/>
        <w:rPr>
          <w:rFonts w:ascii="Arial" w:hAnsi="Arial" w:cs="Arial"/>
          <w:lang w:val="es-ES"/>
        </w:rPr>
      </w:pPr>
    </w:p>
    <w:p w14:paraId="28AA120A" w14:textId="44DC0601" w:rsidR="001A275A" w:rsidRDefault="001A275A" w:rsidP="00E920E6">
      <w:pPr>
        <w:pStyle w:val="Sinespaciado"/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Artemio Pérez, Gerente Senior de Gestión Social de Antapaccay, remarcó </w:t>
      </w:r>
      <w:r w:rsidR="00B3775A">
        <w:rPr>
          <w:rFonts w:ascii="Arial" w:hAnsi="Arial" w:cs="Arial"/>
          <w:lang w:val="es-ES"/>
        </w:rPr>
        <w:t xml:space="preserve">sentirse feliz por los estudiantes de </w:t>
      </w:r>
      <w:proofErr w:type="spellStart"/>
      <w:r w:rsidR="00B3775A">
        <w:rPr>
          <w:rFonts w:ascii="Arial" w:hAnsi="Arial" w:cs="Arial"/>
          <w:lang w:val="es-ES"/>
        </w:rPr>
        <w:t>Condoroma</w:t>
      </w:r>
      <w:proofErr w:type="spellEnd"/>
      <w:r w:rsidR="00B3775A">
        <w:rPr>
          <w:rFonts w:ascii="Arial" w:hAnsi="Arial" w:cs="Arial"/>
          <w:lang w:val="es-ES"/>
        </w:rPr>
        <w:t xml:space="preserve"> y recordó que, a través del Convenio Marco, se ha invertido hasta el momento más de </w:t>
      </w:r>
      <w:r>
        <w:rPr>
          <w:rFonts w:ascii="Arial" w:hAnsi="Arial" w:cs="Arial"/>
          <w:lang w:val="es-ES"/>
        </w:rPr>
        <w:t xml:space="preserve">60 millones de soles en </w:t>
      </w:r>
      <w:r w:rsidR="00853117">
        <w:rPr>
          <w:rFonts w:ascii="Arial" w:hAnsi="Arial" w:cs="Arial"/>
          <w:lang w:val="es-ES"/>
        </w:rPr>
        <w:t>172 proyectos</w:t>
      </w:r>
      <w:r>
        <w:rPr>
          <w:rFonts w:ascii="Arial" w:hAnsi="Arial" w:cs="Arial"/>
          <w:lang w:val="es-ES"/>
        </w:rPr>
        <w:t xml:space="preserve"> de mejoramiento de infraestructura educativa, </w:t>
      </w:r>
      <w:r w:rsidR="00B3775A">
        <w:rPr>
          <w:rFonts w:ascii="Arial" w:hAnsi="Arial" w:cs="Arial"/>
          <w:lang w:val="es-ES"/>
        </w:rPr>
        <w:t>obras relevantes que se deben seguir trabajando</w:t>
      </w:r>
      <w:r>
        <w:rPr>
          <w:rFonts w:ascii="Arial" w:hAnsi="Arial" w:cs="Arial"/>
          <w:lang w:val="es-ES"/>
        </w:rPr>
        <w:t xml:space="preserve"> con los gobiernos locales.</w:t>
      </w:r>
    </w:p>
    <w:p w14:paraId="3E72C427" w14:textId="53DBF0F2" w:rsidR="007E1CF5" w:rsidRDefault="007E1CF5" w:rsidP="00E920E6">
      <w:pPr>
        <w:pStyle w:val="Sinespaciado"/>
        <w:jc w:val="both"/>
        <w:rPr>
          <w:rFonts w:ascii="Arial" w:hAnsi="Arial" w:cs="Arial"/>
          <w:lang w:val="es-ES"/>
        </w:rPr>
      </w:pPr>
    </w:p>
    <w:p w14:paraId="79D95C16" w14:textId="4A9B16CE" w:rsidR="001A275A" w:rsidRDefault="007E1CF5" w:rsidP="00E920E6">
      <w:pPr>
        <w:pStyle w:val="Sinespaciado"/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Cabe destacar, que el 95 por ciento de la mano de obra calificada que se contrató para el proyecto es eminentemente de </w:t>
      </w:r>
      <w:proofErr w:type="spellStart"/>
      <w:r>
        <w:rPr>
          <w:rFonts w:ascii="Arial" w:hAnsi="Arial" w:cs="Arial"/>
          <w:lang w:val="es-ES"/>
        </w:rPr>
        <w:t>Condoroma</w:t>
      </w:r>
      <w:proofErr w:type="spellEnd"/>
      <w:r>
        <w:rPr>
          <w:rFonts w:ascii="Arial" w:hAnsi="Arial" w:cs="Arial"/>
          <w:lang w:val="es-ES"/>
        </w:rPr>
        <w:t xml:space="preserve"> y sus comunidades, trabajadores que durante 15 meses brindaron sus servicios e</w:t>
      </w:r>
      <w:r w:rsidR="00E920E6">
        <w:rPr>
          <w:rFonts w:ascii="Arial" w:hAnsi="Arial" w:cs="Arial"/>
          <w:lang w:val="es-ES"/>
        </w:rPr>
        <w:t xml:space="preserve">dificando </w:t>
      </w:r>
      <w:r>
        <w:rPr>
          <w:rFonts w:ascii="Arial" w:hAnsi="Arial" w:cs="Arial"/>
          <w:lang w:val="es-ES"/>
        </w:rPr>
        <w:t>esta moderna infraestructura</w:t>
      </w:r>
      <w:r w:rsidR="00B3775A">
        <w:rPr>
          <w:rFonts w:ascii="Arial" w:hAnsi="Arial" w:cs="Arial"/>
          <w:lang w:val="es-ES"/>
        </w:rPr>
        <w:t xml:space="preserve"> </w:t>
      </w:r>
      <w:r>
        <w:rPr>
          <w:rFonts w:ascii="Arial" w:hAnsi="Arial" w:cs="Arial"/>
          <w:lang w:val="es-ES"/>
        </w:rPr>
        <w:t xml:space="preserve">cuyas características no tienen nada que </w:t>
      </w:r>
      <w:r w:rsidR="00E920E6">
        <w:rPr>
          <w:rFonts w:ascii="Arial" w:hAnsi="Arial" w:cs="Arial"/>
          <w:lang w:val="es-ES"/>
        </w:rPr>
        <w:t>envidiar</w:t>
      </w:r>
      <w:r>
        <w:rPr>
          <w:rFonts w:ascii="Arial" w:hAnsi="Arial" w:cs="Arial"/>
          <w:lang w:val="es-ES"/>
        </w:rPr>
        <w:t xml:space="preserve"> a las de ciudades como Cusco o Arequipa.  </w:t>
      </w:r>
    </w:p>
    <w:p w14:paraId="1C86564A" w14:textId="31755E5E" w:rsidR="00BC4F34" w:rsidRPr="00B733F1" w:rsidRDefault="00BC4F34" w:rsidP="00B733F1">
      <w:pPr>
        <w:spacing w:after="0" w:line="240" w:lineRule="auto"/>
        <w:jc w:val="both"/>
        <w:rPr>
          <w:rFonts w:cstheme="minorHAnsi"/>
          <w:b/>
          <w:bCs/>
          <w:sz w:val="24"/>
          <w:szCs w:val="24"/>
          <w:lang w:val="es-MX"/>
        </w:rPr>
      </w:pPr>
    </w:p>
    <w:p w14:paraId="5E1FD594" w14:textId="2BC25031" w:rsidR="00006FF3" w:rsidRPr="009538AA" w:rsidRDefault="009538AA" w:rsidP="00BC4F34">
      <w:pPr>
        <w:spacing w:after="0" w:line="240" w:lineRule="auto"/>
        <w:rPr>
          <w:lang w:val="es-ES"/>
        </w:rPr>
      </w:pPr>
      <w:r>
        <w:rPr>
          <w:rFonts w:cstheme="minorHAnsi"/>
          <w:b/>
          <w:bCs/>
          <w:sz w:val="24"/>
          <w:szCs w:val="24"/>
          <w:lang w:val="es-ES"/>
        </w:rPr>
        <w:t>Gracias por su difusión</w:t>
      </w:r>
      <w:r>
        <w:rPr>
          <w:rFonts w:cstheme="minorHAnsi"/>
          <w:b/>
          <w:bCs/>
          <w:sz w:val="24"/>
          <w:szCs w:val="24"/>
          <w:lang w:val="es-ES"/>
        </w:rPr>
        <w:tab/>
      </w:r>
      <w:r>
        <w:rPr>
          <w:rFonts w:cstheme="minorHAnsi"/>
          <w:b/>
          <w:bCs/>
          <w:sz w:val="24"/>
          <w:szCs w:val="24"/>
          <w:lang w:val="es-ES"/>
        </w:rPr>
        <w:tab/>
      </w:r>
      <w:r>
        <w:rPr>
          <w:rFonts w:cstheme="minorHAnsi"/>
          <w:b/>
          <w:bCs/>
          <w:sz w:val="24"/>
          <w:szCs w:val="24"/>
          <w:lang w:val="es-ES"/>
        </w:rPr>
        <w:tab/>
      </w:r>
      <w:r>
        <w:rPr>
          <w:rFonts w:cstheme="minorHAnsi"/>
          <w:b/>
          <w:bCs/>
          <w:sz w:val="24"/>
          <w:szCs w:val="24"/>
          <w:lang w:val="es-ES"/>
        </w:rPr>
        <w:tab/>
      </w:r>
      <w:r>
        <w:rPr>
          <w:rFonts w:cstheme="minorHAnsi"/>
          <w:b/>
          <w:bCs/>
          <w:sz w:val="24"/>
          <w:szCs w:val="24"/>
          <w:lang w:val="es-ES"/>
        </w:rPr>
        <w:tab/>
        <w:t xml:space="preserve">Espinar, </w:t>
      </w:r>
      <w:r w:rsidR="00351AD4">
        <w:rPr>
          <w:rFonts w:cstheme="minorHAnsi"/>
          <w:b/>
          <w:bCs/>
          <w:sz w:val="24"/>
          <w:szCs w:val="24"/>
          <w:lang w:val="es-ES"/>
        </w:rPr>
        <w:t>1</w:t>
      </w:r>
      <w:r w:rsidR="00B3775A">
        <w:rPr>
          <w:rFonts w:cstheme="minorHAnsi"/>
          <w:b/>
          <w:bCs/>
          <w:sz w:val="24"/>
          <w:szCs w:val="24"/>
          <w:lang w:val="es-ES"/>
        </w:rPr>
        <w:t>1</w:t>
      </w:r>
      <w:r>
        <w:rPr>
          <w:rFonts w:cstheme="minorHAnsi"/>
          <w:b/>
          <w:bCs/>
          <w:sz w:val="24"/>
          <w:szCs w:val="24"/>
          <w:lang w:val="es-ES"/>
        </w:rPr>
        <w:t xml:space="preserve"> de </w:t>
      </w:r>
      <w:r w:rsidR="00351AD4">
        <w:rPr>
          <w:rFonts w:cstheme="minorHAnsi"/>
          <w:b/>
          <w:bCs/>
          <w:sz w:val="24"/>
          <w:szCs w:val="24"/>
          <w:lang w:val="es-ES"/>
        </w:rPr>
        <w:t>mayo</w:t>
      </w:r>
      <w:r>
        <w:rPr>
          <w:rFonts w:cstheme="minorHAnsi"/>
          <w:b/>
          <w:bCs/>
          <w:sz w:val="24"/>
          <w:szCs w:val="24"/>
          <w:lang w:val="es-ES"/>
        </w:rPr>
        <w:t xml:space="preserve"> de 2022</w:t>
      </w:r>
    </w:p>
    <w:sectPr w:rsidR="00006FF3" w:rsidRPr="009538AA" w:rsidSect="00B90CA1">
      <w:headerReference w:type="default" r:id="rId7"/>
      <w:footerReference w:type="default" r:id="rId8"/>
      <w:pgSz w:w="12240" w:h="15840"/>
      <w:pgMar w:top="1417" w:right="1701" w:bottom="1417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CB5F0" w14:textId="77777777" w:rsidR="009538AA" w:rsidRDefault="009538AA" w:rsidP="009538AA">
      <w:pPr>
        <w:spacing w:after="0" w:line="240" w:lineRule="auto"/>
      </w:pPr>
      <w:r>
        <w:separator/>
      </w:r>
    </w:p>
  </w:endnote>
  <w:endnote w:type="continuationSeparator" w:id="0">
    <w:p w14:paraId="43D3D147" w14:textId="77777777" w:rsidR="009538AA" w:rsidRDefault="009538AA" w:rsidP="009538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579B8" w14:textId="77777777" w:rsidR="00B44DB0" w:rsidRDefault="009538AA" w:rsidP="00B90CA1">
    <w:pPr>
      <w:pStyle w:val="Piedepgina"/>
      <w:jc w:val="center"/>
      <w:rPr>
        <w:color w:val="4D4D4D"/>
        <w:sz w:val="18"/>
        <w:szCs w:val="18"/>
      </w:rPr>
    </w:pPr>
    <w:r>
      <w:rPr>
        <w:b/>
        <w:color w:val="4D4D4D"/>
        <w:sz w:val="18"/>
        <w:szCs w:val="18"/>
      </w:rPr>
      <w:t xml:space="preserve">Compañía Minera Antapaccay S.A. </w:t>
    </w:r>
    <w:r>
      <w:rPr>
        <w:color w:val="4D4D4D"/>
        <w:sz w:val="18"/>
        <w:szCs w:val="18"/>
      </w:rPr>
      <w:t xml:space="preserve">Calle Oswaldo Baca I-14. Urbanización Magisterio, I Etapa. </w:t>
    </w:r>
  </w:p>
  <w:p w14:paraId="75BB74C9" w14:textId="77777777" w:rsidR="00B44DB0" w:rsidRPr="005D5724" w:rsidRDefault="009538AA" w:rsidP="00B90CA1">
    <w:pPr>
      <w:pStyle w:val="Piedepgina"/>
      <w:rPr>
        <w:color w:val="4D4D4D"/>
        <w:sz w:val="20"/>
        <w:szCs w:val="20"/>
      </w:rPr>
    </w:pPr>
    <w:r w:rsidRPr="005D5724">
      <w:rPr>
        <w:color w:val="4D4D4D"/>
        <w:sz w:val="20"/>
        <w:szCs w:val="20"/>
      </w:rPr>
      <w:t xml:space="preserve">                              T: 084 240980 / 084 240967</w:t>
    </w:r>
    <w:r>
      <w:rPr>
        <w:color w:val="4D4D4D"/>
        <w:sz w:val="20"/>
        <w:szCs w:val="20"/>
      </w:rPr>
      <w:t>/ 084301150</w:t>
    </w:r>
    <w:r w:rsidRPr="005D5724">
      <w:rPr>
        <w:color w:val="4D4D4D"/>
        <w:sz w:val="20"/>
        <w:szCs w:val="20"/>
      </w:rPr>
      <w:t xml:space="preserve"> </w:t>
    </w:r>
    <w:r w:rsidRPr="005415DC">
      <w:rPr>
        <w:color w:val="4D4D4D"/>
        <w:sz w:val="18"/>
        <w:szCs w:val="18"/>
      </w:rPr>
      <w:t xml:space="preserve"> </w:t>
    </w:r>
    <w:hyperlink r:id="rId1" w:history="1">
      <w:r w:rsidRPr="00433444">
        <w:rPr>
          <w:rStyle w:val="Hipervnculo"/>
          <w:rFonts w:eastAsia="Times New Roman" w:cs="Times New Roman"/>
          <w:sz w:val="19"/>
          <w:szCs w:val="19"/>
          <w:lang w:val="es-MX" w:bidi="he-IL"/>
        </w:rPr>
        <w:t>www.antapaccay.pe</w:t>
      </w:r>
    </w:hyperlink>
  </w:p>
  <w:p w14:paraId="337C4745" w14:textId="77777777" w:rsidR="00B44DB0" w:rsidRPr="009D341E" w:rsidRDefault="00533945" w:rsidP="00B90CA1">
    <w:pPr>
      <w:pStyle w:val="Piedepgina"/>
      <w:tabs>
        <w:tab w:val="left" w:pos="5610"/>
      </w:tabs>
      <w:jc w:val="center"/>
      <w:rPr>
        <w:rFonts w:eastAsia="Times New Roman" w:cs="Times New Roman"/>
        <w:color w:val="5F5F5F"/>
        <w:sz w:val="19"/>
        <w:szCs w:val="19"/>
        <w:lang w:bidi="he-IL"/>
      </w:rPr>
    </w:pPr>
  </w:p>
  <w:p w14:paraId="41C6EC78" w14:textId="77777777" w:rsidR="00B44DB0" w:rsidRDefault="00533945" w:rsidP="00B90CA1">
    <w:pPr>
      <w:pStyle w:val="Piedepgina"/>
      <w:jc w:val="center"/>
      <w:rPr>
        <w:rStyle w:val="Hipervnculo"/>
        <w:sz w:val="18"/>
        <w:szCs w:val="18"/>
      </w:rPr>
    </w:pPr>
  </w:p>
  <w:p w14:paraId="076A9F99" w14:textId="77777777" w:rsidR="00B44DB0" w:rsidRPr="005415DC" w:rsidRDefault="00533945" w:rsidP="00B90CA1">
    <w:pPr>
      <w:pStyle w:val="Piedepgina"/>
      <w:jc w:val="center"/>
      <w:rPr>
        <w:rStyle w:val="Hipervnculo"/>
        <w:sz w:val="18"/>
        <w:szCs w:val="18"/>
      </w:rPr>
    </w:pPr>
  </w:p>
  <w:p w14:paraId="2079688E" w14:textId="77777777" w:rsidR="00B44DB0" w:rsidRPr="00DF4B33" w:rsidRDefault="00533945" w:rsidP="00B90CA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4E72C" w14:textId="77777777" w:rsidR="009538AA" w:rsidRDefault="009538AA" w:rsidP="009538AA">
      <w:pPr>
        <w:spacing w:after="0" w:line="240" w:lineRule="auto"/>
      </w:pPr>
      <w:r>
        <w:separator/>
      </w:r>
    </w:p>
  </w:footnote>
  <w:footnote w:type="continuationSeparator" w:id="0">
    <w:p w14:paraId="6B680186" w14:textId="77777777" w:rsidR="009538AA" w:rsidRDefault="009538AA" w:rsidP="009538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DF415" w14:textId="77777777" w:rsidR="00B44DB0" w:rsidRDefault="009538AA" w:rsidP="00B90CA1">
    <w:pPr>
      <w:pStyle w:val="Encabezado"/>
      <w:tabs>
        <w:tab w:val="left" w:pos="8040"/>
      </w:tabs>
      <w:rPr>
        <w:rFonts w:ascii="Arial Unicode MS" w:hAnsi="Arial Unicode MS"/>
      </w:rPr>
    </w:pPr>
    <w:r>
      <w:rPr>
        <w:rFonts w:ascii="Arial Unicode MS" w:hAnsi="Arial Unicode MS"/>
      </w:rPr>
      <w:tab/>
    </w:r>
    <w:r>
      <w:rPr>
        <w:noProof/>
        <w:lang w:val="en-US"/>
      </w:rPr>
      <w:drawing>
        <wp:inline distT="0" distB="0" distL="0" distR="0" wp14:anchorId="3EB50117" wp14:editId="40F7B422">
          <wp:extent cx="1562100" cy="89535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100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 Unicode MS" w:hAnsi="Arial Unicode MS"/>
      </w:rPr>
      <w:tab/>
    </w:r>
  </w:p>
  <w:p w14:paraId="7669B9CB" w14:textId="77777777" w:rsidR="00B44DB0" w:rsidRDefault="00533945" w:rsidP="00B90CA1">
    <w:pPr>
      <w:tabs>
        <w:tab w:val="center" w:pos="4320"/>
        <w:tab w:val="right" w:pos="8640"/>
      </w:tabs>
      <w:spacing w:after="0"/>
      <w:jc w:val="center"/>
      <w:rPr>
        <w:rFonts w:ascii="Times New Roman" w:hAnsi="Times New Roman"/>
        <w:lang w:val="en-US" w:bidi="he-IL"/>
      </w:rPr>
    </w:pPr>
    <w:r>
      <w:rPr>
        <w:rFonts w:ascii="Times New Roman" w:hAnsi="Times New Roman"/>
        <w:lang w:val="en-US" w:bidi="he-IL"/>
      </w:rPr>
      <w:pict w14:anchorId="7847BE56">
        <v:rect id="_x0000_i1025" style="width:433.05pt;height:.75pt" o:hrpct="980" o:hralign="center" o:hrstd="t" o:hr="t" fillcolor="#a0a0a0" stroked="f"/>
      </w:pict>
    </w:r>
  </w:p>
  <w:p w14:paraId="51099DCD" w14:textId="5225D952" w:rsidR="00B44DB0" w:rsidRPr="00B33BEB" w:rsidRDefault="009538AA" w:rsidP="00B90CA1">
    <w:pPr>
      <w:tabs>
        <w:tab w:val="center" w:pos="4320"/>
        <w:tab w:val="right" w:pos="8640"/>
      </w:tabs>
      <w:spacing w:after="0"/>
      <w:jc w:val="center"/>
      <w:rPr>
        <w:rFonts w:ascii="Calibri Light" w:hAnsi="Calibri Light"/>
        <w:lang w:val="pt-BR" w:bidi="he-IL"/>
      </w:rPr>
    </w:pPr>
    <w:r w:rsidRPr="00B33BEB">
      <w:rPr>
        <w:rFonts w:ascii="Calibri Light" w:hAnsi="Calibri Light"/>
        <w:lang w:val="pt-BR" w:bidi="he-IL"/>
      </w:rPr>
      <w:t>Nota de Prensa N°</w:t>
    </w:r>
    <w:r>
      <w:rPr>
        <w:rFonts w:ascii="Calibri Light" w:hAnsi="Calibri Light"/>
        <w:lang w:val="pt-BR" w:bidi="he-IL"/>
      </w:rPr>
      <w:t>3</w:t>
    </w:r>
    <w:r w:rsidR="00A87DEA">
      <w:rPr>
        <w:rFonts w:ascii="Calibri Light" w:hAnsi="Calibri Light"/>
        <w:lang w:val="pt-BR" w:bidi="he-IL"/>
      </w:rPr>
      <w:t>7</w:t>
    </w:r>
    <w:r w:rsidRPr="00B33BEB">
      <w:rPr>
        <w:rFonts w:ascii="Calibri Light" w:hAnsi="Calibri Light"/>
        <w:lang w:val="pt-BR" w:bidi="he-IL"/>
      </w:rPr>
      <w:t xml:space="preserve"> – 2022/SC</w:t>
    </w:r>
  </w:p>
  <w:p w14:paraId="78F7A174" w14:textId="77777777" w:rsidR="00B44DB0" w:rsidRPr="00B33BEB" w:rsidRDefault="00533945" w:rsidP="00B90CA1">
    <w:pPr>
      <w:tabs>
        <w:tab w:val="center" w:pos="4320"/>
        <w:tab w:val="right" w:pos="8640"/>
      </w:tabs>
      <w:spacing w:after="0"/>
      <w:jc w:val="center"/>
      <w:rPr>
        <w:rFonts w:ascii="Times New Roman" w:hAnsi="Times New Roman"/>
        <w:lang w:val="pt-BR" w:bidi="he-I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EE6553"/>
    <w:multiLevelType w:val="hybridMultilevel"/>
    <w:tmpl w:val="B22CE4E2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8AA"/>
    <w:rsid w:val="00006FF3"/>
    <w:rsid w:val="00051AD4"/>
    <w:rsid w:val="000A7741"/>
    <w:rsid w:val="000F0DB0"/>
    <w:rsid w:val="00183AC4"/>
    <w:rsid w:val="001A275A"/>
    <w:rsid w:val="00351AD4"/>
    <w:rsid w:val="003F1646"/>
    <w:rsid w:val="00533945"/>
    <w:rsid w:val="007E1CF5"/>
    <w:rsid w:val="00853117"/>
    <w:rsid w:val="009538AA"/>
    <w:rsid w:val="009700CB"/>
    <w:rsid w:val="009C7154"/>
    <w:rsid w:val="00A743F4"/>
    <w:rsid w:val="00A87DEA"/>
    <w:rsid w:val="00B069C6"/>
    <w:rsid w:val="00B344E2"/>
    <w:rsid w:val="00B3775A"/>
    <w:rsid w:val="00B733F1"/>
    <w:rsid w:val="00BC4F34"/>
    <w:rsid w:val="00CC71E4"/>
    <w:rsid w:val="00D31D58"/>
    <w:rsid w:val="00E920E6"/>
    <w:rsid w:val="00ED2DDC"/>
    <w:rsid w:val="00EF10AA"/>
    <w:rsid w:val="00F16099"/>
    <w:rsid w:val="00F81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;"/>
  <w14:docId w14:val="7CE1C293"/>
  <w15:chartTrackingRefBased/>
  <w15:docId w15:val="{88A89380-8A21-4218-9DAA-A51DE4654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8A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538AA"/>
    <w:pPr>
      <w:tabs>
        <w:tab w:val="center" w:pos="4419"/>
        <w:tab w:val="right" w:pos="8838"/>
      </w:tabs>
      <w:spacing w:after="0" w:line="240" w:lineRule="auto"/>
    </w:pPr>
    <w:rPr>
      <w:rFonts w:ascii="Palatino Linotype" w:hAnsi="Palatino Linotype"/>
      <w:lang w:val="es-PE"/>
    </w:rPr>
  </w:style>
  <w:style w:type="character" w:customStyle="1" w:styleId="EncabezadoCar">
    <w:name w:val="Encabezado Car"/>
    <w:basedOn w:val="Fuentedeprrafopredeter"/>
    <w:link w:val="Encabezado"/>
    <w:uiPriority w:val="99"/>
    <w:rsid w:val="009538AA"/>
    <w:rPr>
      <w:rFonts w:ascii="Palatino Linotype" w:hAnsi="Palatino Linotype"/>
      <w:lang w:val="es-PE"/>
    </w:rPr>
  </w:style>
  <w:style w:type="paragraph" w:styleId="Piedepgina">
    <w:name w:val="footer"/>
    <w:basedOn w:val="Normal"/>
    <w:link w:val="PiedepginaCar"/>
    <w:uiPriority w:val="99"/>
    <w:unhideWhenUsed/>
    <w:rsid w:val="009538AA"/>
    <w:pPr>
      <w:tabs>
        <w:tab w:val="center" w:pos="4419"/>
        <w:tab w:val="right" w:pos="8838"/>
      </w:tabs>
      <w:spacing w:after="0" w:line="240" w:lineRule="auto"/>
    </w:pPr>
    <w:rPr>
      <w:rFonts w:ascii="Palatino Linotype" w:hAnsi="Palatino Linotype"/>
      <w:lang w:val="es-P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538AA"/>
    <w:rPr>
      <w:rFonts w:ascii="Palatino Linotype" w:hAnsi="Palatino Linotype"/>
      <w:lang w:val="es-PE"/>
    </w:rPr>
  </w:style>
  <w:style w:type="character" w:styleId="Hipervnculo">
    <w:name w:val="Hyperlink"/>
    <w:basedOn w:val="Fuentedeprrafopredeter"/>
    <w:uiPriority w:val="99"/>
    <w:semiHidden/>
    <w:unhideWhenUsed/>
    <w:rsid w:val="009538AA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538AA"/>
    <w:pPr>
      <w:ind w:left="720"/>
      <w:contextualSpacing/>
    </w:pPr>
  </w:style>
  <w:style w:type="paragraph" w:styleId="Sinespaciado">
    <w:name w:val="No Spacing"/>
    <w:uiPriority w:val="1"/>
    <w:qFormat/>
    <w:rsid w:val="00351AD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ntapaccay.p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307</Words>
  <Characters>1691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Peña, Dilmer D (Tintaya - PE)</dc:creator>
  <cp:keywords/>
  <dc:description/>
  <cp:lastModifiedBy>Esther López</cp:lastModifiedBy>
  <cp:revision>9</cp:revision>
  <dcterms:created xsi:type="dcterms:W3CDTF">2022-05-10T23:27:00Z</dcterms:created>
  <dcterms:modified xsi:type="dcterms:W3CDTF">2022-05-11T20:35:00Z</dcterms:modified>
</cp:coreProperties>
</file>