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B96" w:rsidRPr="00FF039A" w:rsidRDefault="00420B96" w:rsidP="000053DD">
      <w:pPr>
        <w:contextualSpacing/>
        <w:rPr>
          <w:rFonts w:ascii="Arial" w:eastAsia="Calibri" w:hAnsi="Arial" w:cs="Arial"/>
          <w:lang w:val="en-US"/>
        </w:rPr>
      </w:pPr>
    </w:p>
    <w:p w:rsidR="001C14C5" w:rsidRDefault="001C14C5" w:rsidP="000053DD">
      <w:pPr>
        <w:pStyle w:val="Geenafstand"/>
        <w:jc w:val="center"/>
        <w:rPr>
          <w:rFonts w:ascii="Arial" w:hAnsi="Arial" w:cs="Arial"/>
          <w:b/>
          <w:sz w:val="28"/>
          <w:szCs w:val="28"/>
        </w:rPr>
      </w:pPr>
    </w:p>
    <w:p w:rsidR="00D310AF" w:rsidRDefault="00D310AF" w:rsidP="000053DD">
      <w:pPr>
        <w:pStyle w:val="Geenafstand"/>
        <w:jc w:val="center"/>
        <w:rPr>
          <w:rFonts w:ascii="Arial" w:hAnsi="Arial" w:cs="Arial"/>
          <w:b/>
          <w:sz w:val="28"/>
          <w:szCs w:val="28"/>
          <w:lang w:val="en-US"/>
        </w:rPr>
      </w:pPr>
      <w:r w:rsidRPr="008408C5">
        <w:rPr>
          <w:rFonts w:ascii="Arial" w:hAnsi="Arial" w:cs="Arial"/>
          <w:b/>
          <w:sz w:val="28"/>
          <w:szCs w:val="28"/>
          <w:lang w:val="en-US"/>
        </w:rPr>
        <w:t xml:space="preserve">Mitel </w:t>
      </w:r>
      <w:proofErr w:type="spellStart"/>
      <w:r w:rsidR="00B8075F" w:rsidRPr="008408C5">
        <w:rPr>
          <w:rFonts w:ascii="Arial" w:hAnsi="Arial" w:cs="Arial"/>
          <w:b/>
          <w:sz w:val="28"/>
          <w:szCs w:val="28"/>
          <w:lang w:val="en-US"/>
        </w:rPr>
        <w:t>neemt</w:t>
      </w:r>
      <w:proofErr w:type="spellEnd"/>
      <w:r w:rsidR="001F6EFE" w:rsidRPr="008408C5">
        <w:rPr>
          <w:rFonts w:ascii="Arial" w:hAnsi="Arial" w:cs="Arial"/>
          <w:b/>
          <w:sz w:val="28"/>
          <w:szCs w:val="28"/>
          <w:lang w:val="en-US"/>
        </w:rPr>
        <w:t xml:space="preserve"> Toshiba </w:t>
      </w:r>
      <w:r w:rsidRPr="008408C5">
        <w:rPr>
          <w:rFonts w:ascii="Arial" w:hAnsi="Arial" w:cs="Arial"/>
          <w:b/>
          <w:sz w:val="28"/>
          <w:szCs w:val="28"/>
          <w:lang w:val="en-US"/>
        </w:rPr>
        <w:t>Unified Communications Systems Business Assets</w:t>
      </w:r>
      <w:r w:rsidR="00B8075F" w:rsidRPr="008408C5">
        <w:rPr>
          <w:rFonts w:ascii="Arial" w:hAnsi="Arial" w:cs="Arial"/>
          <w:b/>
          <w:sz w:val="28"/>
          <w:szCs w:val="28"/>
          <w:lang w:val="en-US"/>
        </w:rPr>
        <w:t xml:space="preserve"> over</w:t>
      </w:r>
    </w:p>
    <w:p w:rsidR="008408C5" w:rsidRPr="008408C5" w:rsidRDefault="008408C5" w:rsidP="000053DD">
      <w:pPr>
        <w:pStyle w:val="Geenafstand"/>
        <w:jc w:val="center"/>
        <w:rPr>
          <w:rFonts w:ascii="Arial" w:hAnsi="Arial" w:cs="Arial"/>
          <w:b/>
          <w:sz w:val="28"/>
          <w:szCs w:val="28"/>
          <w:lang w:val="en-US"/>
        </w:rPr>
      </w:pPr>
      <w:bookmarkStart w:id="0" w:name="_GoBack"/>
      <w:bookmarkEnd w:id="0"/>
    </w:p>
    <w:p w:rsidR="00C601FD" w:rsidRPr="00BA06D3" w:rsidRDefault="00BA06D3" w:rsidP="000053DD">
      <w:pPr>
        <w:pStyle w:val="Geenafstand"/>
        <w:jc w:val="center"/>
        <w:rPr>
          <w:rFonts w:ascii="Arial" w:hAnsi="Arial" w:cs="Arial"/>
          <w:lang w:val="nl-NL"/>
        </w:rPr>
      </w:pPr>
      <w:r w:rsidRPr="00BA06D3">
        <w:rPr>
          <w:rFonts w:ascii="Arial" w:hAnsi="Arial" w:cs="Arial"/>
          <w:lang w:val="nl-NL"/>
        </w:rPr>
        <w:t>Nieuwe toekomst voor Toshiba-klanten en -partners met wereldwijd marktleider</w:t>
      </w:r>
      <w:r w:rsidR="00410159">
        <w:rPr>
          <w:rFonts w:ascii="Arial" w:hAnsi="Arial" w:cs="Arial"/>
          <w:lang w:val="nl-NL"/>
        </w:rPr>
        <w:t xml:space="preserve"> in communicatie en </w:t>
      </w:r>
      <w:proofErr w:type="spellStart"/>
      <w:r w:rsidR="00410159">
        <w:rPr>
          <w:rFonts w:ascii="Arial" w:hAnsi="Arial" w:cs="Arial"/>
          <w:lang w:val="nl-NL"/>
        </w:rPr>
        <w:t>collaboration</w:t>
      </w:r>
      <w:proofErr w:type="spellEnd"/>
      <w:r w:rsidRPr="00BA06D3">
        <w:rPr>
          <w:rFonts w:ascii="Arial" w:hAnsi="Arial" w:cs="Arial"/>
          <w:lang w:val="nl-NL"/>
        </w:rPr>
        <w:t xml:space="preserve"> </w:t>
      </w:r>
    </w:p>
    <w:p w:rsidR="00D310AF" w:rsidRPr="00B56B25" w:rsidRDefault="00D310AF" w:rsidP="00D310AF">
      <w:pPr>
        <w:spacing w:line="360" w:lineRule="auto"/>
        <w:rPr>
          <w:rFonts w:ascii="Arial" w:eastAsia="Arial" w:hAnsi="Arial" w:cs="Arial"/>
          <w:b/>
          <w:sz w:val="20"/>
          <w:szCs w:val="20"/>
          <w:lang w:val="nl-NL"/>
        </w:rPr>
      </w:pPr>
    </w:p>
    <w:p w:rsidR="00B8075F" w:rsidRPr="00B56B25" w:rsidRDefault="00B8075F" w:rsidP="00D310AF">
      <w:pPr>
        <w:spacing w:line="360" w:lineRule="auto"/>
        <w:rPr>
          <w:rFonts w:ascii="Arial" w:eastAsia="Arial" w:hAnsi="Arial" w:cs="Arial"/>
          <w:sz w:val="20"/>
          <w:szCs w:val="20"/>
          <w:lang w:val="nl-NL"/>
        </w:rPr>
      </w:pPr>
      <w:r w:rsidRPr="00B56B25">
        <w:rPr>
          <w:rFonts w:ascii="Arial" w:eastAsia="Arial" w:hAnsi="Arial" w:cs="Arial"/>
          <w:b/>
          <w:sz w:val="20"/>
          <w:szCs w:val="20"/>
          <w:lang w:val="nl-NL"/>
        </w:rPr>
        <w:t>UTRECHT</w:t>
      </w:r>
      <w:r w:rsidR="00D310AF" w:rsidRPr="00B56B25">
        <w:rPr>
          <w:rFonts w:ascii="Arial" w:eastAsia="Arial" w:hAnsi="Arial" w:cs="Arial"/>
          <w:b/>
          <w:sz w:val="20"/>
          <w:szCs w:val="20"/>
          <w:lang w:val="nl-NL"/>
        </w:rPr>
        <w:t xml:space="preserve">, </w:t>
      </w:r>
      <w:r w:rsidRPr="00B56B25">
        <w:rPr>
          <w:rFonts w:ascii="Arial" w:eastAsia="Arial" w:hAnsi="Arial" w:cs="Arial"/>
          <w:b/>
          <w:sz w:val="20"/>
          <w:szCs w:val="20"/>
          <w:lang w:val="nl-NL"/>
        </w:rPr>
        <w:t>5 juli</w:t>
      </w:r>
      <w:r w:rsidR="00D310AF" w:rsidRPr="00B56B25">
        <w:rPr>
          <w:rFonts w:ascii="Arial" w:eastAsia="Arial" w:hAnsi="Arial" w:cs="Arial"/>
          <w:b/>
          <w:sz w:val="20"/>
          <w:szCs w:val="20"/>
          <w:lang w:val="nl-NL"/>
        </w:rPr>
        <w:t>, 2017</w:t>
      </w:r>
      <w:r w:rsidR="00D310AF" w:rsidRPr="00B56B25">
        <w:rPr>
          <w:rFonts w:ascii="Arial" w:eastAsia="Arial" w:hAnsi="Arial" w:cs="Arial"/>
          <w:sz w:val="20"/>
          <w:szCs w:val="20"/>
          <w:lang w:val="nl-NL"/>
        </w:rPr>
        <w:t xml:space="preserve"> - </w:t>
      </w:r>
      <w:proofErr w:type="spellStart"/>
      <w:r w:rsidRPr="00B56B25">
        <w:rPr>
          <w:rFonts w:ascii="Arial" w:eastAsia="Arial" w:hAnsi="Arial" w:cs="Arial"/>
          <w:sz w:val="20"/>
          <w:szCs w:val="20"/>
          <w:lang w:val="nl-NL"/>
        </w:rPr>
        <w:t>Mitel</w:t>
      </w:r>
      <w:proofErr w:type="spellEnd"/>
      <w:r w:rsidRPr="00B56B25">
        <w:rPr>
          <w:rFonts w:ascii="Arial" w:eastAsia="Arial" w:hAnsi="Arial" w:cs="Arial"/>
          <w:sz w:val="20"/>
          <w:szCs w:val="20"/>
          <w:vertAlign w:val="superscript"/>
          <w:lang w:val="nl-NL"/>
        </w:rPr>
        <w:t>®</w:t>
      </w:r>
      <w:r w:rsidRPr="00B56B25">
        <w:rPr>
          <w:rFonts w:ascii="Arial" w:eastAsia="Arial" w:hAnsi="Arial" w:cs="Arial"/>
          <w:sz w:val="20"/>
          <w:szCs w:val="20"/>
          <w:lang w:val="nl-NL"/>
        </w:rPr>
        <w:t xml:space="preserve"> (</w:t>
      </w:r>
      <w:proofErr w:type="spellStart"/>
      <w:r w:rsidRPr="00B56B25">
        <w:rPr>
          <w:rFonts w:ascii="Arial" w:eastAsia="Arial" w:hAnsi="Arial" w:cs="Arial"/>
          <w:sz w:val="20"/>
          <w:szCs w:val="20"/>
          <w:lang w:val="nl-NL"/>
        </w:rPr>
        <w:t>Nasdaq:MITL</w:t>
      </w:r>
      <w:proofErr w:type="spellEnd"/>
      <w:r w:rsidRPr="00B56B25">
        <w:rPr>
          <w:rFonts w:ascii="Arial" w:eastAsia="Arial" w:hAnsi="Arial" w:cs="Arial"/>
          <w:sz w:val="20"/>
          <w:szCs w:val="20"/>
          <w:lang w:val="nl-NL"/>
        </w:rPr>
        <w:t xml:space="preserve">) (TSX:MNW), </w:t>
      </w:r>
      <w:r w:rsidRPr="00B56B25">
        <w:rPr>
          <w:rFonts w:ascii="Arial" w:hAnsi="Arial" w:cs="Arial"/>
          <w:noProof/>
          <w:sz w:val="20"/>
          <w:szCs w:val="20"/>
          <w:lang w:val="nl-NL"/>
        </w:rPr>
        <w:t>leverancier van bedrijfs-, cloud- en mobiele communicatie</w:t>
      </w:r>
      <w:r w:rsidRPr="00B56B25">
        <w:rPr>
          <w:rFonts w:ascii="Arial" w:eastAsia="Arial" w:hAnsi="Arial" w:cs="Arial"/>
          <w:sz w:val="20"/>
          <w:szCs w:val="20"/>
          <w:lang w:val="nl-NL"/>
        </w:rPr>
        <w:t>, he</w:t>
      </w:r>
      <w:r w:rsidR="00FC131D" w:rsidRPr="00B56B25">
        <w:rPr>
          <w:rFonts w:ascii="Arial" w:eastAsia="Arial" w:hAnsi="Arial" w:cs="Arial"/>
          <w:sz w:val="20"/>
          <w:szCs w:val="20"/>
          <w:lang w:val="nl-NL"/>
        </w:rPr>
        <w:t>eft vandaag aangekondigd dat het</w:t>
      </w:r>
      <w:r w:rsidRPr="00B56B25">
        <w:rPr>
          <w:rFonts w:ascii="Arial" w:eastAsia="Arial" w:hAnsi="Arial" w:cs="Arial"/>
          <w:sz w:val="20"/>
          <w:szCs w:val="20"/>
          <w:lang w:val="nl-NL"/>
        </w:rPr>
        <w:t xml:space="preserve"> </w:t>
      </w:r>
      <w:r w:rsidR="00F2574A" w:rsidRPr="00B56B25">
        <w:rPr>
          <w:rFonts w:ascii="Arial" w:eastAsia="Arial" w:hAnsi="Arial" w:cs="Arial"/>
          <w:sz w:val="20"/>
          <w:szCs w:val="20"/>
          <w:lang w:val="nl-NL"/>
        </w:rPr>
        <w:t xml:space="preserve">een gedeelte van de </w:t>
      </w:r>
      <w:r w:rsidRPr="00B56B25">
        <w:rPr>
          <w:rFonts w:ascii="Arial" w:eastAsia="Arial" w:hAnsi="Arial" w:cs="Arial"/>
          <w:sz w:val="20"/>
          <w:szCs w:val="20"/>
          <w:lang w:val="nl-NL"/>
        </w:rPr>
        <w:t xml:space="preserve">activa, inventaris en onderhoudsverplichtingen heeft overgenomen van Toshiba </w:t>
      </w:r>
      <w:proofErr w:type="spellStart"/>
      <w:r w:rsidRPr="00B56B25">
        <w:rPr>
          <w:rFonts w:ascii="Arial" w:eastAsia="Arial" w:hAnsi="Arial" w:cs="Arial"/>
          <w:sz w:val="20"/>
          <w:szCs w:val="20"/>
          <w:lang w:val="nl-NL"/>
        </w:rPr>
        <w:t>Corporation</w:t>
      </w:r>
      <w:r w:rsidR="00FE4020" w:rsidRPr="00B56B25">
        <w:rPr>
          <w:rFonts w:ascii="Arial" w:eastAsia="Arial" w:hAnsi="Arial" w:cs="Arial"/>
          <w:sz w:val="20"/>
          <w:szCs w:val="20"/>
          <w:lang w:val="nl-NL"/>
        </w:rPr>
        <w:t>’s</w:t>
      </w:r>
      <w:proofErr w:type="spellEnd"/>
      <w:r w:rsidR="00FE4020" w:rsidRPr="00B56B25">
        <w:rPr>
          <w:rFonts w:ascii="Arial" w:eastAsia="Arial" w:hAnsi="Arial" w:cs="Arial"/>
          <w:sz w:val="20"/>
          <w:szCs w:val="20"/>
          <w:lang w:val="nl-NL"/>
        </w:rPr>
        <w:t xml:space="preserve"> </w:t>
      </w:r>
      <w:proofErr w:type="spellStart"/>
      <w:r w:rsidR="00FE4020" w:rsidRPr="00B56B25">
        <w:rPr>
          <w:rFonts w:ascii="Arial" w:eastAsia="Arial" w:hAnsi="Arial" w:cs="Arial"/>
          <w:sz w:val="20"/>
          <w:szCs w:val="20"/>
          <w:lang w:val="nl-NL"/>
        </w:rPr>
        <w:t>Unified</w:t>
      </w:r>
      <w:proofErr w:type="spellEnd"/>
      <w:r w:rsidR="00FE4020" w:rsidRPr="00B56B25">
        <w:rPr>
          <w:rFonts w:ascii="Arial" w:eastAsia="Arial" w:hAnsi="Arial" w:cs="Arial"/>
          <w:sz w:val="20"/>
          <w:szCs w:val="20"/>
          <w:lang w:val="nl-NL"/>
        </w:rPr>
        <w:t xml:space="preserve"> Communications B</w:t>
      </w:r>
      <w:r w:rsidRPr="00B56B25">
        <w:rPr>
          <w:rFonts w:ascii="Arial" w:eastAsia="Arial" w:hAnsi="Arial" w:cs="Arial"/>
          <w:sz w:val="20"/>
          <w:szCs w:val="20"/>
          <w:lang w:val="nl-NL"/>
        </w:rPr>
        <w:t>usiness. Al eerder dit jaar, op 11 mei 2017, onde</w:t>
      </w:r>
      <w:r w:rsidR="00FE4020" w:rsidRPr="00B56B25">
        <w:rPr>
          <w:rFonts w:ascii="Arial" w:eastAsia="Arial" w:hAnsi="Arial" w:cs="Arial"/>
          <w:sz w:val="20"/>
          <w:szCs w:val="20"/>
          <w:lang w:val="nl-NL"/>
        </w:rPr>
        <w:t>r</w:t>
      </w:r>
      <w:r w:rsidRPr="00B56B25">
        <w:rPr>
          <w:rFonts w:ascii="Arial" w:eastAsia="Arial" w:hAnsi="Arial" w:cs="Arial"/>
          <w:sz w:val="20"/>
          <w:szCs w:val="20"/>
          <w:lang w:val="nl-NL"/>
        </w:rPr>
        <w:t>tekende</w:t>
      </w:r>
      <w:r w:rsidR="00FE4020" w:rsidRPr="00B56B25">
        <w:rPr>
          <w:rFonts w:ascii="Arial" w:eastAsia="Arial" w:hAnsi="Arial" w:cs="Arial"/>
          <w:sz w:val="20"/>
          <w:szCs w:val="20"/>
          <w:lang w:val="nl-NL"/>
        </w:rPr>
        <w:t>n</w:t>
      </w:r>
      <w:r w:rsidRPr="00B56B25">
        <w:rPr>
          <w:rFonts w:ascii="Arial" w:eastAsia="Arial" w:hAnsi="Arial" w:cs="Arial"/>
          <w:sz w:val="20"/>
          <w:szCs w:val="20"/>
          <w:lang w:val="nl-NL"/>
        </w:rPr>
        <w:t xml:space="preserve"> de twee partijen een </w:t>
      </w:r>
      <w:r w:rsidR="00B56B25" w:rsidRPr="00B56B25">
        <w:rPr>
          <w:rFonts w:ascii="Arial" w:eastAsia="Arial" w:hAnsi="Arial" w:cs="Arial"/>
          <w:sz w:val="20"/>
          <w:szCs w:val="20"/>
          <w:lang w:val="nl-NL"/>
        </w:rPr>
        <w:t>samenwerkings</w:t>
      </w:r>
      <w:r w:rsidR="00F2574A" w:rsidRPr="00B56B25">
        <w:rPr>
          <w:rFonts w:ascii="Arial" w:eastAsia="Arial" w:hAnsi="Arial" w:cs="Arial"/>
          <w:sz w:val="20"/>
          <w:szCs w:val="20"/>
          <w:lang w:val="nl-NL"/>
        </w:rPr>
        <w:t>overeen</w:t>
      </w:r>
      <w:r w:rsidR="00B56B25" w:rsidRPr="00B56B25">
        <w:rPr>
          <w:rFonts w:ascii="Arial" w:eastAsia="Arial" w:hAnsi="Arial" w:cs="Arial"/>
          <w:sz w:val="20"/>
          <w:szCs w:val="20"/>
          <w:lang w:val="nl-NL"/>
        </w:rPr>
        <w:t>komst</w:t>
      </w:r>
      <w:r w:rsidRPr="00B56B25">
        <w:rPr>
          <w:rFonts w:ascii="Arial" w:eastAsia="Arial" w:hAnsi="Arial" w:cs="Arial"/>
          <w:sz w:val="20"/>
          <w:szCs w:val="20"/>
          <w:lang w:val="nl-NL"/>
        </w:rPr>
        <w:t xml:space="preserve">. </w:t>
      </w:r>
    </w:p>
    <w:p w:rsidR="00FE4020" w:rsidRPr="00B56B25" w:rsidRDefault="00FE4020" w:rsidP="00D310AF">
      <w:pPr>
        <w:spacing w:line="360" w:lineRule="auto"/>
        <w:rPr>
          <w:rFonts w:ascii="Arial" w:eastAsia="Arial" w:hAnsi="Arial" w:cs="Arial"/>
          <w:sz w:val="20"/>
          <w:szCs w:val="20"/>
          <w:lang w:val="nl-NL"/>
        </w:rPr>
      </w:pPr>
    </w:p>
    <w:p w:rsidR="006C13B5" w:rsidRDefault="00BA06D3" w:rsidP="00D310AF">
      <w:pPr>
        <w:spacing w:line="360" w:lineRule="auto"/>
        <w:rPr>
          <w:rFonts w:ascii="Arial" w:eastAsia="Arial" w:hAnsi="Arial" w:cs="Arial"/>
          <w:sz w:val="20"/>
          <w:szCs w:val="20"/>
          <w:lang w:val="nl-NL"/>
        </w:rPr>
      </w:pPr>
      <w:r w:rsidRPr="006A7FE2">
        <w:rPr>
          <w:rFonts w:ascii="Arial" w:eastAsia="Arial" w:hAnsi="Arial" w:cs="Arial"/>
          <w:sz w:val="20"/>
          <w:szCs w:val="20"/>
          <w:lang w:val="nl-NL"/>
        </w:rPr>
        <w:t>Dankzij</w:t>
      </w:r>
      <w:r w:rsidR="00FE4020" w:rsidRPr="006A7FE2">
        <w:rPr>
          <w:rFonts w:ascii="Arial" w:eastAsia="Arial" w:hAnsi="Arial" w:cs="Arial"/>
          <w:sz w:val="20"/>
          <w:szCs w:val="20"/>
          <w:lang w:val="nl-NL"/>
        </w:rPr>
        <w:t xml:space="preserve"> deze overname </w:t>
      </w:r>
      <w:r w:rsidRPr="006A7FE2">
        <w:rPr>
          <w:rFonts w:ascii="Arial" w:eastAsia="Arial" w:hAnsi="Arial" w:cs="Arial"/>
          <w:sz w:val="20"/>
          <w:szCs w:val="20"/>
          <w:lang w:val="nl-NL"/>
        </w:rPr>
        <w:t xml:space="preserve">hebben </w:t>
      </w:r>
      <w:r w:rsidR="00FE4020" w:rsidRPr="006A7FE2">
        <w:rPr>
          <w:rFonts w:ascii="Arial" w:eastAsia="Arial" w:hAnsi="Arial" w:cs="Arial"/>
          <w:sz w:val="20"/>
          <w:szCs w:val="20"/>
          <w:lang w:val="nl-NL"/>
        </w:rPr>
        <w:t xml:space="preserve">de klanten en partners van Toshiba </w:t>
      </w:r>
      <w:r w:rsidRPr="006A7FE2">
        <w:rPr>
          <w:rFonts w:ascii="Arial" w:eastAsia="Arial" w:hAnsi="Arial" w:cs="Arial"/>
          <w:sz w:val="20"/>
          <w:szCs w:val="20"/>
          <w:lang w:val="nl-NL"/>
        </w:rPr>
        <w:t xml:space="preserve">een nieuw pad naar de toekomst met behoud van de </w:t>
      </w:r>
      <w:r w:rsidR="00FE4020" w:rsidRPr="006A7FE2">
        <w:rPr>
          <w:rFonts w:ascii="Arial" w:eastAsia="Arial" w:hAnsi="Arial" w:cs="Arial"/>
          <w:sz w:val="20"/>
          <w:szCs w:val="20"/>
          <w:lang w:val="nl-NL"/>
        </w:rPr>
        <w:t xml:space="preserve">bestaande producten en diensten van Toshiba. Om de </w:t>
      </w:r>
      <w:r w:rsidR="00DC71EF" w:rsidRPr="006A7FE2">
        <w:rPr>
          <w:rFonts w:ascii="Arial" w:eastAsia="Arial" w:hAnsi="Arial" w:cs="Arial"/>
          <w:sz w:val="20"/>
          <w:szCs w:val="20"/>
          <w:lang w:val="nl-NL"/>
        </w:rPr>
        <w:t>bedrijfs</w:t>
      </w:r>
      <w:r w:rsidR="00FE4020" w:rsidRPr="006A7FE2">
        <w:rPr>
          <w:rFonts w:ascii="Arial" w:eastAsia="Arial" w:hAnsi="Arial" w:cs="Arial"/>
          <w:sz w:val="20"/>
          <w:szCs w:val="20"/>
          <w:lang w:val="nl-NL"/>
        </w:rPr>
        <w:t xml:space="preserve">continuïteit </w:t>
      </w:r>
      <w:r w:rsidRPr="006A7FE2">
        <w:rPr>
          <w:rFonts w:ascii="Arial" w:eastAsia="Arial" w:hAnsi="Arial" w:cs="Arial"/>
          <w:sz w:val="20"/>
          <w:szCs w:val="20"/>
          <w:lang w:val="nl-NL"/>
        </w:rPr>
        <w:t xml:space="preserve">van de Toshiba-klanten en -partners </w:t>
      </w:r>
      <w:r w:rsidR="00FE4020" w:rsidRPr="006A7FE2">
        <w:rPr>
          <w:rFonts w:ascii="Arial" w:eastAsia="Arial" w:hAnsi="Arial" w:cs="Arial"/>
          <w:sz w:val="20"/>
          <w:szCs w:val="20"/>
          <w:lang w:val="nl-NL"/>
        </w:rPr>
        <w:t>te waarborgen</w:t>
      </w:r>
      <w:r w:rsidR="00410159" w:rsidRPr="006A7FE2">
        <w:rPr>
          <w:rFonts w:ascii="Arial" w:eastAsia="Arial" w:hAnsi="Arial" w:cs="Arial"/>
          <w:sz w:val="20"/>
          <w:szCs w:val="20"/>
          <w:lang w:val="nl-NL"/>
        </w:rPr>
        <w:t xml:space="preserve"> en </w:t>
      </w:r>
      <w:r w:rsidR="008408C5">
        <w:rPr>
          <w:rFonts w:ascii="Arial" w:eastAsia="Arial" w:hAnsi="Arial" w:cs="Arial"/>
          <w:sz w:val="20"/>
          <w:szCs w:val="20"/>
          <w:lang w:val="nl-NL"/>
        </w:rPr>
        <w:t>ze</w:t>
      </w:r>
      <w:r w:rsidR="00FC4E61">
        <w:rPr>
          <w:rFonts w:ascii="Arial" w:eastAsia="Arial" w:hAnsi="Arial" w:cs="Arial"/>
          <w:sz w:val="20"/>
          <w:szCs w:val="20"/>
          <w:lang w:val="nl-NL"/>
        </w:rPr>
        <w:t xml:space="preserve"> </w:t>
      </w:r>
      <w:r w:rsidR="00410159" w:rsidRPr="006A7FE2">
        <w:rPr>
          <w:rFonts w:ascii="Arial" w:eastAsia="Arial" w:hAnsi="Arial" w:cs="Arial"/>
          <w:sz w:val="20"/>
          <w:szCs w:val="20"/>
          <w:lang w:val="nl-NL"/>
        </w:rPr>
        <w:t>te blijven ondersteunen</w:t>
      </w:r>
      <w:r w:rsidR="00952177" w:rsidRPr="006A7FE2">
        <w:rPr>
          <w:rFonts w:ascii="Arial" w:eastAsia="Arial" w:hAnsi="Arial" w:cs="Arial"/>
          <w:sz w:val="20"/>
          <w:szCs w:val="20"/>
          <w:lang w:val="nl-NL"/>
        </w:rPr>
        <w:t xml:space="preserve">, </w:t>
      </w:r>
      <w:r w:rsidRPr="006A7FE2">
        <w:rPr>
          <w:rFonts w:ascii="Arial" w:eastAsia="Arial" w:hAnsi="Arial" w:cs="Arial"/>
          <w:sz w:val="20"/>
          <w:szCs w:val="20"/>
          <w:lang w:val="nl-NL"/>
        </w:rPr>
        <w:t>is</w:t>
      </w:r>
      <w:r w:rsidR="00FC131D" w:rsidRPr="006A7FE2">
        <w:rPr>
          <w:rFonts w:ascii="Arial" w:eastAsia="Arial" w:hAnsi="Arial" w:cs="Arial"/>
          <w:sz w:val="20"/>
          <w:szCs w:val="20"/>
          <w:lang w:val="nl-NL"/>
        </w:rPr>
        <w:t xml:space="preserve"> </w:t>
      </w:r>
      <w:r w:rsidR="00952177" w:rsidRPr="006A7FE2">
        <w:rPr>
          <w:rFonts w:ascii="Arial" w:eastAsia="Arial" w:hAnsi="Arial" w:cs="Arial"/>
          <w:sz w:val="20"/>
          <w:szCs w:val="20"/>
          <w:lang w:val="nl-NL"/>
        </w:rPr>
        <w:t xml:space="preserve">een groep </w:t>
      </w:r>
      <w:r w:rsidR="00FE4020" w:rsidRPr="006A7FE2">
        <w:rPr>
          <w:rFonts w:ascii="Arial" w:eastAsia="Arial" w:hAnsi="Arial" w:cs="Arial"/>
          <w:sz w:val="20"/>
          <w:szCs w:val="20"/>
          <w:lang w:val="nl-NL"/>
        </w:rPr>
        <w:t>Toshiba</w:t>
      </w:r>
      <w:r w:rsidRPr="006A7FE2">
        <w:rPr>
          <w:rFonts w:ascii="Arial" w:eastAsia="Arial" w:hAnsi="Arial" w:cs="Arial"/>
          <w:sz w:val="20"/>
          <w:szCs w:val="20"/>
          <w:lang w:val="nl-NL"/>
        </w:rPr>
        <w:t>-</w:t>
      </w:r>
      <w:r w:rsidR="00FC131D" w:rsidRPr="006A7FE2">
        <w:rPr>
          <w:rFonts w:ascii="Arial" w:eastAsia="Arial" w:hAnsi="Arial" w:cs="Arial"/>
          <w:sz w:val="20"/>
          <w:szCs w:val="20"/>
          <w:lang w:val="nl-NL"/>
        </w:rPr>
        <w:t>medewerkers</w:t>
      </w:r>
      <w:r w:rsidR="00952177" w:rsidRPr="006A7FE2">
        <w:rPr>
          <w:rFonts w:ascii="Arial" w:eastAsia="Arial" w:hAnsi="Arial" w:cs="Arial"/>
          <w:sz w:val="20"/>
          <w:szCs w:val="20"/>
          <w:lang w:val="nl-NL"/>
        </w:rPr>
        <w:t xml:space="preserve"> afkomstig van de sales-, support- en R&amp;D-afdeling</w:t>
      </w:r>
      <w:r w:rsidR="00FE4020" w:rsidRPr="006A7FE2">
        <w:rPr>
          <w:rFonts w:ascii="Arial" w:eastAsia="Arial" w:hAnsi="Arial" w:cs="Arial"/>
          <w:sz w:val="20"/>
          <w:szCs w:val="20"/>
          <w:lang w:val="nl-NL"/>
        </w:rPr>
        <w:t xml:space="preserve"> </w:t>
      </w:r>
      <w:r w:rsidRPr="006A7FE2">
        <w:rPr>
          <w:rFonts w:ascii="Arial" w:eastAsia="Arial" w:hAnsi="Arial" w:cs="Arial"/>
          <w:sz w:val="20"/>
          <w:szCs w:val="20"/>
          <w:lang w:val="nl-NL"/>
        </w:rPr>
        <w:t xml:space="preserve">door </w:t>
      </w:r>
      <w:r w:rsidR="00FC131D" w:rsidRPr="006A7FE2">
        <w:rPr>
          <w:rFonts w:ascii="Arial" w:eastAsia="Arial" w:hAnsi="Arial" w:cs="Arial"/>
          <w:sz w:val="20"/>
          <w:szCs w:val="20"/>
          <w:lang w:val="nl-NL"/>
        </w:rPr>
        <w:t xml:space="preserve">Mitel </w:t>
      </w:r>
      <w:r w:rsidRPr="006A7FE2">
        <w:rPr>
          <w:rFonts w:ascii="Arial" w:eastAsia="Arial" w:hAnsi="Arial" w:cs="Arial"/>
          <w:sz w:val="20"/>
          <w:szCs w:val="20"/>
          <w:lang w:val="nl-NL"/>
        </w:rPr>
        <w:t>overgenomen</w:t>
      </w:r>
      <w:r w:rsidR="00FC131D" w:rsidRPr="006A7FE2">
        <w:rPr>
          <w:rFonts w:ascii="Arial" w:eastAsia="Arial" w:hAnsi="Arial" w:cs="Arial"/>
          <w:sz w:val="20"/>
          <w:szCs w:val="20"/>
          <w:lang w:val="nl-NL"/>
        </w:rPr>
        <w:t xml:space="preserve">. </w:t>
      </w:r>
      <w:r w:rsidR="008408C5">
        <w:rPr>
          <w:rFonts w:ascii="Arial" w:eastAsia="Arial" w:hAnsi="Arial" w:cs="Arial"/>
          <w:sz w:val="20"/>
          <w:szCs w:val="20"/>
          <w:lang w:val="nl-NL"/>
        </w:rPr>
        <w:t>Hiernaast omvat d</w:t>
      </w:r>
      <w:r w:rsidR="00FC4E61">
        <w:rPr>
          <w:rFonts w:ascii="Arial" w:eastAsia="Arial" w:hAnsi="Arial" w:cs="Arial"/>
          <w:sz w:val="20"/>
          <w:szCs w:val="20"/>
          <w:lang w:val="nl-NL"/>
        </w:rPr>
        <w:t>eze transactie</w:t>
      </w:r>
      <w:r w:rsidR="008408C5">
        <w:rPr>
          <w:rFonts w:ascii="Arial" w:eastAsia="Arial" w:hAnsi="Arial" w:cs="Arial"/>
          <w:sz w:val="20"/>
          <w:szCs w:val="20"/>
          <w:lang w:val="nl-NL"/>
        </w:rPr>
        <w:t xml:space="preserve"> </w:t>
      </w:r>
      <w:r w:rsidRPr="006A7FE2">
        <w:rPr>
          <w:rFonts w:ascii="Arial" w:eastAsia="Arial" w:hAnsi="Arial" w:cs="Arial"/>
          <w:sz w:val="20"/>
          <w:szCs w:val="20"/>
          <w:lang w:val="nl-NL"/>
        </w:rPr>
        <w:t xml:space="preserve">een serviceovereenkomst voor de transitie om de </w:t>
      </w:r>
      <w:r w:rsidR="006E6079" w:rsidRPr="006A7FE2">
        <w:rPr>
          <w:rFonts w:ascii="Arial" w:eastAsia="Arial" w:hAnsi="Arial" w:cs="Arial"/>
          <w:sz w:val="20"/>
          <w:szCs w:val="20"/>
          <w:lang w:val="nl-NL"/>
        </w:rPr>
        <w:t>product- en service</w:t>
      </w:r>
      <w:r w:rsidR="006A7FE2">
        <w:rPr>
          <w:rFonts w:ascii="Arial" w:eastAsia="Arial" w:hAnsi="Arial" w:cs="Arial"/>
          <w:sz w:val="20"/>
          <w:szCs w:val="20"/>
          <w:lang w:val="nl-NL"/>
        </w:rPr>
        <w:t>continuï</w:t>
      </w:r>
      <w:r w:rsidR="006E6079" w:rsidRPr="006A7FE2">
        <w:rPr>
          <w:rFonts w:ascii="Arial" w:eastAsia="Arial" w:hAnsi="Arial" w:cs="Arial"/>
          <w:sz w:val="20"/>
          <w:szCs w:val="20"/>
          <w:lang w:val="nl-NL"/>
        </w:rPr>
        <w:t>teit te waarborgen.</w:t>
      </w:r>
      <w:r w:rsidR="006E6079">
        <w:rPr>
          <w:rFonts w:ascii="Arial" w:eastAsia="Arial" w:hAnsi="Arial" w:cs="Arial"/>
          <w:sz w:val="20"/>
          <w:szCs w:val="20"/>
          <w:lang w:val="nl-NL"/>
        </w:rPr>
        <w:t xml:space="preserve"> </w:t>
      </w:r>
    </w:p>
    <w:p w:rsidR="006E6079" w:rsidRPr="00B56B25" w:rsidRDefault="006E6079" w:rsidP="00D310AF">
      <w:pPr>
        <w:spacing w:line="360" w:lineRule="auto"/>
        <w:rPr>
          <w:rFonts w:ascii="Arial" w:eastAsia="Arial" w:hAnsi="Arial" w:cs="Arial"/>
          <w:sz w:val="20"/>
          <w:szCs w:val="20"/>
          <w:lang w:val="nl-NL"/>
        </w:rPr>
      </w:pPr>
    </w:p>
    <w:p w:rsidR="00E37D4A" w:rsidRPr="00B56B25" w:rsidRDefault="00E37D4A" w:rsidP="00E37D4A">
      <w:pPr>
        <w:spacing w:line="360" w:lineRule="auto"/>
        <w:rPr>
          <w:rFonts w:ascii="Arial" w:hAnsi="Arial" w:cs="Arial"/>
          <w:sz w:val="20"/>
          <w:szCs w:val="20"/>
          <w:lang w:val="nl-NL"/>
        </w:rPr>
      </w:pPr>
      <w:r w:rsidRPr="00B56B25">
        <w:rPr>
          <w:rFonts w:ascii="Arial" w:hAnsi="Arial" w:cs="Arial"/>
          <w:sz w:val="20"/>
          <w:szCs w:val="20"/>
          <w:lang w:val="nl-NL"/>
        </w:rPr>
        <w:t xml:space="preserve">De transactie onderstreept de strategie van Mitel om te focussen op het uitbreiden van </w:t>
      </w:r>
      <w:r w:rsidR="006E6079">
        <w:rPr>
          <w:rFonts w:ascii="Arial" w:hAnsi="Arial" w:cs="Arial"/>
          <w:sz w:val="20"/>
          <w:szCs w:val="20"/>
          <w:lang w:val="nl-NL"/>
        </w:rPr>
        <w:t>haar</w:t>
      </w:r>
      <w:r w:rsidR="00FC131D" w:rsidRPr="00B56B25">
        <w:rPr>
          <w:rFonts w:ascii="Arial" w:hAnsi="Arial" w:cs="Arial"/>
          <w:sz w:val="20"/>
          <w:szCs w:val="20"/>
          <w:lang w:val="nl-NL"/>
        </w:rPr>
        <w:t xml:space="preserve"> </w:t>
      </w:r>
      <w:r w:rsidR="006E6079">
        <w:rPr>
          <w:rFonts w:ascii="Arial" w:hAnsi="Arial" w:cs="Arial"/>
          <w:sz w:val="20"/>
          <w:szCs w:val="20"/>
          <w:lang w:val="nl-NL"/>
        </w:rPr>
        <w:t>positie op de UCC-</w:t>
      </w:r>
      <w:r w:rsidRPr="00B56B25">
        <w:rPr>
          <w:rFonts w:ascii="Arial" w:hAnsi="Arial" w:cs="Arial"/>
          <w:sz w:val="20"/>
          <w:szCs w:val="20"/>
          <w:lang w:val="nl-NL"/>
        </w:rPr>
        <w:t>markt</w:t>
      </w:r>
      <w:r w:rsidR="00410159">
        <w:rPr>
          <w:rFonts w:ascii="Arial" w:hAnsi="Arial" w:cs="Arial"/>
          <w:sz w:val="20"/>
          <w:szCs w:val="20"/>
          <w:lang w:val="nl-NL"/>
        </w:rPr>
        <w:t xml:space="preserve"> nu</w:t>
      </w:r>
      <w:r w:rsidR="006E6079">
        <w:rPr>
          <w:rFonts w:ascii="Arial" w:hAnsi="Arial" w:cs="Arial"/>
          <w:sz w:val="20"/>
          <w:szCs w:val="20"/>
          <w:lang w:val="nl-NL"/>
        </w:rPr>
        <w:t xml:space="preserve"> </w:t>
      </w:r>
      <w:r w:rsidR="00410159">
        <w:rPr>
          <w:rFonts w:ascii="Arial" w:hAnsi="Arial" w:cs="Arial"/>
          <w:sz w:val="20"/>
          <w:szCs w:val="20"/>
          <w:lang w:val="nl-NL"/>
        </w:rPr>
        <w:t>d</w:t>
      </w:r>
      <w:r w:rsidRPr="00B56B25">
        <w:rPr>
          <w:rFonts w:ascii="Arial" w:hAnsi="Arial" w:cs="Arial"/>
          <w:sz w:val="20"/>
          <w:szCs w:val="20"/>
          <w:lang w:val="nl-NL"/>
        </w:rPr>
        <w:t>e dig</w:t>
      </w:r>
      <w:r w:rsidR="006E6079">
        <w:rPr>
          <w:rFonts w:ascii="Arial" w:hAnsi="Arial" w:cs="Arial"/>
          <w:sz w:val="20"/>
          <w:szCs w:val="20"/>
          <w:lang w:val="nl-NL"/>
        </w:rPr>
        <w:t xml:space="preserve">itale transformatie </w:t>
      </w:r>
      <w:r w:rsidR="00410159">
        <w:rPr>
          <w:rFonts w:ascii="Arial" w:hAnsi="Arial" w:cs="Arial"/>
          <w:sz w:val="20"/>
          <w:szCs w:val="20"/>
          <w:lang w:val="nl-NL"/>
        </w:rPr>
        <w:t xml:space="preserve">zorgt dat </w:t>
      </w:r>
      <w:r w:rsidRPr="00B56B25">
        <w:rPr>
          <w:rFonts w:ascii="Arial" w:hAnsi="Arial" w:cs="Arial"/>
          <w:sz w:val="20"/>
          <w:szCs w:val="20"/>
          <w:lang w:val="nl-NL"/>
        </w:rPr>
        <w:t xml:space="preserve">de vraag naar </w:t>
      </w:r>
      <w:proofErr w:type="spellStart"/>
      <w:r w:rsidRPr="00B56B25">
        <w:rPr>
          <w:rFonts w:ascii="Arial" w:hAnsi="Arial" w:cs="Arial"/>
          <w:sz w:val="20"/>
          <w:szCs w:val="20"/>
          <w:lang w:val="nl-NL"/>
        </w:rPr>
        <w:t>cloud</w:t>
      </w:r>
      <w:proofErr w:type="spellEnd"/>
      <w:r w:rsidRPr="00B56B25">
        <w:rPr>
          <w:rFonts w:ascii="Arial" w:hAnsi="Arial" w:cs="Arial"/>
          <w:sz w:val="20"/>
          <w:szCs w:val="20"/>
          <w:lang w:val="nl-NL"/>
        </w:rPr>
        <w:t xml:space="preserve">-gebaseerde zakelijke communicatieoplossingen en </w:t>
      </w:r>
      <w:proofErr w:type="spellStart"/>
      <w:r w:rsidRPr="00B56B25">
        <w:rPr>
          <w:rFonts w:ascii="Arial" w:hAnsi="Arial" w:cs="Arial"/>
          <w:sz w:val="20"/>
          <w:szCs w:val="20"/>
          <w:lang w:val="nl-NL"/>
        </w:rPr>
        <w:t>productivity</w:t>
      </w:r>
      <w:proofErr w:type="spellEnd"/>
      <w:r w:rsidRPr="00B56B25">
        <w:rPr>
          <w:rFonts w:ascii="Arial" w:hAnsi="Arial" w:cs="Arial"/>
          <w:sz w:val="20"/>
          <w:szCs w:val="20"/>
          <w:lang w:val="nl-NL"/>
        </w:rPr>
        <w:t xml:space="preserve"> a</w:t>
      </w:r>
      <w:r w:rsidR="006E6079">
        <w:rPr>
          <w:rFonts w:ascii="Arial" w:hAnsi="Arial" w:cs="Arial"/>
          <w:sz w:val="20"/>
          <w:szCs w:val="20"/>
          <w:lang w:val="nl-NL"/>
        </w:rPr>
        <w:t xml:space="preserve">pplicaties </w:t>
      </w:r>
      <w:r w:rsidR="008408C5">
        <w:rPr>
          <w:rFonts w:ascii="Arial" w:hAnsi="Arial" w:cs="Arial"/>
          <w:sz w:val="20"/>
          <w:szCs w:val="20"/>
          <w:lang w:val="nl-NL"/>
        </w:rPr>
        <w:t>sterk toeneemt</w:t>
      </w:r>
      <w:r w:rsidR="00410159">
        <w:rPr>
          <w:rFonts w:ascii="Arial" w:hAnsi="Arial" w:cs="Arial"/>
          <w:sz w:val="20"/>
          <w:szCs w:val="20"/>
          <w:lang w:val="nl-NL"/>
        </w:rPr>
        <w:t>.</w:t>
      </w:r>
    </w:p>
    <w:p w:rsidR="00E37D4A" w:rsidRPr="00B56B25" w:rsidRDefault="00E37D4A" w:rsidP="00E37D4A">
      <w:pPr>
        <w:spacing w:line="360" w:lineRule="auto"/>
        <w:rPr>
          <w:rFonts w:ascii="Arial" w:hAnsi="Arial" w:cs="Arial"/>
          <w:sz w:val="20"/>
          <w:szCs w:val="20"/>
          <w:lang w:val="nl-NL"/>
        </w:rPr>
      </w:pPr>
    </w:p>
    <w:p w:rsidR="00E37D4A" w:rsidRPr="00B56B25" w:rsidRDefault="00E37D4A" w:rsidP="00E37D4A">
      <w:pPr>
        <w:spacing w:line="360" w:lineRule="auto"/>
        <w:rPr>
          <w:rFonts w:ascii="Arial" w:hAnsi="Arial" w:cs="Arial"/>
          <w:sz w:val="20"/>
          <w:szCs w:val="20"/>
          <w:lang w:val="nl-NL"/>
        </w:rPr>
      </w:pPr>
      <w:r w:rsidRPr="00B56B25">
        <w:rPr>
          <w:rFonts w:ascii="Arial" w:hAnsi="Arial" w:cs="Arial"/>
          <w:sz w:val="20"/>
          <w:szCs w:val="20"/>
          <w:lang w:val="nl-NL"/>
        </w:rPr>
        <w:t>“In een</w:t>
      </w:r>
      <w:r w:rsidR="000B3E96">
        <w:rPr>
          <w:rFonts w:ascii="Arial" w:hAnsi="Arial" w:cs="Arial"/>
          <w:sz w:val="20"/>
          <w:szCs w:val="20"/>
          <w:lang w:val="nl-NL"/>
        </w:rPr>
        <w:t xml:space="preserve"> snel veranderend landschap vol</w:t>
      </w:r>
      <w:r w:rsidRPr="00B56B25">
        <w:rPr>
          <w:rFonts w:ascii="Arial" w:hAnsi="Arial" w:cs="Arial"/>
          <w:sz w:val="20"/>
          <w:szCs w:val="20"/>
          <w:lang w:val="nl-NL"/>
        </w:rPr>
        <w:t xml:space="preserve"> technologische </w:t>
      </w:r>
      <w:r w:rsidR="00B56B25">
        <w:rPr>
          <w:rFonts w:ascii="Arial" w:hAnsi="Arial" w:cs="Arial"/>
          <w:sz w:val="20"/>
          <w:szCs w:val="20"/>
          <w:lang w:val="nl-NL"/>
        </w:rPr>
        <w:t>ontwikkelingen</w:t>
      </w:r>
      <w:r w:rsidR="000B3E96">
        <w:rPr>
          <w:rFonts w:ascii="Arial" w:hAnsi="Arial" w:cs="Arial"/>
          <w:sz w:val="20"/>
          <w:szCs w:val="20"/>
          <w:lang w:val="nl-NL"/>
        </w:rPr>
        <w:t xml:space="preserve"> helpt Mitel klanten naar de toekomst</w:t>
      </w:r>
      <w:r w:rsidR="00B56B25">
        <w:rPr>
          <w:rFonts w:ascii="Arial" w:hAnsi="Arial" w:cs="Arial"/>
          <w:sz w:val="20"/>
          <w:szCs w:val="20"/>
          <w:lang w:val="nl-NL"/>
        </w:rPr>
        <w:t>, o</w:t>
      </w:r>
      <w:r w:rsidR="00736B1B" w:rsidRPr="00B56B25">
        <w:rPr>
          <w:rFonts w:ascii="Arial" w:hAnsi="Arial" w:cs="Arial"/>
          <w:sz w:val="20"/>
          <w:szCs w:val="20"/>
          <w:lang w:val="nl-NL"/>
        </w:rPr>
        <w:t>f dat n</w:t>
      </w:r>
      <w:r w:rsidRPr="00B56B25">
        <w:rPr>
          <w:rFonts w:ascii="Arial" w:hAnsi="Arial" w:cs="Arial"/>
          <w:sz w:val="20"/>
          <w:szCs w:val="20"/>
          <w:lang w:val="nl-NL"/>
        </w:rPr>
        <w:t xml:space="preserve">u in de </w:t>
      </w:r>
      <w:proofErr w:type="spellStart"/>
      <w:r w:rsidRPr="00B56B25">
        <w:rPr>
          <w:rFonts w:ascii="Arial" w:hAnsi="Arial" w:cs="Arial"/>
          <w:sz w:val="20"/>
          <w:szCs w:val="20"/>
          <w:lang w:val="nl-NL"/>
        </w:rPr>
        <w:t>cloud</w:t>
      </w:r>
      <w:proofErr w:type="spellEnd"/>
      <w:r w:rsidRPr="00B56B25">
        <w:rPr>
          <w:rFonts w:ascii="Arial" w:hAnsi="Arial" w:cs="Arial"/>
          <w:sz w:val="20"/>
          <w:szCs w:val="20"/>
          <w:lang w:val="nl-NL"/>
        </w:rPr>
        <w:t xml:space="preserve">, </w:t>
      </w:r>
      <w:r w:rsidR="00B56B25">
        <w:rPr>
          <w:rFonts w:ascii="Arial" w:hAnsi="Arial" w:cs="Arial"/>
          <w:sz w:val="20"/>
          <w:szCs w:val="20"/>
          <w:lang w:val="nl-NL"/>
        </w:rPr>
        <w:t>on-</w:t>
      </w:r>
      <w:proofErr w:type="spellStart"/>
      <w:r w:rsidRPr="00B56B25">
        <w:rPr>
          <w:rFonts w:ascii="Arial" w:hAnsi="Arial" w:cs="Arial"/>
          <w:sz w:val="20"/>
          <w:szCs w:val="20"/>
          <w:lang w:val="nl-NL"/>
        </w:rPr>
        <w:t>premise</w:t>
      </w:r>
      <w:proofErr w:type="spellEnd"/>
      <w:r w:rsidRPr="00B56B25">
        <w:rPr>
          <w:rFonts w:ascii="Arial" w:hAnsi="Arial" w:cs="Arial"/>
          <w:sz w:val="20"/>
          <w:szCs w:val="20"/>
          <w:lang w:val="nl-NL"/>
        </w:rPr>
        <w:t xml:space="preserve"> of</w:t>
      </w:r>
      <w:r w:rsidR="00B56B25">
        <w:rPr>
          <w:rFonts w:ascii="Arial" w:hAnsi="Arial" w:cs="Arial"/>
          <w:sz w:val="20"/>
          <w:szCs w:val="20"/>
          <w:lang w:val="nl-NL"/>
        </w:rPr>
        <w:t xml:space="preserve"> met een</w:t>
      </w:r>
      <w:r w:rsidR="000B3E96">
        <w:rPr>
          <w:rFonts w:ascii="Arial" w:hAnsi="Arial" w:cs="Arial"/>
          <w:sz w:val="20"/>
          <w:szCs w:val="20"/>
          <w:lang w:val="nl-NL"/>
        </w:rPr>
        <w:t xml:space="preserve"> hybride-</w:t>
      </w:r>
      <w:r w:rsidRPr="00B56B25">
        <w:rPr>
          <w:rFonts w:ascii="Arial" w:hAnsi="Arial" w:cs="Arial"/>
          <w:sz w:val="20"/>
          <w:szCs w:val="20"/>
          <w:lang w:val="nl-NL"/>
        </w:rPr>
        <w:t>oplossing</w:t>
      </w:r>
      <w:r w:rsidR="000B3E96">
        <w:rPr>
          <w:rFonts w:ascii="Arial" w:hAnsi="Arial" w:cs="Arial"/>
          <w:sz w:val="20"/>
          <w:szCs w:val="20"/>
          <w:lang w:val="nl-NL"/>
        </w:rPr>
        <w:t xml:space="preserve"> is</w:t>
      </w:r>
      <w:r w:rsidRPr="00B56B25">
        <w:rPr>
          <w:rFonts w:ascii="Arial" w:hAnsi="Arial" w:cs="Arial"/>
          <w:sz w:val="20"/>
          <w:szCs w:val="20"/>
          <w:lang w:val="nl-NL"/>
        </w:rPr>
        <w:t xml:space="preserve">,” aldus </w:t>
      </w:r>
      <w:proofErr w:type="spellStart"/>
      <w:r w:rsidRPr="00B56B25">
        <w:rPr>
          <w:rFonts w:ascii="Arial" w:hAnsi="Arial" w:cs="Arial"/>
          <w:sz w:val="20"/>
          <w:szCs w:val="20"/>
          <w:lang w:val="nl-NL"/>
        </w:rPr>
        <w:t>Rich</w:t>
      </w:r>
      <w:proofErr w:type="spellEnd"/>
      <w:r w:rsidRPr="00B56B25">
        <w:rPr>
          <w:rFonts w:ascii="Arial" w:hAnsi="Arial" w:cs="Arial"/>
          <w:sz w:val="20"/>
          <w:szCs w:val="20"/>
          <w:lang w:val="nl-NL"/>
        </w:rPr>
        <w:t xml:space="preserve"> </w:t>
      </w:r>
      <w:proofErr w:type="spellStart"/>
      <w:r w:rsidRPr="00B56B25">
        <w:rPr>
          <w:rFonts w:ascii="Arial" w:hAnsi="Arial" w:cs="Arial"/>
          <w:sz w:val="20"/>
          <w:szCs w:val="20"/>
          <w:lang w:val="nl-NL"/>
        </w:rPr>
        <w:t>McBee</w:t>
      </w:r>
      <w:proofErr w:type="spellEnd"/>
      <w:r w:rsidRPr="00B56B25">
        <w:rPr>
          <w:rFonts w:ascii="Arial" w:hAnsi="Arial" w:cs="Arial"/>
          <w:sz w:val="20"/>
          <w:szCs w:val="20"/>
          <w:lang w:val="nl-NL"/>
        </w:rPr>
        <w:t>, CEO van Mitel. “We zijn tr</w:t>
      </w:r>
      <w:r w:rsidR="000B3E96">
        <w:rPr>
          <w:rFonts w:ascii="Arial" w:hAnsi="Arial" w:cs="Arial"/>
          <w:sz w:val="20"/>
          <w:szCs w:val="20"/>
          <w:lang w:val="nl-NL"/>
        </w:rPr>
        <w:t>ots dat we nu officieel Toshiba-</w:t>
      </w:r>
      <w:r w:rsidRPr="00B56B25">
        <w:rPr>
          <w:rFonts w:ascii="Arial" w:hAnsi="Arial" w:cs="Arial"/>
          <w:sz w:val="20"/>
          <w:szCs w:val="20"/>
          <w:lang w:val="nl-NL"/>
        </w:rPr>
        <w:t xml:space="preserve">klanten, </w:t>
      </w:r>
      <w:r w:rsidR="000B3E96">
        <w:rPr>
          <w:rFonts w:ascii="Arial" w:hAnsi="Arial" w:cs="Arial"/>
          <w:sz w:val="20"/>
          <w:szCs w:val="20"/>
          <w:lang w:val="nl-NL"/>
        </w:rPr>
        <w:t>-</w:t>
      </w:r>
      <w:r w:rsidRPr="00B56B25">
        <w:rPr>
          <w:rFonts w:ascii="Arial" w:hAnsi="Arial" w:cs="Arial"/>
          <w:sz w:val="20"/>
          <w:szCs w:val="20"/>
          <w:lang w:val="nl-NL"/>
        </w:rPr>
        <w:t xml:space="preserve">partners en </w:t>
      </w:r>
      <w:r w:rsidR="000B3E96">
        <w:rPr>
          <w:rFonts w:ascii="Arial" w:hAnsi="Arial" w:cs="Arial"/>
          <w:sz w:val="20"/>
          <w:szCs w:val="20"/>
          <w:lang w:val="nl-NL"/>
        </w:rPr>
        <w:br/>
        <w:t>-</w:t>
      </w:r>
      <w:r w:rsidRPr="00B56B25">
        <w:rPr>
          <w:rFonts w:ascii="Arial" w:hAnsi="Arial" w:cs="Arial"/>
          <w:sz w:val="20"/>
          <w:szCs w:val="20"/>
          <w:lang w:val="nl-NL"/>
        </w:rPr>
        <w:t>medewerkers w</w:t>
      </w:r>
      <w:r w:rsidR="000B3E96">
        <w:rPr>
          <w:rFonts w:ascii="Arial" w:hAnsi="Arial" w:cs="Arial"/>
          <w:sz w:val="20"/>
          <w:szCs w:val="20"/>
          <w:lang w:val="nl-NL"/>
        </w:rPr>
        <w:t>elkom kunnen heten bij de Mitel-</w:t>
      </w:r>
      <w:r w:rsidRPr="00B56B25">
        <w:rPr>
          <w:rFonts w:ascii="Arial" w:hAnsi="Arial" w:cs="Arial"/>
          <w:sz w:val="20"/>
          <w:szCs w:val="20"/>
          <w:lang w:val="nl-NL"/>
        </w:rPr>
        <w:t xml:space="preserve">familie.” </w:t>
      </w:r>
    </w:p>
    <w:p w:rsidR="00C93439" w:rsidRPr="00E37D4A" w:rsidRDefault="00C93439" w:rsidP="000859DC">
      <w:pPr>
        <w:spacing w:line="360" w:lineRule="auto"/>
        <w:rPr>
          <w:rFonts w:ascii="Arial" w:eastAsia="Arial" w:hAnsi="Arial" w:cs="Arial"/>
          <w:sz w:val="20"/>
          <w:szCs w:val="20"/>
          <w:lang w:val="nl-NL"/>
        </w:rPr>
      </w:pPr>
    </w:p>
    <w:p w:rsidR="00366E12" w:rsidRPr="001A1AFE" w:rsidRDefault="00420B96" w:rsidP="00366E12">
      <w:pPr>
        <w:spacing w:line="360" w:lineRule="auto"/>
        <w:rPr>
          <w:rFonts w:cstheme="minorHAnsi"/>
          <w:sz w:val="28"/>
          <w:szCs w:val="28"/>
        </w:rPr>
      </w:pPr>
      <w:r w:rsidRPr="00DD3CAF">
        <w:rPr>
          <w:rFonts w:ascii="Arial" w:hAnsi="Arial" w:cs="Arial"/>
          <w:b/>
          <w:bCs/>
          <w:sz w:val="20"/>
          <w:szCs w:val="20"/>
          <w:lang w:val="en-US"/>
        </w:rPr>
        <w:t>Forward Looking Statements</w:t>
      </w:r>
      <w:r w:rsidR="00D67F01">
        <w:rPr>
          <w:rFonts w:ascii="Arial" w:hAnsi="Arial" w:cs="Arial"/>
          <w:b/>
          <w:bCs/>
          <w:sz w:val="20"/>
          <w:szCs w:val="20"/>
          <w:lang w:val="en-US"/>
        </w:rPr>
        <w:t xml:space="preserve"> </w:t>
      </w:r>
    </w:p>
    <w:p w:rsidR="00420B96" w:rsidRDefault="00366E12" w:rsidP="00366E12">
      <w:pPr>
        <w:rPr>
          <w:rFonts w:ascii="Arial" w:eastAsia="MS Mincho" w:hAnsi="Arial" w:cs="Arial"/>
          <w:sz w:val="20"/>
          <w:szCs w:val="20"/>
        </w:rPr>
      </w:pPr>
      <w:r w:rsidRPr="00366E12">
        <w:rPr>
          <w:rFonts w:ascii="Arial" w:eastAsia="MS Mincho" w:hAnsi="Arial" w:cs="Arial"/>
          <w:sz w:val="20"/>
          <w:szCs w:val="20"/>
        </w:rPr>
        <w:t xml:space="preserve">Some of the statements in this communication are forward-looking statements (or forward-looking information) within the meaning of applicable U.S. and Canadian securities laws. These include statements using the words believe, target, outlook, may, will, should, could, estimate, continue, expect, intend, plan, predict, potential, project and anticipate, and similar statements which do not describe the present or provide information about the past. There is no guarantee that the expected events or expected results will actually occur. Such statements reflect the current views of management of Mitel and are subject to a number of risks and uncertainties. These statements are based on many assumptions and factors, including general economic and market conditions, industry conditions, operational and other factors. Any changes in these assumptions or other factors could cause actual results to differ materially from current expectations. All forward-looking statements attributable to Mitel or Toshiba, or persons acting on their behalf, are expressly qualified in their entirety by the cautionary statements set forth in this paragraph. Undue reliance should not be placed on such statements. In addition, material risks that could cause actual results to differ from </w:t>
      </w:r>
      <w:r w:rsidRPr="00366E12">
        <w:rPr>
          <w:rFonts w:ascii="Arial" w:eastAsia="MS Mincho" w:hAnsi="Arial" w:cs="Arial"/>
          <w:sz w:val="20"/>
          <w:szCs w:val="20"/>
        </w:rPr>
        <w:lastRenderedPageBreak/>
        <w:t xml:space="preserve">forward-looking statements include: the inherent uncertainty associated with financial or other </w:t>
      </w:r>
      <w:r w:rsidR="00F92539">
        <w:rPr>
          <w:rFonts w:ascii="Arial" w:eastAsia="MS Mincho" w:hAnsi="Arial" w:cs="Arial"/>
          <w:sz w:val="20"/>
          <w:szCs w:val="20"/>
        </w:rPr>
        <w:t>projections;</w:t>
      </w:r>
      <w:r w:rsidR="00E10095">
        <w:rPr>
          <w:rFonts w:ascii="Arial" w:eastAsia="MS Mincho" w:hAnsi="Arial" w:cs="Arial"/>
          <w:sz w:val="20"/>
          <w:szCs w:val="20"/>
        </w:rPr>
        <w:t xml:space="preserve"> the failure </w:t>
      </w:r>
      <w:r w:rsidRPr="00366E12">
        <w:rPr>
          <w:rFonts w:ascii="Arial" w:eastAsia="MS Mincho" w:hAnsi="Arial" w:cs="Arial"/>
          <w:sz w:val="20"/>
          <w:szCs w:val="20"/>
        </w:rPr>
        <w:t>to recognize the</w:t>
      </w:r>
      <w:r w:rsidR="00E10095">
        <w:rPr>
          <w:rFonts w:ascii="Arial" w:eastAsia="MS Mincho" w:hAnsi="Arial" w:cs="Arial"/>
          <w:sz w:val="20"/>
          <w:szCs w:val="20"/>
        </w:rPr>
        <w:t xml:space="preserve"> anticipated benefits from the t</w:t>
      </w:r>
      <w:r w:rsidRPr="00366E12">
        <w:rPr>
          <w:rFonts w:ascii="Arial" w:eastAsia="MS Mincho" w:hAnsi="Arial" w:cs="Arial"/>
          <w:sz w:val="20"/>
          <w:szCs w:val="20"/>
        </w:rPr>
        <w:t>ransaction; intense competition; reliance on channel partners for a significant component of sales; dependence upon a small number of outside contract manufacturers to manufacture products; and, Mitel's ability to successfully implement and achieve its business strategies, including its growth of the company through acquisitions and the integration of recently acquired businesses and realization of synergies. Additional risks are described under the heading “Risk Factors” in Mitel’s Annual Report on Form 10-K for the year ended December 31, 2016 and in Mitel’s Quarterly Report on Form 10Q for the quarter ended March 30, 2017 filed with the U.S. Securities and Exchange Commission and Canadian securities regulatory authorities on March 1, 2017 and May 3, 2017 respectively. Forward-looking statements speak only as of the date they are made. Except as required by law, Mitel has no intention or obligation to update or to publicly announce the results of any revisions to any of the forward-looking statements to reflect actual results, future events or developments, changes in assumptions or changes in other factors affecting the forward-looking statements.</w:t>
      </w:r>
    </w:p>
    <w:p w:rsidR="001B3C21" w:rsidRPr="00366E12" w:rsidRDefault="001B3C21" w:rsidP="00366E12">
      <w:pPr>
        <w:rPr>
          <w:rFonts w:ascii="Arial" w:eastAsia="MS Mincho" w:hAnsi="Arial" w:cs="Arial"/>
          <w:sz w:val="20"/>
          <w:szCs w:val="20"/>
        </w:rPr>
      </w:pPr>
    </w:p>
    <w:p w:rsidR="001B3C21" w:rsidRDefault="001B3C21" w:rsidP="001B3C21">
      <w:pPr>
        <w:rPr>
          <w:rFonts w:ascii="Arial" w:hAnsi="Arial" w:cs="Arial"/>
          <w:noProof/>
          <w:color w:val="000000" w:themeColor="text1"/>
          <w:sz w:val="20"/>
          <w:szCs w:val="20"/>
          <w:lang w:val="nl-NL"/>
        </w:rPr>
      </w:pPr>
      <w:r w:rsidRPr="00BC1798">
        <w:rPr>
          <w:rFonts w:ascii="Arial" w:eastAsia="Times New Roman" w:hAnsi="Arial" w:cs="Arial"/>
          <w:b/>
          <w:bCs/>
          <w:noProof/>
          <w:color w:val="000000"/>
          <w:sz w:val="20"/>
          <w:szCs w:val="20"/>
          <w:lang w:val="nl-NL"/>
        </w:rPr>
        <w:t>Over Mitel</w:t>
      </w:r>
      <w:r w:rsidRPr="00BC1798">
        <w:rPr>
          <w:rFonts w:ascii="Arial" w:eastAsia="Times New Roman" w:hAnsi="Arial" w:cs="Arial"/>
          <w:noProof/>
          <w:sz w:val="20"/>
          <w:szCs w:val="20"/>
          <w:lang w:val="nl-NL"/>
        </w:rPr>
        <w:br/>
      </w:r>
      <w:r w:rsidRPr="00BC1798">
        <w:rPr>
          <w:rFonts w:ascii="Arial" w:eastAsia="MS Mincho" w:hAnsi="Arial" w:cs="Arial"/>
          <w:noProof/>
          <w:sz w:val="20"/>
          <w:szCs w:val="20"/>
          <w:lang w:val="nl-NL"/>
        </w:rPr>
        <w:t xml:space="preserve">Mitel (Nasdaq:MITL) (TSX:MNW), </w:t>
      </w:r>
      <w:r w:rsidRPr="00BC1798">
        <w:rPr>
          <w:rFonts w:ascii="Arial" w:hAnsi="Arial" w:cs="Arial"/>
          <w:noProof/>
          <w:sz w:val="20"/>
          <w:szCs w:val="20"/>
          <w:lang w:val="nl-NL"/>
        </w:rPr>
        <w:t>leverancier van bedrijfs-, cloud- en mobiele communicatie,</w:t>
      </w:r>
      <w:r w:rsidRPr="00BC1798">
        <w:rPr>
          <w:rFonts w:ascii="Arial" w:eastAsia="MS Mincho" w:hAnsi="Arial" w:cs="Arial"/>
          <w:noProof/>
          <w:sz w:val="20"/>
          <w:szCs w:val="20"/>
          <w:lang w:val="nl-NL"/>
        </w:rPr>
        <w:t xml:space="preserve"> </w:t>
      </w:r>
      <w:r w:rsidRPr="00BC1798">
        <w:rPr>
          <w:rFonts w:ascii="Arial" w:hAnsi="Arial" w:cs="Arial"/>
          <w:noProof/>
          <w:color w:val="000000" w:themeColor="text1"/>
          <w:sz w:val="20"/>
          <w:szCs w:val="20"/>
          <w:lang w:val="nl-NL"/>
        </w:rPr>
        <w:t>is dé kracht achter meer dan 2 miljard zakelijke verbindingen en ondersteunt daarmee organisaties en operators bij het leggen van verbindingen, sam</w:t>
      </w:r>
      <w:r w:rsidR="00C93FB9">
        <w:rPr>
          <w:rFonts w:ascii="Arial" w:hAnsi="Arial" w:cs="Arial"/>
          <w:noProof/>
          <w:color w:val="000000" w:themeColor="text1"/>
          <w:sz w:val="20"/>
          <w:szCs w:val="20"/>
          <w:lang w:val="nl-NL"/>
        </w:rPr>
        <w:t>enwerken en het bedienen van zijn</w:t>
      </w:r>
      <w:r w:rsidRPr="00BC1798">
        <w:rPr>
          <w:rFonts w:ascii="Arial" w:hAnsi="Arial" w:cs="Arial"/>
          <w:noProof/>
          <w:color w:val="000000" w:themeColor="text1"/>
          <w:sz w:val="20"/>
          <w:szCs w:val="20"/>
          <w:lang w:val="nl-NL"/>
        </w:rPr>
        <w:t xml:space="preserve"> klanten. Onze experts op het gebied van communicatie-oplossingen ondersteunen meer dan 60 miljoen zakelijke gebruikers in meer dan 100 landen. Ga voor meer informatie naar </w:t>
      </w:r>
      <w:r>
        <w:rPr>
          <w:rFonts w:ascii="Arial" w:hAnsi="Arial" w:cs="Arial"/>
          <w:noProof/>
          <w:sz w:val="20"/>
          <w:szCs w:val="20"/>
          <w:lang w:val="nl-NL"/>
        </w:rPr>
        <w:t>www.mitel.nl</w:t>
      </w:r>
      <w:r w:rsidRPr="00BC1798">
        <w:rPr>
          <w:rFonts w:ascii="Arial" w:hAnsi="Arial" w:cs="Arial"/>
          <w:noProof/>
          <w:sz w:val="20"/>
          <w:szCs w:val="20"/>
          <w:lang w:val="nl-NL"/>
        </w:rPr>
        <w:t xml:space="preserve"> </w:t>
      </w:r>
      <w:r w:rsidRPr="00BC1798">
        <w:rPr>
          <w:rFonts w:ascii="Arial" w:hAnsi="Arial" w:cs="Arial"/>
          <w:noProof/>
          <w:color w:val="000000" w:themeColor="text1"/>
          <w:sz w:val="20"/>
          <w:szCs w:val="20"/>
          <w:lang w:val="nl-NL"/>
        </w:rPr>
        <w:t>en volg ons op Twitte</w:t>
      </w:r>
      <w:r>
        <w:rPr>
          <w:rFonts w:ascii="Arial" w:hAnsi="Arial" w:cs="Arial"/>
          <w:noProof/>
          <w:color w:val="000000" w:themeColor="text1"/>
          <w:sz w:val="20"/>
          <w:szCs w:val="20"/>
          <w:lang w:val="nl-NL"/>
        </w:rPr>
        <w:t>r @Mitel_NL</w:t>
      </w:r>
      <w:r w:rsidRPr="00BC1798">
        <w:rPr>
          <w:rFonts w:ascii="Arial" w:hAnsi="Arial" w:cs="Arial"/>
          <w:noProof/>
          <w:color w:val="000000" w:themeColor="text1"/>
          <w:sz w:val="20"/>
          <w:szCs w:val="20"/>
          <w:lang w:val="nl-NL"/>
        </w:rPr>
        <w:t>.</w:t>
      </w:r>
    </w:p>
    <w:p w:rsidR="001B3C21" w:rsidRPr="00BC1798" w:rsidRDefault="001B3C21" w:rsidP="001B3C21">
      <w:pPr>
        <w:rPr>
          <w:rFonts w:ascii="Arial" w:hAnsi="Arial" w:cs="Arial"/>
          <w:noProof/>
          <w:color w:val="000000" w:themeColor="text1"/>
          <w:sz w:val="20"/>
          <w:szCs w:val="20"/>
          <w:lang w:val="nl-NL"/>
        </w:rPr>
      </w:pPr>
    </w:p>
    <w:p w:rsidR="001B3C21" w:rsidRDefault="001B3C21" w:rsidP="001B3C21">
      <w:pPr>
        <w:rPr>
          <w:rFonts w:ascii="Arial" w:eastAsia="Times New Roman" w:hAnsi="Arial" w:cs="Arial"/>
          <w:noProof/>
          <w:sz w:val="20"/>
          <w:szCs w:val="20"/>
          <w:lang w:val="nl-NL"/>
        </w:rPr>
      </w:pPr>
      <w:r w:rsidRPr="00BC1798">
        <w:rPr>
          <w:rFonts w:ascii="Arial" w:eastAsia="Times New Roman" w:hAnsi="Arial" w:cs="Arial"/>
          <w:noProof/>
          <w:sz w:val="20"/>
          <w:szCs w:val="20"/>
          <w:lang w:val="nl-NL"/>
        </w:rPr>
        <w:t>Mitel is het geregistreerde handelsmerk van Mitel Networks Corporation.</w:t>
      </w:r>
    </w:p>
    <w:p w:rsidR="001B3C21" w:rsidRPr="00BC1798" w:rsidRDefault="001B3C21" w:rsidP="001B3C21">
      <w:pPr>
        <w:rPr>
          <w:rFonts w:ascii="Arial" w:eastAsia="Times New Roman" w:hAnsi="Arial" w:cs="Arial"/>
          <w:noProof/>
          <w:sz w:val="20"/>
          <w:szCs w:val="20"/>
          <w:lang w:val="nl-NL"/>
        </w:rPr>
      </w:pPr>
    </w:p>
    <w:p w:rsidR="001B3C21" w:rsidRDefault="001B3C21" w:rsidP="001B3C21">
      <w:pPr>
        <w:pStyle w:val="Normaalweb"/>
        <w:spacing w:before="0" w:beforeAutospacing="0" w:after="0" w:afterAutospacing="0"/>
        <w:rPr>
          <w:rFonts w:ascii="Arial" w:hAnsi="Arial" w:cs="Arial"/>
          <w:noProof/>
          <w:lang w:val="nl-NL"/>
        </w:rPr>
      </w:pPr>
      <w:r w:rsidRPr="00BC1798">
        <w:rPr>
          <w:rFonts w:ascii="Arial" w:hAnsi="Arial" w:cs="Arial"/>
          <w:noProof/>
          <w:lang w:val="nl-NL"/>
        </w:rPr>
        <w:t xml:space="preserve">Alle andere handelsmerken zijn de eigendom van de betreffende eigenaars. </w:t>
      </w:r>
      <w:r w:rsidRPr="00BC1798">
        <w:rPr>
          <w:rFonts w:ascii="Arial" w:hAnsi="Arial" w:cs="Arial"/>
          <w:noProof/>
          <w:lang w:val="nl-NL"/>
        </w:rPr>
        <w:br/>
      </w:r>
      <w:r w:rsidRPr="00BC1798">
        <w:rPr>
          <w:rFonts w:ascii="Arial" w:hAnsi="Arial" w:cs="Arial"/>
          <w:noProof/>
          <w:color w:val="FF0000"/>
          <w:lang w:val="nl-NL"/>
        </w:rPr>
        <w:br/>
      </w:r>
      <w:r w:rsidRPr="003C6021">
        <w:rPr>
          <w:rFonts w:ascii="Arial" w:hAnsi="Arial" w:cs="Arial"/>
          <w:noProof/>
          <w:lang w:val="nl-NL"/>
        </w:rPr>
        <w:t>MITL-C</w:t>
      </w:r>
    </w:p>
    <w:p w:rsidR="001B3C21" w:rsidRDefault="001B3C21" w:rsidP="001B3C21">
      <w:pPr>
        <w:pStyle w:val="Normaalweb"/>
        <w:spacing w:before="0" w:beforeAutospacing="0" w:after="0" w:afterAutospacing="0"/>
        <w:rPr>
          <w:rFonts w:ascii="Arial" w:hAnsi="Arial" w:cs="Arial"/>
          <w:noProof/>
          <w:lang w:val="nl-NL"/>
        </w:rPr>
      </w:pPr>
    </w:p>
    <w:p w:rsidR="001B3C21" w:rsidRPr="00781C80" w:rsidRDefault="001B3C21" w:rsidP="001B3C21">
      <w:pPr>
        <w:pStyle w:val="Normaalweb"/>
        <w:spacing w:before="0" w:beforeAutospacing="0" w:after="0" w:afterAutospacing="0"/>
        <w:rPr>
          <w:rFonts w:ascii="Arial" w:hAnsi="Arial" w:cs="Arial"/>
          <w:noProof/>
        </w:rPr>
      </w:pPr>
      <w:r>
        <w:rPr>
          <w:rFonts w:ascii="Arial" w:hAnsi="Arial" w:cs="Arial"/>
          <w:b/>
        </w:rPr>
        <w:t xml:space="preserve">Contact </w:t>
      </w:r>
      <w:r w:rsidRPr="007D08FA">
        <w:rPr>
          <w:rFonts w:ascii="Arial" w:hAnsi="Arial" w:cs="Arial"/>
          <w:b/>
        </w:rPr>
        <w:t>Mitel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tblGrid>
      <w:tr w:rsidR="001B3C21" w:rsidRPr="00BC1798" w:rsidTr="00A76A1D">
        <w:tc>
          <w:tcPr>
            <w:tcW w:w="4135" w:type="dxa"/>
          </w:tcPr>
          <w:p w:rsidR="001B3C21" w:rsidRPr="00781C80" w:rsidRDefault="001B3C21" w:rsidP="00A76A1D">
            <w:pPr>
              <w:spacing w:line="300" w:lineRule="exact"/>
              <w:rPr>
                <w:rFonts w:ascii="Arial" w:hAnsi="Arial" w:cs="Arial"/>
                <w:bCs/>
                <w:noProof/>
                <w:sz w:val="20"/>
                <w:szCs w:val="20"/>
              </w:rPr>
            </w:pPr>
            <w:r w:rsidRPr="00781C80">
              <w:rPr>
                <w:rFonts w:ascii="Arial" w:hAnsi="Arial" w:cs="Arial"/>
                <w:bCs/>
                <w:noProof/>
                <w:sz w:val="20"/>
                <w:szCs w:val="20"/>
              </w:rPr>
              <w:t>Remco Meerstra</w:t>
            </w:r>
          </w:p>
          <w:p w:rsidR="001B3C21" w:rsidRPr="00781C80" w:rsidRDefault="001B3C21" w:rsidP="00A76A1D">
            <w:pPr>
              <w:spacing w:line="300" w:lineRule="exact"/>
              <w:rPr>
                <w:rFonts w:ascii="Arial" w:hAnsi="Arial" w:cs="Arial"/>
                <w:bCs/>
                <w:noProof/>
                <w:sz w:val="20"/>
                <w:szCs w:val="20"/>
              </w:rPr>
            </w:pPr>
            <w:r w:rsidRPr="00781C80">
              <w:rPr>
                <w:rFonts w:ascii="Arial" w:hAnsi="Arial" w:cs="Arial"/>
                <w:bCs/>
                <w:noProof/>
                <w:sz w:val="20"/>
                <w:szCs w:val="20"/>
              </w:rPr>
              <w:t>Grayling</w:t>
            </w:r>
          </w:p>
          <w:p w:rsidR="001B3C21" w:rsidRPr="00781C80" w:rsidRDefault="001B3C21" w:rsidP="00A76A1D">
            <w:pPr>
              <w:spacing w:line="300" w:lineRule="exact"/>
              <w:rPr>
                <w:rFonts w:ascii="Arial" w:hAnsi="Arial" w:cs="Arial"/>
                <w:bCs/>
                <w:noProof/>
                <w:sz w:val="20"/>
                <w:szCs w:val="20"/>
              </w:rPr>
            </w:pPr>
            <w:r w:rsidRPr="00781C80">
              <w:rPr>
                <w:rFonts w:ascii="Arial" w:hAnsi="Arial" w:cs="Arial"/>
                <w:bCs/>
                <w:noProof/>
                <w:sz w:val="20"/>
                <w:szCs w:val="20"/>
              </w:rPr>
              <w:t>+31 2 05 75 40 04</w:t>
            </w:r>
          </w:p>
          <w:p w:rsidR="001B3C21" w:rsidRPr="001B3C21" w:rsidRDefault="0095294B" w:rsidP="00A76A1D">
            <w:pPr>
              <w:spacing w:line="300" w:lineRule="exact"/>
              <w:rPr>
                <w:rFonts w:ascii="Arial" w:hAnsi="Arial" w:cs="Arial"/>
                <w:bCs/>
                <w:noProof/>
                <w:sz w:val="20"/>
                <w:szCs w:val="20"/>
                <w:u w:val="single"/>
              </w:rPr>
            </w:pPr>
            <w:hyperlink r:id="rId8" w:history="1">
              <w:r w:rsidR="001B3C21" w:rsidRPr="00781C80">
                <w:rPr>
                  <w:rStyle w:val="Hyperlink"/>
                  <w:rFonts w:ascii="Arial" w:hAnsi="Arial" w:cs="Arial"/>
                  <w:bCs/>
                  <w:noProof/>
                  <w:sz w:val="20"/>
                  <w:szCs w:val="20"/>
                </w:rPr>
                <w:t>mitel.nl@grayling.com</w:t>
              </w:r>
            </w:hyperlink>
          </w:p>
          <w:p w:rsidR="001B3C21" w:rsidRPr="00781C80" w:rsidRDefault="001B3C21" w:rsidP="00A76A1D">
            <w:pPr>
              <w:rPr>
                <w:rFonts w:ascii="Arial" w:hAnsi="Arial" w:cs="Arial"/>
                <w:b/>
                <w:noProof/>
                <w:sz w:val="20"/>
                <w:szCs w:val="20"/>
              </w:rPr>
            </w:pPr>
          </w:p>
        </w:tc>
      </w:tr>
      <w:tr w:rsidR="001B3C21" w:rsidRPr="00EA2D99" w:rsidTr="00A76A1D">
        <w:tc>
          <w:tcPr>
            <w:tcW w:w="4135" w:type="dxa"/>
          </w:tcPr>
          <w:p w:rsidR="001B3C21" w:rsidRPr="009F3153" w:rsidRDefault="001B3C21" w:rsidP="00A76A1D">
            <w:pPr>
              <w:spacing w:line="300" w:lineRule="exact"/>
              <w:rPr>
                <w:rFonts w:ascii="Arial" w:hAnsi="Arial" w:cs="Arial"/>
                <w:bCs/>
                <w:noProof/>
                <w:sz w:val="20"/>
                <w:szCs w:val="20"/>
                <w:lang w:val="fr-FR"/>
              </w:rPr>
            </w:pPr>
            <w:r w:rsidRPr="009F3153">
              <w:rPr>
                <w:rFonts w:ascii="Arial" w:hAnsi="Arial" w:cs="Arial"/>
                <w:bCs/>
                <w:noProof/>
                <w:sz w:val="20"/>
                <w:szCs w:val="20"/>
                <w:lang w:val="fr-FR"/>
              </w:rPr>
              <w:t xml:space="preserve">Sandrine Quinton </w:t>
            </w:r>
          </w:p>
          <w:p w:rsidR="001B3C21" w:rsidRPr="009F3153" w:rsidRDefault="001B3C21" w:rsidP="00A76A1D">
            <w:pPr>
              <w:spacing w:line="300" w:lineRule="exact"/>
              <w:rPr>
                <w:rFonts w:ascii="Arial" w:hAnsi="Arial" w:cs="Arial"/>
                <w:bCs/>
                <w:noProof/>
                <w:sz w:val="20"/>
                <w:szCs w:val="20"/>
                <w:lang w:val="fr-FR"/>
              </w:rPr>
            </w:pPr>
            <w:r w:rsidRPr="009F3153">
              <w:rPr>
                <w:rFonts w:ascii="Arial" w:hAnsi="Arial" w:cs="Arial"/>
                <w:bCs/>
                <w:noProof/>
                <w:sz w:val="20"/>
                <w:szCs w:val="20"/>
                <w:lang w:val="fr-FR"/>
              </w:rPr>
              <w:t>Mitel</w:t>
            </w:r>
          </w:p>
          <w:p w:rsidR="001B3C21" w:rsidRPr="009F3153" w:rsidRDefault="001B3C21" w:rsidP="00A76A1D">
            <w:pPr>
              <w:spacing w:line="300" w:lineRule="exact"/>
              <w:rPr>
                <w:rFonts w:ascii="Arial" w:hAnsi="Arial" w:cs="Arial"/>
                <w:bCs/>
                <w:noProof/>
                <w:sz w:val="20"/>
                <w:szCs w:val="20"/>
                <w:lang w:val="fr-FR"/>
              </w:rPr>
            </w:pPr>
            <w:r w:rsidRPr="009F3153">
              <w:rPr>
                <w:rFonts w:ascii="Arial" w:hAnsi="Arial" w:cs="Arial"/>
                <w:bCs/>
                <w:noProof/>
                <w:sz w:val="20"/>
                <w:szCs w:val="20"/>
                <w:lang w:val="fr-FR"/>
              </w:rPr>
              <w:t>+33 1 30 96 43 01</w:t>
            </w:r>
          </w:p>
          <w:p w:rsidR="001B3C21" w:rsidRPr="009F3153" w:rsidRDefault="0095294B" w:rsidP="00A76A1D">
            <w:pPr>
              <w:spacing w:line="300" w:lineRule="exact"/>
              <w:rPr>
                <w:rStyle w:val="Hyperlink"/>
                <w:rFonts w:ascii="Arial" w:hAnsi="Arial" w:cs="Arial"/>
                <w:bCs/>
                <w:noProof/>
                <w:sz w:val="20"/>
                <w:szCs w:val="20"/>
                <w:lang w:val="fr-FR"/>
              </w:rPr>
            </w:pPr>
            <w:hyperlink r:id="rId9" w:history="1">
              <w:r w:rsidR="001B3C21" w:rsidRPr="009F3153">
                <w:rPr>
                  <w:rStyle w:val="Hyperlink"/>
                  <w:rFonts w:ascii="Arial" w:hAnsi="Arial" w:cs="Arial"/>
                  <w:bCs/>
                  <w:noProof/>
                  <w:sz w:val="20"/>
                  <w:szCs w:val="20"/>
                  <w:lang w:val="fr-FR"/>
                </w:rPr>
                <w:t>sandrine.quinton@mitel.com</w:t>
              </w:r>
            </w:hyperlink>
          </w:p>
          <w:p w:rsidR="001B3C21" w:rsidRPr="009F3153" w:rsidRDefault="001B3C21" w:rsidP="00A76A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sz w:val="20"/>
                <w:szCs w:val="20"/>
                <w:lang w:val="fr-FR"/>
              </w:rPr>
            </w:pPr>
          </w:p>
        </w:tc>
      </w:tr>
    </w:tbl>
    <w:p w:rsidR="00420B96" w:rsidRPr="00D05194" w:rsidRDefault="00420B96" w:rsidP="001B3C21">
      <w:pPr>
        <w:pStyle w:val="Normaalweb"/>
        <w:spacing w:line="270" w:lineRule="atLeast"/>
        <w:rPr>
          <w:color w:val="FF0000"/>
        </w:rPr>
      </w:pPr>
    </w:p>
    <w:sectPr w:rsidR="00420B96" w:rsidRPr="00D05194" w:rsidSect="00C14256">
      <w:head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BF7" w:rsidRDefault="00A95BF7" w:rsidP="003474F9">
      <w:r>
        <w:separator/>
      </w:r>
    </w:p>
  </w:endnote>
  <w:endnote w:type="continuationSeparator" w:id="0">
    <w:p w:rsidR="00A95BF7" w:rsidRDefault="00A95BF7" w:rsidP="0034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BF7" w:rsidRDefault="00A95BF7" w:rsidP="003474F9">
      <w:r>
        <w:separator/>
      </w:r>
    </w:p>
  </w:footnote>
  <w:footnote w:type="continuationSeparator" w:id="0">
    <w:p w:rsidR="00A95BF7" w:rsidRDefault="00A95BF7" w:rsidP="00347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D20" w:rsidRPr="002A52D7" w:rsidRDefault="00475D20" w:rsidP="00D94623">
    <w:pPr>
      <w:jc w:val="right"/>
      <w:rPr>
        <w:rFonts w:ascii="Arial" w:hAnsi="Arial" w:cs="Arial"/>
        <w:b/>
        <w:sz w:val="32"/>
      </w:rPr>
    </w:pPr>
    <w:r>
      <w:rPr>
        <w:rFonts w:ascii="Arial" w:hAnsi="Arial" w:cs="Arial"/>
        <w:b/>
        <w:noProof/>
        <w:sz w:val="32"/>
        <w:lang w:val="nl-NL" w:eastAsia="nl-NL"/>
      </w:rPr>
      <w:drawing>
        <wp:anchor distT="0" distB="0" distL="114300" distR="114300" simplePos="0" relativeHeight="251658240" behindDoc="0" locked="0" layoutInCell="1" allowOverlap="1" wp14:anchorId="5379C6D5" wp14:editId="4C32013B">
          <wp:simplePos x="0" y="0"/>
          <wp:positionH relativeFrom="column">
            <wp:posOffset>-114300</wp:posOffset>
          </wp:positionH>
          <wp:positionV relativeFrom="paragraph">
            <wp:posOffset>7620</wp:posOffset>
          </wp:positionV>
          <wp:extent cx="1678021" cy="41076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678021" cy="41076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Pr>
        <w:rFonts w:ascii="Arial" w:hAnsi="Arial" w:cs="Arial"/>
        <w:b/>
        <w:sz w:val="32"/>
      </w:rPr>
      <w:tab/>
    </w:r>
    <w:r w:rsidR="001B3C21">
      <w:rPr>
        <w:rFonts w:ascii="Arial" w:hAnsi="Arial" w:cs="Arial"/>
        <w:b/>
        <w:sz w:val="32"/>
      </w:rPr>
      <w:t>Persbericht</w:t>
    </w:r>
  </w:p>
  <w:p w:rsidR="00475D20" w:rsidRDefault="00475D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EA6"/>
    <w:multiLevelType w:val="hybridMultilevel"/>
    <w:tmpl w:val="F40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418A"/>
    <w:multiLevelType w:val="hybridMultilevel"/>
    <w:tmpl w:val="3D6A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D02F7"/>
    <w:multiLevelType w:val="hybridMultilevel"/>
    <w:tmpl w:val="D44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F07123"/>
    <w:multiLevelType w:val="hybridMultilevel"/>
    <w:tmpl w:val="504C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44735"/>
    <w:multiLevelType w:val="hybridMultilevel"/>
    <w:tmpl w:val="F3D86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E9136C"/>
    <w:multiLevelType w:val="hybridMultilevel"/>
    <w:tmpl w:val="8CD67F92"/>
    <w:lvl w:ilvl="0" w:tplc="E4A060AE">
      <w:start w:val="1"/>
      <w:numFmt w:val="lowerLetter"/>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A690F46"/>
    <w:multiLevelType w:val="hybridMultilevel"/>
    <w:tmpl w:val="60F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6625B"/>
    <w:multiLevelType w:val="hybridMultilevel"/>
    <w:tmpl w:val="FE4E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1A7BB1"/>
    <w:multiLevelType w:val="hybridMultilevel"/>
    <w:tmpl w:val="FC3AF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0"/>
  </w:num>
  <w:num w:numId="6">
    <w:abstractNumId w:val="2"/>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3NDcyNjewNDC1NDZQ0lEKTi0uzszPAykwqQUA1emIgSwAAAA="/>
  </w:docVars>
  <w:rsids>
    <w:rsidRoot w:val="00B116DD"/>
    <w:rsid w:val="00000D24"/>
    <w:rsid w:val="000053DD"/>
    <w:rsid w:val="00020540"/>
    <w:rsid w:val="0003692F"/>
    <w:rsid w:val="00043140"/>
    <w:rsid w:val="00053A1B"/>
    <w:rsid w:val="0006551B"/>
    <w:rsid w:val="00082DE0"/>
    <w:rsid w:val="0008567E"/>
    <w:rsid w:val="000859DC"/>
    <w:rsid w:val="000B3049"/>
    <w:rsid w:val="000B3E96"/>
    <w:rsid w:val="00101ECB"/>
    <w:rsid w:val="00105BB5"/>
    <w:rsid w:val="001113A6"/>
    <w:rsid w:val="00116B34"/>
    <w:rsid w:val="00124FF4"/>
    <w:rsid w:val="001304F9"/>
    <w:rsid w:val="00141522"/>
    <w:rsid w:val="00167484"/>
    <w:rsid w:val="00174CB0"/>
    <w:rsid w:val="0019543F"/>
    <w:rsid w:val="00195BE5"/>
    <w:rsid w:val="001B3C21"/>
    <w:rsid w:val="001C14C5"/>
    <w:rsid w:val="001D54AE"/>
    <w:rsid w:val="001F6EFE"/>
    <w:rsid w:val="001F7973"/>
    <w:rsid w:val="00232406"/>
    <w:rsid w:val="00233F9A"/>
    <w:rsid w:val="002556BE"/>
    <w:rsid w:val="002A299B"/>
    <w:rsid w:val="002A52D7"/>
    <w:rsid w:val="002A7A50"/>
    <w:rsid w:val="002E2168"/>
    <w:rsid w:val="002F1A17"/>
    <w:rsid w:val="002F5BDC"/>
    <w:rsid w:val="003301AD"/>
    <w:rsid w:val="003474F9"/>
    <w:rsid w:val="00347FC0"/>
    <w:rsid w:val="00366E12"/>
    <w:rsid w:val="003711DD"/>
    <w:rsid w:val="003778CE"/>
    <w:rsid w:val="003818D3"/>
    <w:rsid w:val="00381D65"/>
    <w:rsid w:val="00385BC0"/>
    <w:rsid w:val="00391B65"/>
    <w:rsid w:val="003B7AC7"/>
    <w:rsid w:val="003E2215"/>
    <w:rsid w:val="003F06B1"/>
    <w:rsid w:val="00410159"/>
    <w:rsid w:val="00417DF0"/>
    <w:rsid w:val="00420B96"/>
    <w:rsid w:val="0042754C"/>
    <w:rsid w:val="00437869"/>
    <w:rsid w:val="00451973"/>
    <w:rsid w:val="00475D20"/>
    <w:rsid w:val="00476C34"/>
    <w:rsid w:val="0049179A"/>
    <w:rsid w:val="004B065D"/>
    <w:rsid w:val="004C0F2C"/>
    <w:rsid w:val="004C7ED0"/>
    <w:rsid w:val="004F7C77"/>
    <w:rsid w:val="005023D7"/>
    <w:rsid w:val="005073BA"/>
    <w:rsid w:val="00511F78"/>
    <w:rsid w:val="00534844"/>
    <w:rsid w:val="00557F0E"/>
    <w:rsid w:val="005676B3"/>
    <w:rsid w:val="00575874"/>
    <w:rsid w:val="005A05C9"/>
    <w:rsid w:val="005B2793"/>
    <w:rsid w:val="005C6EFF"/>
    <w:rsid w:val="005D66AF"/>
    <w:rsid w:val="005D7E84"/>
    <w:rsid w:val="005F092B"/>
    <w:rsid w:val="005F6EF4"/>
    <w:rsid w:val="0061476A"/>
    <w:rsid w:val="00625CC5"/>
    <w:rsid w:val="00641AE1"/>
    <w:rsid w:val="00642E9F"/>
    <w:rsid w:val="006456F4"/>
    <w:rsid w:val="00653BC2"/>
    <w:rsid w:val="00656A0F"/>
    <w:rsid w:val="0066060F"/>
    <w:rsid w:val="0066596D"/>
    <w:rsid w:val="00667FB6"/>
    <w:rsid w:val="00676F60"/>
    <w:rsid w:val="006823A0"/>
    <w:rsid w:val="00685646"/>
    <w:rsid w:val="00694C4E"/>
    <w:rsid w:val="006A7FE2"/>
    <w:rsid w:val="006C0B7D"/>
    <w:rsid w:val="006C13B5"/>
    <w:rsid w:val="006C6484"/>
    <w:rsid w:val="006E6079"/>
    <w:rsid w:val="00701080"/>
    <w:rsid w:val="007130CB"/>
    <w:rsid w:val="00736B1B"/>
    <w:rsid w:val="00753E24"/>
    <w:rsid w:val="00787457"/>
    <w:rsid w:val="007A4E63"/>
    <w:rsid w:val="007D17B0"/>
    <w:rsid w:val="007E32DC"/>
    <w:rsid w:val="00800251"/>
    <w:rsid w:val="0080547B"/>
    <w:rsid w:val="008176D4"/>
    <w:rsid w:val="008408C5"/>
    <w:rsid w:val="008478A0"/>
    <w:rsid w:val="00863E7E"/>
    <w:rsid w:val="008752DF"/>
    <w:rsid w:val="0088678B"/>
    <w:rsid w:val="008B5896"/>
    <w:rsid w:val="008C1C60"/>
    <w:rsid w:val="008C6F65"/>
    <w:rsid w:val="008D7C9B"/>
    <w:rsid w:val="008F22EB"/>
    <w:rsid w:val="00917B9D"/>
    <w:rsid w:val="00952177"/>
    <w:rsid w:val="0095294B"/>
    <w:rsid w:val="00967E80"/>
    <w:rsid w:val="009703FC"/>
    <w:rsid w:val="009744EC"/>
    <w:rsid w:val="009761A4"/>
    <w:rsid w:val="009A4986"/>
    <w:rsid w:val="009A53BB"/>
    <w:rsid w:val="009A6756"/>
    <w:rsid w:val="009B2AE8"/>
    <w:rsid w:val="009C4450"/>
    <w:rsid w:val="009C7A79"/>
    <w:rsid w:val="009D23E5"/>
    <w:rsid w:val="009D26FD"/>
    <w:rsid w:val="009F0C09"/>
    <w:rsid w:val="00A05C89"/>
    <w:rsid w:val="00A11688"/>
    <w:rsid w:val="00A11C33"/>
    <w:rsid w:val="00A15397"/>
    <w:rsid w:val="00A47C30"/>
    <w:rsid w:val="00A5559A"/>
    <w:rsid w:val="00A61768"/>
    <w:rsid w:val="00A83212"/>
    <w:rsid w:val="00A872CB"/>
    <w:rsid w:val="00A91A9C"/>
    <w:rsid w:val="00A925F9"/>
    <w:rsid w:val="00A95BF7"/>
    <w:rsid w:val="00AD3BFB"/>
    <w:rsid w:val="00AE7B87"/>
    <w:rsid w:val="00B00A27"/>
    <w:rsid w:val="00B116DD"/>
    <w:rsid w:val="00B16535"/>
    <w:rsid w:val="00B2526B"/>
    <w:rsid w:val="00B53AEF"/>
    <w:rsid w:val="00B56B25"/>
    <w:rsid w:val="00B669A7"/>
    <w:rsid w:val="00B8075F"/>
    <w:rsid w:val="00B83396"/>
    <w:rsid w:val="00B86E60"/>
    <w:rsid w:val="00B975C0"/>
    <w:rsid w:val="00BA06D3"/>
    <w:rsid w:val="00BB01AB"/>
    <w:rsid w:val="00BE18BF"/>
    <w:rsid w:val="00BF08C7"/>
    <w:rsid w:val="00BF10A1"/>
    <w:rsid w:val="00C14256"/>
    <w:rsid w:val="00C376D5"/>
    <w:rsid w:val="00C53084"/>
    <w:rsid w:val="00C601FD"/>
    <w:rsid w:val="00C604E4"/>
    <w:rsid w:val="00C6472F"/>
    <w:rsid w:val="00C72831"/>
    <w:rsid w:val="00C730F3"/>
    <w:rsid w:val="00C93439"/>
    <w:rsid w:val="00C93FB9"/>
    <w:rsid w:val="00C941AE"/>
    <w:rsid w:val="00CB168D"/>
    <w:rsid w:val="00CB63E5"/>
    <w:rsid w:val="00CD009B"/>
    <w:rsid w:val="00CF3AE1"/>
    <w:rsid w:val="00D00A09"/>
    <w:rsid w:val="00D308A3"/>
    <w:rsid w:val="00D310AF"/>
    <w:rsid w:val="00D55241"/>
    <w:rsid w:val="00D56B49"/>
    <w:rsid w:val="00D57074"/>
    <w:rsid w:val="00D67F01"/>
    <w:rsid w:val="00D701DB"/>
    <w:rsid w:val="00D76D0F"/>
    <w:rsid w:val="00D87C6C"/>
    <w:rsid w:val="00D92099"/>
    <w:rsid w:val="00D94623"/>
    <w:rsid w:val="00DB0552"/>
    <w:rsid w:val="00DB20B3"/>
    <w:rsid w:val="00DC71EF"/>
    <w:rsid w:val="00DD22CC"/>
    <w:rsid w:val="00DE25CC"/>
    <w:rsid w:val="00E10095"/>
    <w:rsid w:val="00E1166D"/>
    <w:rsid w:val="00E16624"/>
    <w:rsid w:val="00E37D4A"/>
    <w:rsid w:val="00E4280E"/>
    <w:rsid w:val="00E528D4"/>
    <w:rsid w:val="00E56A46"/>
    <w:rsid w:val="00E61879"/>
    <w:rsid w:val="00E85D1A"/>
    <w:rsid w:val="00E97870"/>
    <w:rsid w:val="00EA19B7"/>
    <w:rsid w:val="00ED7319"/>
    <w:rsid w:val="00EE4476"/>
    <w:rsid w:val="00F23711"/>
    <w:rsid w:val="00F2574A"/>
    <w:rsid w:val="00F359B5"/>
    <w:rsid w:val="00F45C35"/>
    <w:rsid w:val="00F61A8E"/>
    <w:rsid w:val="00F6258F"/>
    <w:rsid w:val="00F756B8"/>
    <w:rsid w:val="00F80E40"/>
    <w:rsid w:val="00F84BA6"/>
    <w:rsid w:val="00F92086"/>
    <w:rsid w:val="00F92539"/>
    <w:rsid w:val="00FB49EF"/>
    <w:rsid w:val="00FB77A8"/>
    <w:rsid w:val="00FC131D"/>
    <w:rsid w:val="00FC4E61"/>
    <w:rsid w:val="00FD0D1B"/>
    <w:rsid w:val="00FE02E7"/>
    <w:rsid w:val="00FE10DE"/>
    <w:rsid w:val="00FE4020"/>
    <w:rsid w:val="791D6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30"/>
  <w15:docId w15:val="{01F199C8-7B0E-4C12-9140-51930FCE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paragraph" w:styleId="Kop1">
    <w:name w:val="heading 1"/>
    <w:basedOn w:val="Standaard"/>
    <w:link w:val="Kop1Char"/>
    <w:uiPriority w:val="9"/>
    <w:qFormat/>
    <w:rsid w:val="00E9787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D57074"/>
    <w:pPr>
      <w:ind w:left="720"/>
      <w:contextualSpacing/>
    </w:pPr>
  </w:style>
  <w:style w:type="table" w:styleId="Tabelraster">
    <w:name w:val="Table Grid"/>
    <w:basedOn w:val="Standaardtabel"/>
    <w:uiPriority w:val="59"/>
    <w:rsid w:val="00B00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7870"/>
    <w:rPr>
      <w:color w:val="auto"/>
      <w:u w:val="single"/>
    </w:rPr>
  </w:style>
  <w:style w:type="character" w:customStyle="1" w:styleId="apple-converted-space">
    <w:name w:val="apple-converted-space"/>
    <w:basedOn w:val="Standaardalinea-lettertype"/>
    <w:rsid w:val="00E97870"/>
  </w:style>
  <w:style w:type="character" w:customStyle="1" w:styleId="Kop1Char">
    <w:name w:val="Kop 1 Char"/>
    <w:basedOn w:val="Standaardalinea-lettertype"/>
    <w:link w:val="Kop1"/>
    <w:uiPriority w:val="9"/>
    <w:rsid w:val="00E97870"/>
    <w:rPr>
      <w:rFonts w:ascii="Times" w:hAnsi="Times"/>
      <w:b/>
      <w:bCs/>
      <w:kern w:val="36"/>
      <w:sz w:val="48"/>
      <w:szCs w:val="48"/>
      <w:lang w:val="en-GB"/>
    </w:rPr>
  </w:style>
  <w:style w:type="paragraph" w:styleId="Normaalweb">
    <w:name w:val="Normal (Web)"/>
    <w:basedOn w:val="Standaard"/>
    <w:uiPriority w:val="99"/>
    <w:unhideWhenUsed/>
    <w:rsid w:val="0066060F"/>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66060F"/>
    <w:rPr>
      <w:b/>
      <w:bCs/>
    </w:rPr>
  </w:style>
  <w:style w:type="character" w:styleId="GevolgdeHyperlink">
    <w:name w:val="FollowedHyperlink"/>
    <w:basedOn w:val="Standaardalinea-lettertype"/>
    <w:uiPriority w:val="99"/>
    <w:semiHidden/>
    <w:unhideWhenUsed/>
    <w:rsid w:val="00D55241"/>
    <w:rPr>
      <w:color w:val="auto"/>
      <w:u w:val="single"/>
    </w:rPr>
  </w:style>
  <w:style w:type="paragraph" w:styleId="Koptekst">
    <w:name w:val="header"/>
    <w:basedOn w:val="Standaard"/>
    <w:link w:val="KoptekstChar"/>
    <w:uiPriority w:val="99"/>
    <w:unhideWhenUsed/>
    <w:rsid w:val="003474F9"/>
    <w:pPr>
      <w:tabs>
        <w:tab w:val="center" w:pos="4320"/>
        <w:tab w:val="right" w:pos="8640"/>
      </w:tabs>
    </w:pPr>
  </w:style>
  <w:style w:type="character" w:customStyle="1" w:styleId="KoptekstChar">
    <w:name w:val="Koptekst Char"/>
    <w:basedOn w:val="Standaardalinea-lettertype"/>
    <w:link w:val="Koptekst"/>
    <w:uiPriority w:val="99"/>
    <w:rsid w:val="003474F9"/>
    <w:rPr>
      <w:lang w:val="en-GB"/>
    </w:rPr>
  </w:style>
  <w:style w:type="paragraph" w:styleId="Voettekst">
    <w:name w:val="footer"/>
    <w:basedOn w:val="Standaard"/>
    <w:link w:val="VoettekstChar"/>
    <w:uiPriority w:val="99"/>
    <w:unhideWhenUsed/>
    <w:rsid w:val="003474F9"/>
    <w:pPr>
      <w:tabs>
        <w:tab w:val="center" w:pos="4320"/>
        <w:tab w:val="right" w:pos="8640"/>
      </w:tabs>
    </w:pPr>
  </w:style>
  <w:style w:type="character" w:customStyle="1" w:styleId="VoettekstChar">
    <w:name w:val="Voettekst Char"/>
    <w:basedOn w:val="Standaardalinea-lettertype"/>
    <w:link w:val="Voettekst"/>
    <w:uiPriority w:val="99"/>
    <w:rsid w:val="003474F9"/>
    <w:rPr>
      <w:lang w:val="en-GB"/>
    </w:rPr>
  </w:style>
  <w:style w:type="paragraph" w:styleId="Ballontekst">
    <w:name w:val="Balloon Text"/>
    <w:basedOn w:val="Standaard"/>
    <w:link w:val="BallontekstChar"/>
    <w:uiPriority w:val="99"/>
    <w:semiHidden/>
    <w:unhideWhenUsed/>
    <w:rsid w:val="003474F9"/>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74F9"/>
    <w:rPr>
      <w:rFonts w:ascii="Lucida Grande" w:hAnsi="Lucida Grande" w:cs="Lucida Grande"/>
      <w:sz w:val="18"/>
      <w:szCs w:val="18"/>
      <w:lang w:val="en-GB"/>
    </w:rPr>
  </w:style>
  <w:style w:type="character" w:customStyle="1" w:styleId="LijstalineaChar">
    <w:name w:val="Lijstalinea Char"/>
    <w:basedOn w:val="Standaardalinea-lettertype"/>
    <w:link w:val="Lijstalinea"/>
    <w:uiPriority w:val="34"/>
    <w:locked/>
    <w:rsid w:val="00420B96"/>
    <w:rPr>
      <w:lang w:val="en-GB"/>
    </w:rPr>
  </w:style>
  <w:style w:type="paragraph" w:styleId="Plattetekst">
    <w:name w:val="Body Text"/>
    <w:basedOn w:val="Standaard"/>
    <w:link w:val="PlattetekstChar"/>
    <w:rsid w:val="00366E12"/>
    <w:pPr>
      <w:spacing w:after="240"/>
      <w:ind w:firstLine="1440"/>
    </w:pPr>
    <w:rPr>
      <w:rFonts w:ascii="Calibri" w:hAnsi="Calibri" w:cs="Times New Roman"/>
      <w:sz w:val="22"/>
      <w:szCs w:val="22"/>
      <w:lang w:val="en-US"/>
    </w:rPr>
  </w:style>
  <w:style w:type="character" w:customStyle="1" w:styleId="PlattetekstChar">
    <w:name w:val="Platte tekst Char"/>
    <w:basedOn w:val="Standaardalinea-lettertype"/>
    <w:link w:val="Plattetekst"/>
    <w:rsid w:val="00366E12"/>
    <w:rPr>
      <w:rFonts w:ascii="Calibri" w:hAnsi="Calibri" w:cs="Times New Roman"/>
      <w:sz w:val="22"/>
      <w:szCs w:val="22"/>
    </w:rPr>
  </w:style>
  <w:style w:type="paragraph" w:styleId="Geenafstand">
    <w:name w:val="No Spacing"/>
    <w:uiPriority w:val="1"/>
    <w:qFormat/>
    <w:rsid w:val="000053DD"/>
    <w:rPr>
      <w:lang w:val="en-GB"/>
    </w:rPr>
  </w:style>
  <w:style w:type="character" w:styleId="Verwijzingopmerking">
    <w:name w:val="annotation reference"/>
    <w:basedOn w:val="Standaardalinea-lettertype"/>
    <w:uiPriority w:val="99"/>
    <w:semiHidden/>
    <w:unhideWhenUsed/>
    <w:rsid w:val="00F756B8"/>
    <w:rPr>
      <w:sz w:val="16"/>
      <w:szCs w:val="16"/>
    </w:rPr>
  </w:style>
  <w:style w:type="paragraph" w:styleId="Tekstopmerking">
    <w:name w:val="annotation text"/>
    <w:basedOn w:val="Standaard"/>
    <w:link w:val="TekstopmerkingChar"/>
    <w:uiPriority w:val="99"/>
    <w:semiHidden/>
    <w:unhideWhenUsed/>
    <w:rsid w:val="00F756B8"/>
    <w:rPr>
      <w:sz w:val="20"/>
      <w:szCs w:val="20"/>
    </w:rPr>
  </w:style>
  <w:style w:type="character" w:customStyle="1" w:styleId="TekstopmerkingChar">
    <w:name w:val="Tekst opmerking Char"/>
    <w:basedOn w:val="Standaardalinea-lettertype"/>
    <w:link w:val="Tekstopmerking"/>
    <w:uiPriority w:val="99"/>
    <w:semiHidden/>
    <w:rsid w:val="00F756B8"/>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756B8"/>
    <w:rPr>
      <w:b/>
      <w:bCs/>
    </w:rPr>
  </w:style>
  <w:style w:type="character" w:customStyle="1" w:styleId="OnderwerpvanopmerkingChar">
    <w:name w:val="Onderwerp van opmerking Char"/>
    <w:basedOn w:val="TekstopmerkingChar"/>
    <w:link w:val="Onderwerpvanopmerking"/>
    <w:uiPriority w:val="99"/>
    <w:semiHidden/>
    <w:rsid w:val="00F756B8"/>
    <w:rPr>
      <w:b/>
      <w:bCs/>
      <w:sz w:val="20"/>
      <w:szCs w:val="20"/>
      <w:lang w:val="en-GB"/>
    </w:rPr>
  </w:style>
  <w:style w:type="paragraph" w:styleId="Tekstzonderopmaak">
    <w:name w:val="Plain Text"/>
    <w:basedOn w:val="Standaard"/>
    <w:link w:val="TekstzonderopmaakChar"/>
    <w:uiPriority w:val="99"/>
    <w:semiHidden/>
    <w:unhideWhenUsed/>
    <w:rsid w:val="00CB168D"/>
    <w:rPr>
      <w:rFonts w:ascii="Calibri" w:eastAsiaTheme="minorHAnsi" w:hAnsi="Calibri"/>
      <w:sz w:val="22"/>
      <w:szCs w:val="21"/>
      <w:lang w:val="en-CA"/>
    </w:rPr>
  </w:style>
  <w:style w:type="character" w:customStyle="1" w:styleId="TekstzonderopmaakChar">
    <w:name w:val="Tekst zonder opmaak Char"/>
    <w:basedOn w:val="Standaardalinea-lettertype"/>
    <w:link w:val="Tekstzonderopmaak"/>
    <w:uiPriority w:val="99"/>
    <w:semiHidden/>
    <w:rsid w:val="00CB168D"/>
    <w:rPr>
      <w:rFonts w:ascii="Calibri" w:eastAsiaTheme="minorHAnsi" w:hAnsi="Calibri"/>
      <w:sz w:val="22"/>
      <w:szCs w:val="21"/>
      <w:lang w:val="en-CA"/>
    </w:rPr>
  </w:style>
  <w:style w:type="character" w:styleId="Nadruk">
    <w:name w:val="Emphasis"/>
    <w:basedOn w:val="Standaardalinea-lettertype"/>
    <w:uiPriority w:val="20"/>
    <w:qFormat/>
    <w:rsid w:val="00FC1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50112">
      <w:bodyDiv w:val="1"/>
      <w:marLeft w:val="0"/>
      <w:marRight w:val="0"/>
      <w:marTop w:val="0"/>
      <w:marBottom w:val="0"/>
      <w:divBdr>
        <w:top w:val="none" w:sz="0" w:space="0" w:color="auto"/>
        <w:left w:val="none" w:sz="0" w:space="0" w:color="auto"/>
        <w:bottom w:val="none" w:sz="0" w:space="0" w:color="auto"/>
        <w:right w:val="none" w:sz="0" w:space="0" w:color="auto"/>
      </w:divBdr>
    </w:div>
    <w:div w:id="358624385">
      <w:bodyDiv w:val="1"/>
      <w:marLeft w:val="0"/>
      <w:marRight w:val="0"/>
      <w:marTop w:val="0"/>
      <w:marBottom w:val="0"/>
      <w:divBdr>
        <w:top w:val="none" w:sz="0" w:space="0" w:color="auto"/>
        <w:left w:val="none" w:sz="0" w:space="0" w:color="auto"/>
        <w:bottom w:val="none" w:sz="0" w:space="0" w:color="auto"/>
        <w:right w:val="none" w:sz="0" w:space="0" w:color="auto"/>
      </w:divBdr>
    </w:div>
    <w:div w:id="526069798">
      <w:bodyDiv w:val="1"/>
      <w:marLeft w:val="0"/>
      <w:marRight w:val="0"/>
      <w:marTop w:val="0"/>
      <w:marBottom w:val="0"/>
      <w:divBdr>
        <w:top w:val="none" w:sz="0" w:space="0" w:color="auto"/>
        <w:left w:val="none" w:sz="0" w:space="0" w:color="auto"/>
        <w:bottom w:val="none" w:sz="0" w:space="0" w:color="auto"/>
        <w:right w:val="none" w:sz="0" w:space="0" w:color="auto"/>
      </w:divBdr>
    </w:div>
    <w:div w:id="568616132">
      <w:bodyDiv w:val="1"/>
      <w:marLeft w:val="0"/>
      <w:marRight w:val="0"/>
      <w:marTop w:val="0"/>
      <w:marBottom w:val="0"/>
      <w:divBdr>
        <w:top w:val="none" w:sz="0" w:space="0" w:color="auto"/>
        <w:left w:val="none" w:sz="0" w:space="0" w:color="auto"/>
        <w:bottom w:val="none" w:sz="0" w:space="0" w:color="auto"/>
        <w:right w:val="none" w:sz="0" w:space="0" w:color="auto"/>
      </w:divBdr>
    </w:div>
    <w:div w:id="982466805">
      <w:bodyDiv w:val="1"/>
      <w:marLeft w:val="0"/>
      <w:marRight w:val="0"/>
      <w:marTop w:val="0"/>
      <w:marBottom w:val="0"/>
      <w:divBdr>
        <w:top w:val="none" w:sz="0" w:space="0" w:color="auto"/>
        <w:left w:val="none" w:sz="0" w:space="0" w:color="auto"/>
        <w:bottom w:val="none" w:sz="0" w:space="0" w:color="auto"/>
        <w:right w:val="none" w:sz="0" w:space="0" w:color="auto"/>
      </w:divBdr>
    </w:div>
    <w:div w:id="1065109677">
      <w:bodyDiv w:val="1"/>
      <w:marLeft w:val="0"/>
      <w:marRight w:val="0"/>
      <w:marTop w:val="0"/>
      <w:marBottom w:val="0"/>
      <w:divBdr>
        <w:top w:val="none" w:sz="0" w:space="0" w:color="auto"/>
        <w:left w:val="none" w:sz="0" w:space="0" w:color="auto"/>
        <w:bottom w:val="none" w:sz="0" w:space="0" w:color="auto"/>
        <w:right w:val="none" w:sz="0" w:space="0" w:color="auto"/>
      </w:divBdr>
    </w:div>
    <w:div w:id="1073699708">
      <w:bodyDiv w:val="1"/>
      <w:marLeft w:val="0"/>
      <w:marRight w:val="0"/>
      <w:marTop w:val="0"/>
      <w:marBottom w:val="0"/>
      <w:divBdr>
        <w:top w:val="none" w:sz="0" w:space="0" w:color="auto"/>
        <w:left w:val="none" w:sz="0" w:space="0" w:color="auto"/>
        <w:bottom w:val="none" w:sz="0" w:space="0" w:color="auto"/>
        <w:right w:val="none" w:sz="0" w:space="0" w:color="auto"/>
      </w:divBdr>
    </w:div>
    <w:div w:id="1199659540">
      <w:bodyDiv w:val="1"/>
      <w:marLeft w:val="0"/>
      <w:marRight w:val="0"/>
      <w:marTop w:val="0"/>
      <w:marBottom w:val="0"/>
      <w:divBdr>
        <w:top w:val="none" w:sz="0" w:space="0" w:color="auto"/>
        <w:left w:val="none" w:sz="0" w:space="0" w:color="auto"/>
        <w:bottom w:val="none" w:sz="0" w:space="0" w:color="auto"/>
        <w:right w:val="none" w:sz="0" w:space="0" w:color="auto"/>
      </w:divBdr>
    </w:div>
    <w:div w:id="1242450077">
      <w:bodyDiv w:val="1"/>
      <w:marLeft w:val="0"/>
      <w:marRight w:val="0"/>
      <w:marTop w:val="0"/>
      <w:marBottom w:val="0"/>
      <w:divBdr>
        <w:top w:val="none" w:sz="0" w:space="0" w:color="auto"/>
        <w:left w:val="none" w:sz="0" w:space="0" w:color="auto"/>
        <w:bottom w:val="none" w:sz="0" w:space="0" w:color="auto"/>
        <w:right w:val="none" w:sz="0" w:space="0" w:color="auto"/>
      </w:divBdr>
    </w:div>
    <w:div w:id="1319655480">
      <w:bodyDiv w:val="1"/>
      <w:marLeft w:val="0"/>
      <w:marRight w:val="0"/>
      <w:marTop w:val="0"/>
      <w:marBottom w:val="0"/>
      <w:divBdr>
        <w:top w:val="none" w:sz="0" w:space="0" w:color="auto"/>
        <w:left w:val="none" w:sz="0" w:space="0" w:color="auto"/>
        <w:bottom w:val="none" w:sz="0" w:space="0" w:color="auto"/>
        <w:right w:val="none" w:sz="0" w:space="0" w:color="auto"/>
      </w:divBdr>
    </w:div>
    <w:div w:id="1364943109">
      <w:bodyDiv w:val="1"/>
      <w:marLeft w:val="0"/>
      <w:marRight w:val="0"/>
      <w:marTop w:val="0"/>
      <w:marBottom w:val="0"/>
      <w:divBdr>
        <w:top w:val="none" w:sz="0" w:space="0" w:color="auto"/>
        <w:left w:val="none" w:sz="0" w:space="0" w:color="auto"/>
        <w:bottom w:val="none" w:sz="0" w:space="0" w:color="auto"/>
        <w:right w:val="none" w:sz="0" w:space="0" w:color="auto"/>
      </w:divBdr>
    </w:div>
    <w:div w:id="1467310509">
      <w:bodyDiv w:val="1"/>
      <w:marLeft w:val="0"/>
      <w:marRight w:val="0"/>
      <w:marTop w:val="0"/>
      <w:marBottom w:val="0"/>
      <w:divBdr>
        <w:top w:val="none" w:sz="0" w:space="0" w:color="auto"/>
        <w:left w:val="none" w:sz="0" w:space="0" w:color="auto"/>
        <w:bottom w:val="none" w:sz="0" w:space="0" w:color="auto"/>
        <w:right w:val="none" w:sz="0" w:space="0" w:color="auto"/>
      </w:divBdr>
    </w:div>
    <w:div w:id="1490369930">
      <w:bodyDiv w:val="1"/>
      <w:marLeft w:val="0"/>
      <w:marRight w:val="0"/>
      <w:marTop w:val="0"/>
      <w:marBottom w:val="0"/>
      <w:divBdr>
        <w:top w:val="none" w:sz="0" w:space="0" w:color="auto"/>
        <w:left w:val="none" w:sz="0" w:space="0" w:color="auto"/>
        <w:bottom w:val="none" w:sz="0" w:space="0" w:color="auto"/>
        <w:right w:val="none" w:sz="0" w:space="0" w:color="auto"/>
      </w:divBdr>
    </w:div>
    <w:div w:id="1733042053">
      <w:bodyDiv w:val="1"/>
      <w:marLeft w:val="0"/>
      <w:marRight w:val="0"/>
      <w:marTop w:val="0"/>
      <w:marBottom w:val="0"/>
      <w:divBdr>
        <w:top w:val="none" w:sz="0" w:space="0" w:color="auto"/>
        <w:left w:val="none" w:sz="0" w:space="0" w:color="auto"/>
        <w:bottom w:val="none" w:sz="0" w:space="0" w:color="auto"/>
        <w:right w:val="none" w:sz="0" w:space="0" w:color="auto"/>
      </w:divBdr>
    </w:div>
    <w:div w:id="1783838836">
      <w:bodyDiv w:val="1"/>
      <w:marLeft w:val="0"/>
      <w:marRight w:val="0"/>
      <w:marTop w:val="0"/>
      <w:marBottom w:val="0"/>
      <w:divBdr>
        <w:top w:val="none" w:sz="0" w:space="0" w:color="auto"/>
        <w:left w:val="none" w:sz="0" w:space="0" w:color="auto"/>
        <w:bottom w:val="none" w:sz="0" w:space="0" w:color="auto"/>
        <w:right w:val="none" w:sz="0" w:space="0" w:color="auto"/>
      </w:divBdr>
    </w:div>
    <w:div w:id="1883403567">
      <w:bodyDiv w:val="1"/>
      <w:marLeft w:val="0"/>
      <w:marRight w:val="0"/>
      <w:marTop w:val="0"/>
      <w:marBottom w:val="0"/>
      <w:divBdr>
        <w:top w:val="none" w:sz="0" w:space="0" w:color="auto"/>
        <w:left w:val="none" w:sz="0" w:space="0" w:color="auto"/>
        <w:bottom w:val="none" w:sz="0" w:space="0" w:color="auto"/>
        <w:right w:val="none" w:sz="0" w:space="0" w:color="auto"/>
      </w:divBdr>
    </w:div>
    <w:div w:id="21364125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el.nl@grayl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ine.quinton@mit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E1D4-0A75-40EF-B4E6-88EA49BE9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4427</Characters>
  <Application>Microsoft Office Word</Application>
  <DocSecurity>0</DocSecurity>
  <Lines>36</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Aastra</Company>
  <LinksUpToDate>false</LinksUpToDate>
  <CharactersWithSpaces>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Metherell, Brian (TAIS)</dc:creator>
  <cp:lastModifiedBy>Britt van Sprang</cp:lastModifiedBy>
  <cp:revision>2</cp:revision>
  <cp:lastPrinted>2017-06-30T06:00:00Z</cp:lastPrinted>
  <dcterms:created xsi:type="dcterms:W3CDTF">2017-07-06T06:53:00Z</dcterms:created>
  <dcterms:modified xsi:type="dcterms:W3CDTF">2017-07-06T06:53:00Z</dcterms:modified>
</cp:coreProperties>
</file>