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DF" w:rsidRPr="00725273" w:rsidRDefault="00A00709" w:rsidP="00CF65DF">
      <w:pPr>
        <w:rPr>
          <w:rFonts w:ascii="Myriad-ExtraBoldItalic" w:hAnsi="Myriad-ExtraBoldItalic"/>
          <w:b/>
          <w:sz w:val="32"/>
          <w:szCs w:val="32"/>
          <w:lang w:val="en-GB"/>
        </w:rPr>
      </w:pPr>
      <w:r w:rsidRPr="00725273">
        <w:rPr>
          <w:rFonts w:ascii="Myriad-ExtraBoldItalic" w:hAnsi="Myriad-ExtraBoldItalic"/>
          <w:b/>
          <w:sz w:val="32"/>
          <w:szCs w:val="32"/>
          <w:lang w:val="en-GB"/>
        </w:rPr>
        <w:t xml:space="preserve">Rabobank </w:t>
      </w:r>
      <w:r w:rsidR="00494252" w:rsidRPr="00725273">
        <w:rPr>
          <w:rFonts w:ascii="Myriad-ExtraBoldItalic" w:hAnsi="Myriad-ExtraBoldItalic"/>
          <w:b/>
          <w:sz w:val="32"/>
          <w:szCs w:val="32"/>
          <w:lang w:val="en-GB"/>
        </w:rPr>
        <w:t>Sugar</w:t>
      </w:r>
      <w:r w:rsidR="007B446C" w:rsidRPr="00725273">
        <w:rPr>
          <w:rFonts w:ascii="Myriad-ExtraBoldItalic" w:hAnsi="Myriad-ExtraBoldItalic"/>
          <w:b/>
          <w:sz w:val="32"/>
          <w:szCs w:val="32"/>
          <w:lang w:val="en-GB"/>
        </w:rPr>
        <w:t xml:space="preserve"> Quarterly</w:t>
      </w:r>
      <w:r w:rsidR="00CF65DF" w:rsidRPr="00725273">
        <w:rPr>
          <w:rFonts w:ascii="Myriad-ExtraBoldItalic" w:hAnsi="Myriad-ExtraBoldItalic"/>
          <w:b/>
          <w:sz w:val="32"/>
          <w:szCs w:val="32"/>
          <w:lang w:val="en-GB"/>
        </w:rPr>
        <w:t xml:space="preserve"> Q4 2015:</w:t>
      </w:r>
      <w:r w:rsidR="007B446C" w:rsidRPr="00725273">
        <w:rPr>
          <w:rFonts w:ascii="Myriad-ExtraBoldItalic" w:hAnsi="Myriad-ExtraBoldItalic"/>
          <w:b/>
          <w:sz w:val="32"/>
          <w:szCs w:val="32"/>
          <w:lang w:val="en-GB"/>
        </w:rPr>
        <w:t xml:space="preserve"> </w:t>
      </w:r>
      <w:r w:rsidR="00CF65DF" w:rsidRPr="00725273">
        <w:rPr>
          <w:rFonts w:ascii="Myriad-ExtraBoldItalic" w:hAnsi="Myriad-ExtraBoldItalic"/>
          <w:b/>
          <w:sz w:val="32"/>
          <w:szCs w:val="32"/>
          <w:lang w:val="en-GB"/>
        </w:rPr>
        <w:t>Sugar Bounces Back</w:t>
      </w:r>
    </w:p>
    <w:p w:rsidR="00CF65DF" w:rsidRDefault="00CF65DF" w:rsidP="00CF65DF">
      <w:pPr>
        <w:rPr>
          <w:b/>
          <w:lang w:val="en-GB"/>
        </w:rPr>
      </w:pPr>
    </w:p>
    <w:p w:rsidR="00CF65DF" w:rsidRDefault="00CF65DF" w:rsidP="00CF65DF">
      <w:pPr>
        <w:rPr>
          <w:b/>
          <w:lang w:val="en-GB"/>
        </w:rPr>
      </w:pPr>
    </w:p>
    <w:p w:rsidR="00CF65DF" w:rsidRPr="00CF65DF" w:rsidRDefault="00CF65DF" w:rsidP="00CF65DF">
      <w:pPr>
        <w:rPr>
          <w:b/>
          <w:color w:val="000000" w:themeColor="text1"/>
          <w:sz w:val="24"/>
          <w:szCs w:val="24"/>
          <w:lang w:val="en-GB"/>
        </w:rPr>
      </w:pPr>
      <w:r w:rsidRPr="00CF65DF">
        <w:rPr>
          <w:b/>
          <w:color w:val="000000" w:themeColor="text1"/>
          <w:sz w:val="24"/>
          <w:szCs w:val="24"/>
          <w:lang w:val="en-GB"/>
        </w:rPr>
        <w:t xml:space="preserve">In Q4 2015, world sugar prices have continued to build on the recovery initiated at the end of August, with March futures occupying a range of </w:t>
      </w:r>
      <w:proofErr w:type="spellStart"/>
      <w:r w:rsidRPr="00CF65DF">
        <w:rPr>
          <w:b/>
          <w:color w:val="000000" w:themeColor="text1"/>
          <w:sz w:val="24"/>
          <w:szCs w:val="24"/>
          <w:lang w:val="en-GB"/>
        </w:rPr>
        <w:t>USc</w:t>
      </w:r>
      <w:proofErr w:type="spellEnd"/>
      <w:r w:rsidRPr="00CF65DF">
        <w:rPr>
          <w:b/>
          <w:color w:val="000000" w:themeColor="text1"/>
          <w:sz w:val="24"/>
          <w:szCs w:val="24"/>
          <w:lang w:val="en-GB"/>
        </w:rPr>
        <w:t xml:space="preserve"> 14.0/lb to </w:t>
      </w:r>
      <w:proofErr w:type="spellStart"/>
      <w:r w:rsidRPr="00CF65DF">
        <w:rPr>
          <w:b/>
          <w:color w:val="000000" w:themeColor="text1"/>
          <w:sz w:val="24"/>
          <w:szCs w:val="24"/>
          <w:lang w:val="en-GB"/>
        </w:rPr>
        <w:t>USc</w:t>
      </w:r>
      <w:proofErr w:type="spellEnd"/>
      <w:r w:rsidRPr="00CF65DF">
        <w:rPr>
          <w:b/>
          <w:color w:val="000000" w:themeColor="text1"/>
          <w:sz w:val="24"/>
          <w:szCs w:val="24"/>
          <w:lang w:val="en-GB"/>
        </w:rPr>
        <w:t xml:space="preserve"> 15.5 </w:t>
      </w:r>
      <w:proofErr w:type="spellStart"/>
      <w:r w:rsidRPr="00CF65DF">
        <w:rPr>
          <w:b/>
          <w:color w:val="000000" w:themeColor="text1"/>
          <w:sz w:val="24"/>
          <w:szCs w:val="24"/>
          <w:lang w:val="en-GB"/>
        </w:rPr>
        <w:t>USc</w:t>
      </w:r>
      <w:proofErr w:type="spellEnd"/>
      <w:r w:rsidRPr="00CF65DF">
        <w:rPr>
          <w:b/>
          <w:color w:val="000000" w:themeColor="text1"/>
          <w:sz w:val="24"/>
          <w:szCs w:val="24"/>
          <w:lang w:val="en-GB"/>
        </w:rPr>
        <w:t>/lb for much of November and early December, according to the Rabobank Global Sugar Quarterly Q4 2015.</w:t>
      </w:r>
    </w:p>
    <w:p w:rsidR="00CF65DF" w:rsidRPr="00CF65DF" w:rsidRDefault="00CF65DF" w:rsidP="00CF65DF">
      <w:pPr>
        <w:rPr>
          <w:b/>
          <w:color w:val="000000" w:themeColor="text1"/>
          <w:sz w:val="24"/>
          <w:szCs w:val="24"/>
          <w:lang w:val="en-GB"/>
        </w:rPr>
      </w:pPr>
    </w:p>
    <w:p w:rsidR="00CF65DF" w:rsidRPr="00CF65DF" w:rsidRDefault="00CF65DF" w:rsidP="00CF65DF">
      <w:pPr>
        <w:rPr>
          <w:color w:val="000000" w:themeColor="text1"/>
          <w:sz w:val="24"/>
          <w:szCs w:val="24"/>
          <w:lang w:val="en-GB"/>
        </w:rPr>
      </w:pPr>
      <w:r w:rsidRPr="00CF65DF">
        <w:rPr>
          <w:sz w:val="24"/>
          <w:szCs w:val="24"/>
          <w:lang w:val="en-GB"/>
        </w:rPr>
        <w:t>“</w:t>
      </w:r>
      <w:r w:rsidRPr="00CF65DF">
        <w:rPr>
          <w:bCs/>
          <w:color w:val="000000"/>
          <w:sz w:val="24"/>
          <w:szCs w:val="24"/>
          <w:lang w:val="en-GB"/>
        </w:rPr>
        <w:t xml:space="preserve">The main drivers of rising prices have been an emerging consensus that a significant deficit is on the cards for the global supply/demand balance in 2015/16; an associated strong shift in fund positioning (from net short to net long); and some modest strengthening of the BRL/USD exchange rate”, says Andy Duff,  Rabobank </w:t>
      </w:r>
      <w:r>
        <w:rPr>
          <w:bCs/>
          <w:color w:val="000000"/>
          <w:sz w:val="24"/>
          <w:szCs w:val="24"/>
          <w:lang w:val="en-GB"/>
        </w:rPr>
        <w:t>Global Sugar Strategist</w:t>
      </w:r>
      <w:r w:rsidRPr="00CF65DF">
        <w:rPr>
          <w:bCs/>
          <w:color w:val="000000"/>
          <w:sz w:val="24"/>
          <w:szCs w:val="24"/>
          <w:lang w:val="en-GB"/>
        </w:rPr>
        <w:t xml:space="preserve">. </w:t>
      </w:r>
      <w:r w:rsidRPr="00CF65DF">
        <w:rPr>
          <w:color w:val="000000" w:themeColor="text1"/>
          <w:sz w:val="24"/>
          <w:szCs w:val="24"/>
          <w:lang w:val="en-GB"/>
        </w:rPr>
        <w:t>Despite the strong recovery, the gains made by sugar prices remain vulnerable to a weakening of the Brazilian real (a possibility given the political situation in the country) or any significant liquidation of the funds’ net long position.</w:t>
      </w:r>
    </w:p>
    <w:p w:rsidR="00CF65DF" w:rsidRPr="00CF65DF" w:rsidRDefault="00CF65DF" w:rsidP="00CF65DF">
      <w:pPr>
        <w:rPr>
          <w:color w:val="000099"/>
          <w:sz w:val="24"/>
          <w:szCs w:val="24"/>
          <w:lang w:val="en-GB"/>
        </w:rPr>
      </w:pPr>
    </w:p>
    <w:p w:rsidR="00CF65DF" w:rsidRPr="00CF65DF" w:rsidRDefault="00CF65DF" w:rsidP="00CF65DF">
      <w:pPr>
        <w:rPr>
          <w:color w:val="000000" w:themeColor="text1"/>
          <w:sz w:val="24"/>
          <w:szCs w:val="24"/>
          <w:lang w:val="en-GB"/>
        </w:rPr>
      </w:pPr>
      <w:r w:rsidRPr="00CF65DF">
        <w:rPr>
          <w:color w:val="000000" w:themeColor="text1"/>
          <w:sz w:val="24"/>
          <w:szCs w:val="24"/>
          <w:lang w:val="en-GB"/>
        </w:rPr>
        <w:t>There is also heightened uncertainty in 2015/16 regarding the impact that the weather—specifically El Niño—might have on various important crops around the world. In Centre/South Brazil, there is no shortage of cane still to be harvested, but persistent wet weather has made it difficult to get into the field. Meanwhile in Asia, questions remain as to the extent to which the potential of some crops has been impacted by dry weather.</w:t>
      </w:r>
    </w:p>
    <w:p w:rsidR="00CF65DF" w:rsidRPr="00CF65DF" w:rsidRDefault="00CF65DF" w:rsidP="00CF65DF">
      <w:pPr>
        <w:rPr>
          <w:color w:val="000000" w:themeColor="text1"/>
          <w:sz w:val="24"/>
          <w:szCs w:val="24"/>
          <w:lang w:val="en-GB"/>
        </w:rPr>
      </w:pPr>
    </w:p>
    <w:p w:rsidR="00CF65DF" w:rsidRDefault="00CF65DF" w:rsidP="00CF65DF">
      <w:pPr>
        <w:rPr>
          <w:b/>
          <w:color w:val="000000" w:themeColor="text1"/>
          <w:sz w:val="24"/>
          <w:szCs w:val="24"/>
          <w:lang w:val="en-GB"/>
        </w:rPr>
      </w:pPr>
      <w:r w:rsidRPr="00CF65DF">
        <w:rPr>
          <w:b/>
          <w:color w:val="000000" w:themeColor="text1"/>
          <w:sz w:val="24"/>
          <w:szCs w:val="24"/>
          <w:lang w:val="en-GB"/>
        </w:rPr>
        <w:t>Highlights from the Global Sugar Quarterly Q4 2015</w:t>
      </w:r>
      <w:r>
        <w:rPr>
          <w:b/>
          <w:color w:val="000000" w:themeColor="text1"/>
          <w:sz w:val="24"/>
          <w:szCs w:val="24"/>
          <w:lang w:val="en-GB"/>
        </w:rPr>
        <w:t>:</w:t>
      </w:r>
    </w:p>
    <w:p w:rsidR="00CF65DF" w:rsidRPr="00CF65DF" w:rsidRDefault="00CF65DF" w:rsidP="00CF65DF">
      <w:pPr>
        <w:rPr>
          <w:b/>
          <w:color w:val="000000" w:themeColor="text1"/>
          <w:sz w:val="24"/>
          <w:szCs w:val="24"/>
          <w:lang w:val="en-GB"/>
        </w:rPr>
      </w:pPr>
    </w:p>
    <w:p w:rsidR="00CF65DF" w:rsidRPr="00CF65DF" w:rsidRDefault="00CF65DF" w:rsidP="00CF65DF">
      <w:pPr>
        <w:pStyle w:val="ListParagraph"/>
        <w:numPr>
          <w:ilvl w:val="0"/>
          <w:numId w:val="12"/>
        </w:numPr>
        <w:tabs>
          <w:tab w:val="clear" w:pos="340"/>
        </w:tabs>
        <w:spacing w:line="260" w:lineRule="atLeast"/>
        <w:rPr>
          <w:color w:val="000000" w:themeColor="text1"/>
          <w:sz w:val="24"/>
          <w:szCs w:val="24"/>
          <w:lang w:val="en-GB"/>
        </w:rPr>
      </w:pPr>
      <w:r w:rsidRPr="00CF65DF">
        <w:rPr>
          <w:sz w:val="24"/>
          <w:szCs w:val="24"/>
          <w:lang w:val="en-GB"/>
        </w:rPr>
        <w:t>The progress of cane milling in Brazil’s Centre/South has been slowed by wet weather throughout the month of November, and there are now questions regarding how much of this cane will be milled before the season effectively ends.</w:t>
      </w:r>
    </w:p>
    <w:p w:rsidR="00CF65DF" w:rsidRPr="00CF65DF" w:rsidRDefault="00CF65DF" w:rsidP="00CF65DF">
      <w:pPr>
        <w:pStyle w:val="ListParagraph"/>
        <w:numPr>
          <w:ilvl w:val="0"/>
          <w:numId w:val="12"/>
        </w:numPr>
        <w:tabs>
          <w:tab w:val="clear" w:pos="340"/>
        </w:tabs>
        <w:spacing w:line="260" w:lineRule="atLeast"/>
        <w:rPr>
          <w:sz w:val="24"/>
          <w:szCs w:val="24"/>
          <w:lang w:val="en-GB"/>
        </w:rPr>
      </w:pPr>
      <w:r w:rsidRPr="00CF65DF">
        <w:rPr>
          <w:sz w:val="24"/>
          <w:szCs w:val="24"/>
          <w:lang w:val="en-GB"/>
        </w:rPr>
        <w:t>With the end of the year drawing near, several factories across the EU are wrapping up campaigns which have been some of the shortest that we have seen over the past years.</w:t>
      </w:r>
    </w:p>
    <w:p w:rsidR="00CF65DF" w:rsidRPr="00CF65DF" w:rsidRDefault="00CF65DF" w:rsidP="00CF65DF">
      <w:pPr>
        <w:pStyle w:val="ListParagraph"/>
        <w:numPr>
          <w:ilvl w:val="0"/>
          <w:numId w:val="12"/>
        </w:numPr>
        <w:tabs>
          <w:tab w:val="clear" w:pos="340"/>
        </w:tabs>
        <w:spacing w:line="260" w:lineRule="atLeast"/>
        <w:rPr>
          <w:sz w:val="24"/>
          <w:szCs w:val="24"/>
          <w:lang w:val="en-GB"/>
        </w:rPr>
      </w:pPr>
      <w:r w:rsidRPr="00CF65DF">
        <w:rPr>
          <w:sz w:val="24"/>
          <w:szCs w:val="24"/>
          <w:lang w:val="en-GB"/>
        </w:rPr>
        <w:t>As with many agricultural commodity prices, we expect US sugar prices to remain in a narrow trading range for 2016.</w:t>
      </w:r>
    </w:p>
    <w:p w:rsidR="00CF65DF" w:rsidRPr="00CF65DF" w:rsidRDefault="00CF65DF" w:rsidP="00CF65DF">
      <w:pPr>
        <w:pStyle w:val="ListParagraph"/>
        <w:numPr>
          <w:ilvl w:val="0"/>
          <w:numId w:val="12"/>
        </w:numPr>
        <w:tabs>
          <w:tab w:val="clear" w:pos="340"/>
        </w:tabs>
        <w:spacing w:line="260" w:lineRule="atLeast"/>
        <w:rPr>
          <w:sz w:val="24"/>
          <w:szCs w:val="24"/>
          <w:lang w:val="en-GB"/>
        </w:rPr>
      </w:pPr>
      <w:r w:rsidRPr="00CF65DF">
        <w:rPr>
          <w:sz w:val="24"/>
          <w:szCs w:val="24"/>
          <w:lang w:val="en-GB"/>
        </w:rPr>
        <w:t>The Mexican sugar campaign for 2015/16 has begun. However, a couple of mills are still struggling to start operations due to adverse weather and delays in mechanical repairs.</w:t>
      </w:r>
    </w:p>
    <w:p w:rsidR="00CF65DF" w:rsidRPr="00CF65DF" w:rsidRDefault="00CF65DF" w:rsidP="00CF65DF">
      <w:pPr>
        <w:pStyle w:val="ListParagraph"/>
        <w:numPr>
          <w:ilvl w:val="0"/>
          <w:numId w:val="12"/>
        </w:numPr>
        <w:tabs>
          <w:tab w:val="clear" w:pos="340"/>
        </w:tabs>
        <w:spacing w:line="260" w:lineRule="atLeast"/>
        <w:rPr>
          <w:sz w:val="24"/>
          <w:szCs w:val="24"/>
          <w:lang w:val="en-GB"/>
        </w:rPr>
      </w:pPr>
      <w:r w:rsidRPr="00CF65DF">
        <w:rPr>
          <w:sz w:val="24"/>
          <w:szCs w:val="24"/>
          <w:lang w:val="en-GB"/>
        </w:rPr>
        <w:t>The Australian cane harvest is just over 95% complete and heading towards the largest crush in nine seasons.</w:t>
      </w:r>
    </w:p>
    <w:p w:rsidR="00CF65DF" w:rsidRPr="00CF65DF" w:rsidRDefault="00CF65DF" w:rsidP="00CF65DF">
      <w:pPr>
        <w:pStyle w:val="ListParagraph"/>
        <w:rPr>
          <w:color w:val="000000" w:themeColor="text1"/>
          <w:sz w:val="24"/>
          <w:szCs w:val="24"/>
          <w:lang w:val="en-GB"/>
        </w:rPr>
      </w:pPr>
    </w:p>
    <w:p w:rsidR="00A120B0" w:rsidRPr="00A120B0" w:rsidRDefault="00A120B0" w:rsidP="00A120B0">
      <w:pPr>
        <w:rPr>
          <w:lang w:val="en-US"/>
        </w:rPr>
      </w:pPr>
    </w:p>
    <w:p w:rsidR="00B635BF" w:rsidRDefault="00B635BF" w:rsidP="00A9033D">
      <w:pPr>
        <w:pStyle w:val="NoSpacing"/>
        <w:rPr>
          <w:rStyle w:val="Emphasis"/>
          <w:rFonts w:ascii="Times New Roman" w:hAnsi="Times New Roman"/>
          <w:i w:val="0"/>
          <w:sz w:val="24"/>
          <w:szCs w:val="24"/>
        </w:rPr>
      </w:pPr>
    </w:p>
    <w:p w:rsidR="00725273" w:rsidRDefault="000F1D02" w:rsidP="00411276">
      <w:pPr>
        <w:rPr>
          <w:b/>
          <w:sz w:val="24"/>
          <w:szCs w:val="24"/>
          <w:lang w:val="en-GB"/>
        </w:rPr>
      </w:pPr>
      <w:r w:rsidRPr="00CF65DF">
        <w:rPr>
          <w:b/>
          <w:sz w:val="24"/>
          <w:szCs w:val="24"/>
          <w:lang w:val="en-GB"/>
        </w:rPr>
        <w:t>For more information please contact</w:t>
      </w:r>
      <w:r w:rsidR="00725273">
        <w:rPr>
          <w:b/>
          <w:sz w:val="24"/>
          <w:szCs w:val="24"/>
          <w:lang w:val="en-GB"/>
        </w:rPr>
        <w:t>:</w:t>
      </w:r>
    </w:p>
    <w:p w:rsidR="007B446C" w:rsidRPr="007B446C" w:rsidRDefault="00725273" w:rsidP="007B446C">
      <w:pPr>
        <w:rPr>
          <w:sz w:val="24"/>
          <w:szCs w:val="24"/>
          <w:lang w:val="en-GB"/>
        </w:rPr>
      </w:pPr>
      <w:r>
        <w:rPr>
          <w:sz w:val="24"/>
          <w:szCs w:val="24"/>
          <w:lang w:val="en-GB"/>
        </w:rPr>
        <w:t>T</w:t>
      </w:r>
      <w:r w:rsidR="00D62FF5">
        <w:rPr>
          <w:sz w:val="24"/>
          <w:szCs w:val="24"/>
          <w:lang w:val="en-GB"/>
        </w:rPr>
        <w:t>he report’s author:</w:t>
      </w:r>
      <w:bookmarkStart w:id="0" w:name="_GoBack"/>
      <w:bookmarkEnd w:id="0"/>
      <w:r>
        <w:rPr>
          <w:sz w:val="24"/>
          <w:szCs w:val="24"/>
          <w:lang w:val="en-GB"/>
        </w:rPr>
        <w:t xml:space="preserve"> </w:t>
      </w:r>
      <w:r w:rsidR="007B446C" w:rsidRPr="007B446C">
        <w:rPr>
          <w:sz w:val="24"/>
          <w:szCs w:val="24"/>
          <w:lang w:val="en-GB"/>
        </w:rPr>
        <w:t xml:space="preserve">Andy Duff, Global </w:t>
      </w:r>
      <w:r w:rsidR="007B446C">
        <w:rPr>
          <w:sz w:val="24"/>
          <w:szCs w:val="24"/>
          <w:lang w:val="en-GB"/>
        </w:rPr>
        <w:t>Strategist Sug</w:t>
      </w:r>
      <w:r w:rsidR="007B446C" w:rsidRPr="007B446C">
        <w:rPr>
          <w:sz w:val="24"/>
          <w:szCs w:val="24"/>
          <w:lang w:val="en-GB"/>
        </w:rPr>
        <w:t>ar,</w:t>
      </w:r>
      <w:r>
        <w:rPr>
          <w:sz w:val="24"/>
          <w:szCs w:val="24"/>
          <w:lang w:val="en-GB"/>
        </w:rPr>
        <w:t xml:space="preserve"> </w:t>
      </w:r>
      <w:hyperlink r:id="rId8" w:history="1">
        <w:r w:rsidRPr="00E87545">
          <w:rPr>
            <w:rStyle w:val="Hyperlink"/>
            <w:sz w:val="24"/>
            <w:szCs w:val="24"/>
            <w:lang w:val="en-GB"/>
          </w:rPr>
          <w:t>Andy.Duff@Rabobank.com</w:t>
        </w:r>
      </w:hyperlink>
      <w:r w:rsidR="007B446C" w:rsidRPr="007B446C">
        <w:rPr>
          <w:sz w:val="24"/>
          <w:szCs w:val="24"/>
          <w:lang w:val="en-GB"/>
        </w:rPr>
        <w:t>, Tel: +55 11 5503 7235</w:t>
      </w:r>
      <w:r>
        <w:rPr>
          <w:sz w:val="24"/>
          <w:szCs w:val="24"/>
          <w:lang w:val="en-GB"/>
        </w:rPr>
        <w:t xml:space="preserve"> (Brazil)</w:t>
      </w:r>
    </w:p>
    <w:p w:rsidR="00A120B0" w:rsidRPr="007B446C" w:rsidRDefault="00A120B0" w:rsidP="000F1D02">
      <w:pPr>
        <w:tabs>
          <w:tab w:val="right" w:pos="-284"/>
          <w:tab w:val="right" w:pos="-142"/>
          <w:tab w:val="right" w:pos="0"/>
        </w:tabs>
        <w:ind w:left="-142" w:right="113" w:firstLine="142"/>
        <w:jc w:val="both"/>
        <w:rPr>
          <w:sz w:val="24"/>
          <w:szCs w:val="24"/>
          <w:lang w:val="en-GB"/>
        </w:rPr>
      </w:pPr>
    </w:p>
    <w:p w:rsidR="000F1D02" w:rsidRPr="007B446C" w:rsidRDefault="000F1D02" w:rsidP="000F1D02">
      <w:pPr>
        <w:tabs>
          <w:tab w:val="right" w:pos="-284"/>
          <w:tab w:val="right" w:pos="-142"/>
          <w:tab w:val="right" w:pos="0"/>
        </w:tabs>
        <w:ind w:left="-142" w:right="113" w:firstLine="142"/>
        <w:jc w:val="both"/>
        <w:rPr>
          <w:sz w:val="24"/>
          <w:szCs w:val="24"/>
          <w:lang w:val="en-GB"/>
        </w:rPr>
      </w:pPr>
      <w:r w:rsidRPr="007B446C">
        <w:rPr>
          <w:sz w:val="24"/>
          <w:szCs w:val="24"/>
          <w:lang w:val="en-GB"/>
        </w:rPr>
        <w:t xml:space="preserve">For other information, please contact Rabobank press office: </w:t>
      </w:r>
    </w:p>
    <w:p w:rsidR="001161B4" w:rsidRPr="007B446C" w:rsidRDefault="00A120B0" w:rsidP="00A120B0">
      <w:pPr>
        <w:tabs>
          <w:tab w:val="right" w:pos="-284"/>
          <w:tab w:val="right" w:pos="-142"/>
          <w:tab w:val="right" w:pos="0"/>
        </w:tabs>
        <w:ind w:left="-142" w:right="113" w:firstLine="142"/>
        <w:jc w:val="both"/>
        <w:rPr>
          <w:sz w:val="24"/>
          <w:szCs w:val="24"/>
          <w:lang w:val="en-GB"/>
        </w:rPr>
      </w:pPr>
      <w:r w:rsidRPr="007B446C">
        <w:rPr>
          <w:sz w:val="24"/>
          <w:szCs w:val="24"/>
          <w:lang w:val="en-GB"/>
        </w:rPr>
        <w:t xml:space="preserve">Madelon Kaspers, </w:t>
      </w:r>
      <w:hyperlink r:id="rId9" w:history="1">
        <w:r w:rsidRPr="007B446C">
          <w:rPr>
            <w:rStyle w:val="Hyperlink"/>
            <w:sz w:val="24"/>
            <w:szCs w:val="24"/>
            <w:lang w:val="en-GB"/>
          </w:rPr>
          <w:t>Madelon.Kaspers@Rabobank.com</w:t>
        </w:r>
      </w:hyperlink>
      <w:r w:rsidRPr="007B446C">
        <w:rPr>
          <w:rStyle w:val="hs21"/>
          <w:lang w:val="en-GB"/>
        </w:rPr>
        <w:t>, Tel: +31 (0) 610 8872 44</w:t>
      </w:r>
      <w:r w:rsidR="001161B4" w:rsidRPr="007B446C">
        <w:rPr>
          <w:rStyle w:val="hs21"/>
          <w:lang w:val="en-GB"/>
        </w:rPr>
        <w:t xml:space="preserve"> </w:t>
      </w:r>
    </w:p>
    <w:p w:rsidR="000F1D02" w:rsidRPr="007B446C" w:rsidRDefault="000F1D02" w:rsidP="000F1D02">
      <w:pPr>
        <w:tabs>
          <w:tab w:val="right" w:pos="-284"/>
          <w:tab w:val="right" w:pos="-142"/>
          <w:tab w:val="right" w:pos="0"/>
        </w:tabs>
        <w:ind w:left="-142" w:right="113" w:firstLine="142"/>
        <w:jc w:val="both"/>
        <w:rPr>
          <w:sz w:val="24"/>
          <w:szCs w:val="24"/>
          <w:lang w:val="en-GB"/>
        </w:rPr>
      </w:pPr>
    </w:p>
    <w:p w:rsidR="000F1D02" w:rsidRPr="007B446C" w:rsidRDefault="000F1D02" w:rsidP="000F1D02">
      <w:pPr>
        <w:tabs>
          <w:tab w:val="right" w:pos="-284"/>
          <w:tab w:val="right" w:pos="-142"/>
          <w:tab w:val="right" w:pos="0"/>
        </w:tabs>
        <w:ind w:left="-142" w:right="113" w:firstLine="142"/>
        <w:jc w:val="both"/>
        <w:rPr>
          <w:sz w:val="24"/>
          <w:szCs w:val="24"/>
          <w:lang w:val="en-GB"/>
        </w:rPr>
      </w:pPr>
      <w:r w:rsidRPr="007B446C">
        <w:rPr>
          <w:sz w:val="24"/>
          <w:szCs w:val="24"/>
          <w:lang w:val="en-GB"/>
        </w:rPr>
        <w:t>For your social media ready version of this press release</w:t>
      </w:r>
      <w:r w:rsidR="00725273">
        <w:rPr>
          <w:sz w:val="24"/>
          <w:szCs w:val="24"/>
          <w:lang w:val="en-GB"/>
        </w:rPr>
        <w:t xml:space="preserve"> and or more information</w:t>
      </w:r>
      <w:r w:rsidRPr="007B446C">
        <w:rPr>
          <w:sz w:val="24"/>
          <w:szCs w:val="24"/>
          <w:lang w:val="en-GB"/>
        </w:rPr>
        <w:t>:</w:t>
      </w:r>
    </w:p>
    <w:p w:rsidR="000F1D02" w:rsidRPr="007B446C" w:rsidRDefault="00D62FF5" w:rsidP="000F1D02">
      <w:pPr>
        <w:tabs>
          <w:tab w:val="right" w:pos="-284"/>
          <w:tab w:val="right" w:pos="-142"/>
          <w:tab w:val="right" w:pos="0"/>
        </w:tabs>
        <w:ind w:left="-142" w:right="113" w:firstLine="142"/>
        <w:jc w:val="both"/>
        <w:rPr>
          <w:sz w:val="24"/>
          <w:szCs w:val="24"/>
          <w:lang w:val="en-GB"/>
        </w:rPr>
      </w:pPr>
      <w:hyperlink r:id="rId10" w:history="1">
        <w:r w:rsidR="000F1D02" w:rsidRPr="007B446C">
          <w:rPr>
            <w:rStyle w:val="Hyperlink"/>
            <w:sz w:val="24"/>
            <w:szCs w:val="24"/>
            <w:lang w:val="en-GB"/>
          </w:rPr>
          <w:t>http://rabobank-food-agribusiness-research.pressdoc.com</w:t>
        </w:r>
      </w:hyperlink>
    </w:p>
    <w:p w:rsidR="000F1D02" w:rsidRPr="007B446C" w:rsidRDefault="00D62FF5" w:rsidP="00725273">
      <w:pPr>
        <w:tabs>
          <w:tab w:val="right" w:pos="-284"/>
          <w:tab w:val="right" w:pos="-142"/>
          <w:tab w:val="right" w:pos="0"/>
        </w:tabs>
        <w:ind w:right="113"/>
        <w:rPr>
          <w:color w:val="000099"/>
          <w:sz w:val="24"/>
          <w:szCs w:val="24"/>
          <w:lang w:val="en-GB"/>
        </w:rPr>
      </w:pPr>
      <w:hyperlink r:id="rId11" w:history="1">
        <w:r w:rsidR="000F1D02" w:rsidRPr="007B446C">
          <w:rPr>
            <w:rStyle w:val="Hyperlink"/>
            <w:sz w:val="24"/>
            <w:szCs w:val="24"/>
            <w:lang w:val="en-GB"/>
          </w:rPr>
          <w:t>www.rabobank.com/f&amp;a</w:t>
        </w:r>
      </w:hyperlink>
      <w:r w:rsidR="00725273">
        <w:rPr>
          <w:rStyle w:val="Hyperlink"/>
          <w:sz w:val="24"/>
          <w:szCs w:val="24"/>
          <w:lang w:val="en-GB"/>
        </w:rPr>
        <w:t xml:space="preserve"> </w:t>
      </w:r>
      <w:r w:rsidR="00725273" w:rsidRPr="00725273">
        <w:rPr>
          <w:rStyle w:val="Hyperlink"/>
          <w:sz w:val="24"/>
          <w:szCs w:val="24"/>
          <w:u w:val="none"/>
          <w:lang w:val="en-GB"/>
        </w:rPr>
        <w:t>or</w:t>
      </w:r>
      <w:r w:rsidR="00725273">
        <w:rPr>
          <w:rStyle w:val="Hyperlink"/>
          <w:sz w:val="24"/>
          <w:szCs w:val="24"/>
          <w:lang w:val="en-GB"/>
        </w:rPr>
        <w:t xml:space="preserve"> www.FAR.Rabobank.com</w:t>
      </w:r>
    </w:p>
    <w:p w:rsidR="000F1D02" w:rsidRPr="00CF65DF" w:rsidRDefault="000F1D02" w:rsidP="00725273">
      <w:pPr>
        <w:tabs>
          <w:tab w:val="right" w:pos="-284"/>
          <w:tab w:val="right" w:pos="-142"/>
          <w:tab w:val="right" w:pos="0"/>
        </w:tabs>
        <w:ind w:right="113"/>
        <w:rPr>
          <w:color w:val="000000"/>
          <w:sz w:val="24"/>
          <w:szCs w:val="24"/>
          <w:lang w:val="en-GB"/>
        </w:rPr>
      </w:pPr>
      <w:r w:rsidRPr="007B446C">
        <w:rPr>
          <w:color w:val="000000"/>
          <w:sz w:val="24"/>
          <w:szCs w:val="24"/>
          <w:lang w:val="en-GB"/>
        </w:rPr>
        <w:t>Follow us on Twitter</w:t>
      </w:r>
      <w:r w:rsidR="00CF65DF">
        <w:rPr>
          <w:color w:val="000000"/>
          <w:sz w:val="24"/>
          <w:szCs w:val="24"/>
          <w:lang w:val="en-GB"/>
        </w:rPr>
        <w:t xml:space="preserve">: </w:t>
      </w:r>
      <w:hyperlink r:id="rId12" w:history="1">
        <w:r w:rsidRPr="00725273">
          <w:rPr>
            <w:rStyle w:val="Hyperlink"/>
            <w:sz w:val="24"/>
            <w:szCs w:val="24"/>
            <w:lang w:val="en-GB"/>
          </w:rPr>
          <w:t>@</w:t>
        </w:r>
        <w:proofErr w:type="spellStart"/>
        <w:r w:rsidRPr="00725273">
          <w:rPr>
            <w:rStyle w:val="Hyperlink"/>
            <w:sz w:val="24"/>
            <w:szCs w:val="24"/>
            <w:lang w:val="en-GB"/>
          </w:rPr>
          <w:t>rabofoodagri</w:t>
        </w:r>
        <w:proofErr w:type="spellEnd"/>
      </w:hyperlink>
    </w:p>
    <w:p w:rsidR="00254E4F" w:rsidRPr="00517134" w:rsidRDefault="00254E4F" w:rsidP="00476454">
      <w:pPr>
        <w:rPr>
          <w:sz w:val="22"/>
          <w:lang w:val="en-GB"/>
        </w:rPr>
      </w:pPr>
    </w:p>
    <w:p w:rsidR="00254E4F" w:rsidRPr="00517134" w:rsidRDefault="00254E4F" w:rsidP="00476454">
      <w:pPr>
        <w:rPr>
          <w:sz w:val="22"/>
          <w:lang w:val="en-GB"/>
        </w:rPr>
      </w:pPr>
    </w:p>
    <w:p w:rsidR="00D91621" w:rsidRPr="00517134" w:rsidRDefault="00D91621" w:rsidP="00D91621">
      <w:pPr>
        <w:rPr>
          <w:b/>
          <w:sz w:val="22"/>
          <w:lang w:val="en-GB"/>
        </w:rPr>
      </w:pPr>
      <w:r w:rsidRPr="00517134">
        <w:rPr>
          <w:b/>
          <w:sz w:val="22"/>
          <w:lang w:val="en-GB"/>
        </w:rPr>
        <w:t>NOTE</w:t>
      </w:r>
    </w:p>
    <w:p w:rsidR="00D91621" w:rsidRPr="00517134" w:rsidRDefault="00D91621" w:rsidP="00D91621">
      <w:pPr>
        <w:numPr>
          <w:ilvl w:val="0"/>
          <w:numId w:val="10"/>
        </w:numPr>
        <w:rPr>
          <w:sz w:val="22"/>
          <w:lang w:val="en-GB"/>
        </w:rPr>
      </w:pPr>
      <w:r w:rsidRPr="00517134">
        <w:rPr>
          <w:sz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D91621" w:rsidRPr="00517134" w:rsidRDefault="00D91621" w:rsidP="00D91621">
      <w:pPr>
        <w:numPr>
          <w:ilvl w:val="0"/>
          <w:numId w:val="10"/>
        </w:numPr>
        <w:rPr>
          <w:sz w:val="22"/>
          <w:lang w:val="en-GB"/>
        </w:rPr>
      </w:pPr>
      <w:r w:rsidRPr="00517134">
        <w:rPr>
          <w:sz w:val="22"/>
          <w:lang w:val="en-GB"/>
        </w:rPr>
        <w:t>Please note that is it expressly forbidden to forward the attached report/presentation in any form to third parties, or to publish this report either partially or entirely on a website.</w:t>
      </w:r>
    </w:p>
    <w:p w:rsidR="00D91621" w:rsidRPr="00517134" w:rsidRDefault="00D91621" w:rsidP="00D91621">
      <w:pPr>
        <w:numPr>
          <w:ilvl w:val="0"/>
          <w:numId w:val="10"/>
        </w:numPr>
        <w:rPr>
          <w:sz w:val="22"/>
          <w:lang w:val="en-GB"/>
        </w:rPr>
      </w:pPr>
      <w:r w:rsidRPr="00517134">
        <w:rPr>
          <w:sz w:val="22"/>
          <w:lang w:val="en-GB"/>
        </w:rPr>
        <w:t>Rabobank has recently updated the distribution lists for Food &amp; Agribusiness Research reports. If you have no interest in further receiving this information, please let us know and we will remove your email address promptly.</w:t>
      </w:r>
    </w:p>
    <w:p w:rsidR="001D34B0" w:rsidRPr="00517134" w:rsidRDefault="001D34B0" w:rsidP="001D34B0">
      <w:pPr>
        <w:rPr>
          <w:sz w:val="22"/>
          <w:lang w:val="en-GB"/>
        </w:rPr>
      </w:pPr>
    </w:p>
    <w:p w:rsidR="001D34B0" w:rsidRPr="00517134" w:rsidRDefault="001D34B0" w:rsidP="001D34B0">
      <w:pPr>
        <w:rPr>
          <w:sz w:val="22"/>
          <w:lang w:val="en-GB"/>
        </w:rPr>
      </w:pPr>
    </w:p>
    <w:p w:rsidR="001D34B0" w:rsidRPr="00804B47" w:rsidRDefault="001D34B0" w:rsidP="001D34B0">
      <w:pPr>
        <w:rPr>
          <w:lang w:val="en-GB"/>
        </w:rPr>
      </w:pPr>
    </w:p>
    <w:p w:rsidR="001D34B0" w:rsidRPr="00804B47" w:rsidRDefault="001D34B0" w:rsidP="001D34B0">
      <w:pPr>
        <w:rPr>
          <w:lang w:val="en-GB"/>
        </w:rPr>
      </w:pPr>
    </w:p>
    <w:sectPr w:rsidR="001D34B0" w:rsidRPr="00804B47" w:rsidSect="00437DD6">
      <w:headerReference w:type="even" r:id="rId13"/>
      <w:headerReference w:type="default" r:id="rId14"/>
      <w:footerReference w:type="even" r:id="rId15"/>
      <w:footerReference w:type="default" r:id="rId16"/>
      <w:headerReference w:type="first" r:id="rId17"/>
      <w:footerReference w:type="first" r:id="rId18"/>
      <w:pgSz w:w="11901" w:h="16834"/>
      <w:pgMar w:top="2155" w:right="1269"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FE" w:rsidRDefault="002F71FE">
      <w:r>
        <w:separator/>
      </w:r>
    </w:p>
  </w:endnote>
  <w:endnote w:type="continuationSeparator" w:id="0">
    <w:p w:rsidR="002F71FE" w:rsidRDefault="002F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altName w:val="Times New Roman"/>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panose1 w:val="02000503050000020004"/>
    <w:charset w:val="00"/>
    <w:family w:val="auto"/>
    <w:pitch w:val="variable"/>
    <w:sig w:usb0="A00000AF" w:usb1="5000004A" w:usb2="00000000" w:usb3="00000000" w:csb0="00000111" w:csb1="00000000"/>
  </w:font>
  <w:font w:name="Myriad SemiBold">
    <w:panose1 w:val="02000803050000020004"/>
    <w:charset w:val="00"/>
    <w:family w:val="auto"/>
    <w:pitch w:val="variable"/>
    <w:sig w:usb0="A00000AF" w:usb1="4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Myriad Light">
    <w:altName w:val="Segoe UI Semilight"/>
    <w:panose1 w:val="02000406040000020004"/>
    <w:charset w:val="00"/>
    <w:family w:val="auto"/>
    <w:pitch w:val="variable"/>
    <w:sig w:usb0="A00000AF" w:usb1="4000004A" w:usb2="00000000" w:usb3="00000000" w:csb0="00000111" w:csb1="00000000"/>
  </w:font>
  <w:font w:name="MyriadLight">
    <w:altName w:val="Segoe UI"/>
    <w:panose1 w:val="02000406040000020004"/>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4" w:rsidRDefault="00F83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BE" w:rsidRDefault="00926BDD">
    <w:pPr>
      <w:pStyle w:val="Banknaam"/>
    </w:pPr>
    <w:r>
      <w:rPr>
        <w:noProof/>
        <w:lang w:val="en-GB" w:eastAsia="en-GB"/>
      </w:rPr>
      <mc:AlternateContent>
        <mc:Choice Requires="wps">
          <w:drawing>
            <wp:anchor distT="4294967291" distB="4294967291" distL="114300" distR="114300" simplePos="0" relativeHeight="251658240"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BCB90"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Default="00254E4F">
    <w:pPr>
      <w:pStyle w:val="Vastetekst"/>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w:t>
    </w:r>
    <w:proofErr w:type="gramStart"/>
    <w:r w:rsidRPr="004B3D88">
      <w:rPr>
        <w:lang w:val="en-US"/>
      </w:rPr>
      <w:t>HG  Utrecht</w:t>
    </w:r>
    <w:proofErr w:type="gramEnd"/>
    <w:r w:rsidRPr="004B3D88">
      <w:rPr>
        <w:lang w:val="en-US"/>
      </w:rPr>
      <w:t>, tel. +31 (0)</w:t>
    </w:r>
    <w:r w:rsidRPr="002B79CC">
      <w:rPr>
        <w:lang w:val="en-GB"/>
      </w:rPr>
      <w:t>30</w:t>
    </w:r>
    <w:r>
      <w:rPr>
        <w:lang w:val="en-GB"/>
      </w:rPr>
      <w:t xml:space="preserve"> 21 6 2758, </w:t>
    </w:r>
    <w:r w:rsidRPr="002B79CC">
      <w:rPr>
        <w:lang w:val="en-GB"/>
      </w:rPr>
      <w:t xml:space="preserve"> pressoffice@rn.rabobank.nl</w:t>
    </w:r>
  </w:p>
  <w:p w:rsidR="002D19BE" w:rsidRDefault="002D19BE">
    <w:pPr>
      <w:pStyle w:val="Footer"/>
    </w:pPr>
  </w:p>
  <w:p w:rsidR="002D19BE" w:rsidRDefault="002D1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BE" w:rsidRDefault="00926BDD">
    <w:pPr>
      <w:pStyle w:val="Banknaam"/>
    </w:pPr>
    <w:r>
      <w:rPr>
        <w:noProof/>
        <w:lang w:val="en-GB" w:eastAsia="en-GB"/>
      </w:rPr>
      <mc:AlternateContent>
        <mc:Choice Requires="wps">
          <w:drawing>
            <wp:anchor distT="4294967291" distB="4294967291" distL="114300" distR="114300" simplePos="0" relativeHeight="251657216"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86707"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2D19BE" w:rsidRDefault="002D19BE">
    <w:pPr>
      <w:pStyle w:val="Banknaam"/>
    </w:pPr>
    <w:smartTag w:uri="urn:schemas-microsoft-com:office:smarttags" w:element="PersonName">
      <w:smartTagPr>
        <w:attr w:name="ProductID" w:val="Rabobank Nederland"/>
      </w:smartTagPr>
      <w:r>
        <w:t>Rabobank Nederland</w:t>
      </w:r>
    </w:smartTag>
  </w:p>
  <w:p w:rsidR="002D19BE" w:rsidRPr="002B79CC" w:rsidRDefault="00C1341A">
    <w:pPr>
      <w:pStyle w:val="Vastetekst"/>
      <w:rPr>
        <w:lang w:val="en-GB"/>
      </w:rPr>
    </w:pPr>
    <w:r w:rsidRPr="004B3D88">
      <w:rPr>
        <w:lang w:val="en-US"/>
      </w:rPr>
      <w:t>Communication Department</w:t>
    </w:r>
    <w:r w:rsidR="002D19BE" w:rsidRPr="004B3D88">
      <w:rPr>
        <w:lang w:val="en-US"/>
      </w:rPr>
      <w:t xml:space="preserve">, </w:t>
    </w:r>
    <w:proofErr w:type="spellStart"/>
    <w:r w:rsidR="002D19BE" w:rsidRPr="004B3D88">
      <w:rPr>
        <w:lang w:val="en-US"/>
      </w:rPr>
      <w:t>P</w:t>
    </w:r>
    <w:r w:rsidR="006A5BAC">
      <w:rPr>
        <w:lang w:val="en-US"/>
      </w:rPr>
      <w:t>O</w:t>
    </w:r>
    <w:r w:rsidR="00F2361A" w:rsidRPr="004B3D88">
      <w:rPr>
        <w:lang w:val="en-US"/>
      </w:rPr>
      <w:t>.Box</w:t>
    </w:r>
    <w:proofErr w:type="spellEnd"/>
    <w:r w:rsidR="002D19BE" w:rsidRPr="004B3D88">
      <w:rPr>
        <w:lang w:val="en-US"/>
      </w:rPr>
      <w:t xml:space="preserve"> 17100, 3500 </w:t>
    </w:r>
    <w:proofErr w:type="gramStart"/>
    <w:r w:rsidR="002D19BE" w:rsidRPr="004B3D88">
      <w:rPr>
        <w:lang w:val="en-US"/>
      </w:rPr>
      <w:t>HG  Utrecht</w:t>
    </w:r>
    <w:proofErr w:type="gramEnd"/>
    <w:r w:rsidR="002D19BE" w:rsidRPr="004B3D88">
      <w:rPr>
        <w:lang w:val="en-US"/>
      </w:rPr>
      <w:t xml:space="preserve">, tel. </w:t>
    </w:r>
    <w:r w:rsidR="00F2361A" w:rsidRPr="004B3D88">
      <w:rPr>
        <w:lang w:val="en-US"/>
      </w:rPr>
      <w:t xml:space="preserve">+31 </w:t>
    </w:r>
    <w:r w:rsidRPr="004B3D88">
      <w:rPr>
        <w:lang w:val="en-US"/>
      </w:rPr>
      <w:t>(0)</w:t>
    </w:r>
    <w:r w:rsidR="002D19BE" w:rsidRPr="002B79CC">
      <w:rPr>
        <w:lang w:val="en-GB"/>
      </w:rPr>
      <w:t>30</w:t>
    </w:r>
    <w:r>
      <w:rPr>
        <w:lang w:val="en-GB"/>
      </w:rPr>
      <w:t xml:space="preserve"> </w:t>
    </w:r>
    <w:r w:rsidR="004B3D88">
      <w:rPr>
        <w:lang w:val="en-GB"/>
      </w:rPr>
      <w:t xml:space="preserve">21 6 2758, </w:t>
    </w:r>
    <w:r w:rsidR="002D19BE" w:rsidRPr="002B79CC">
      <w:rPr>
        <w:lang w:val="en-GB"/>
      </w:rPr>
      <w:t xml:space="preserve"> pressoffice@rn.rabobank.nl</w:t>
    </w:r>
  </w:p>
  <w:p w:rsidR="002D19BE" w:rsidRPr="002B79CC" w:rsidRDefault="002D19BE">
    <w:pPr>
      <w:pStyle w:val="Vastetekst"/>
      <w:rPr>
        <w:lang w:val="en-GB"/>
      </w:rPr>
    </w:pPr>
  </w:p>
  <w:p w:rsidR="002D19BE" w:rsidRPr="002B79CC" w:rsidRDefault="002D19BE">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FE" w:rsidRDefault="002F71FE">
      <w:r>
        <w:separator/>
      </w:r>
    </w:p>
  </w:footnote>
  <w:footnote w:type="continuationSeparator" w:id="0">
    <w:p w:rsidR="002F71FE" w:rsidRDefault="002F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4" w:rsidRDefault="00F83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2D19BE">
      <w:trPr>
        <w:cantSplit/>
        <w:trHeight w:val="2640"/>
      </w:trPr>
      <w:tc>
        <w:tcPr>
          <w:tcW w:w="5783" w:type="dxa"/>
        </w:tcPr>
        <w:p w:rsidR="002D19BE" w:rsidRDefault="002D19BE">
          <w:pPr>
            <w:pStyle w:val="Paginacijfer"/>
          </w:pPr>
        </w:p>
        <w:p w:rsidR="002D19BE" w:rsidRDefault="002D19BE">
          <w:pPr>
            <w:pStyle w:val="Vastetekstrechts"/>
          </w:pPr>
        </w:p>
        <w:p w:rsidR="002D19BE" w:rsidRDefault="002D19BE">
          <w:pPr>
            <w:pStyle w:val="Vastetekstrechts"/>
          </w:pPr>
        </w:p>
      </w:tc>
      <w:tc>
        <w:tcPr>
          <w:tcW w:w="2835" w:type="dxa"/>
        </w:tcPr>
        <w:p w:rsidR="002D19BE" w:rsidRDefault="002D19BE">
          <w:pPr>
            <w:pStyle w:val="Paginacijfer"/>
          </w:pPr>
          <w:r>
            <w:t xml:space="preserve">Blad </w:t>
          </w:r>
          <w:r w:rsidR="00413D6A">
            <w:fldChar w:fldCharType="begin"/>
          </w:r>
          <w:r>
            <w:instrText>PAGE \* ARABIC</w:instrText>
          </w:r>
          <w:r w:rsidR="00413D6A">
            <w:fldChar w:fldCharType="separate"/>
          </w:r>
          <w:r w:rsidR="00725273">
            <w:rPr>
              <w:noProof/>
            </w:rPr>
            <w:t>2</w:t>
          </w:r>
          <w:r w:rsidR="00413D6A">
            <w:fldChar w:fldCharType="end"/>
          </w:r>
          <w:r>
            <w:t>/</w:t>
          </w:r>
          <w:r w:rsidR="00413D6A">
            <w:fldChar w:fldCharType="begin"/>
          </w:r>
          <w:r>
            <w:instrText xml:space="preserve">NUMPAGES </w:instrText>
          </w:r>
          <w:r w:rsidR="00413D6A">
            <w:fldChar w:fldCharType="separate"/>
          </w:r>
          <w:r w:rsidR="00725273">
            <w:rPr>
              <w:noProof/>
            </w:rPr>
            <w:t>2</w:t>
          </w:r>
          <w:r w:rsidR="00413D6A">
            <w:fldChar w:fldCharType="end"/>
          </w:r>
        </w:p>
        <w:p w:rsidR="002D19BE" w:rsidRDefault="002D19BE"/>
        <w:p w:rsidR="002D19BE" w:rsidRDefault="002D19BE"/>
      </w:tc>
    </w:tr>
  </w:tbl>
  <w:p w:rsidR="002D19BE" w:rsidRDefault="002D19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2D19BE">
      <w:trPr>
        <w:cantSplit/>
        <w:trHeight w:val="2132"/>
      </w:trPr>
      <w:tc>
        <w:tcPr>
          <w:tcW w:w="5160" w:type="dxa"/>
        </w:tcPr>
        <w:p w:rsidR="002D19BE" w:rsidRPr="00180503" w:rsidRDefault="002D19BE">
          <w:pPr>
            <w:pStyle w:val="Documentnaam"/>
            <w:rPr>
              <w:rFonts w:ascii="MyriadLight" w:hAnsi="MyriadLight"/>
              <w:sz w:val="44"/>
              <w:lang w:val="en-US"/>
            </w:rPr>
          </w:pPr>
          <w:r w:rsidRPr="00180503">
            <w:rPr>
              <w:rFonts w:ascii="MyriadLight" w:hAnsi="MyriadLight"/>
              <w:sz w:val="44"/>
              <w:lang w:val="en-US"/>
            </w:rPr>
            <w:t>Press</w:t>
          </w:r>
          <w:r w:rsidR="00180503" w:rsidRPr="00180503">
            <w:rPr>
              <w:rFonts w:ascii="MyriadLight" w:hAnsi="MyriadLight"/>
              <w:sz w:val="44"/>
              <w:lang w:val="en-US"/>
            </w:rPr>
            <w:t xml:space="preserve"> </w:t>
          </w:r>
          <w:r w:rsidRPr="00180503">
            <w:rPr>
              <w:rFonts w:ascii="MyriadLight" w:hAnsi="MyriadLight"/>
              <w:sz w:val="44"/>
              <w:lang w:val="en-US"/>
            </w:rPr>
            <w:t>release</w:t>
          </w:r>
        </w:p>
        <w:p w:rsidR="002D19BE" w:rsidRPr="00180503" w:rsidRDefault="002D19BE">
          <w:pPr>
            <w:rPr>
              <w:rFonts w:ascii="MyriadLight" w:hAnsi="MyriadLight"/>
              <w:lang w:val="en-US"/>
            </w:rPr>
          </w:pPr>
        </w:p>
        <w:p w:rsidR="002D19BE" w:rsidRPr="00180503" w:rsidRDefault="00F83AC4" w:rsidP="00494252">
          <w:pPr>
            <w:pStyle w:val="Heading6"/>
            <w:rPr>
              <w:rFonts w:ascii="MyriadLight" w:hAnsi="MyriadLight"/>
              <w:lang w:val="en-US"/>
            </w:rPr>
          </w:pPr>
          <w:r>
            <w:rPr>
              <w:rFonts w:ascii="MyriadLight" w:hAnsi="MyriadLight"/>
              <w:lang w:val="en-US"/>
            </w:rPr>
            <w:t>Decem</w:t>
          </w:r>
          <w:r w:rsidR="00C55E35">
            <w:rPr>
              <w:rFonts w:ascii="MyriadLight" w:hAnsi="MyriadLight"/>
              <w:lang w:val="en-US"/>
            </w:rPr>
            <w:t xml:space="preserve">ber </w:t>
          </w:r>
          <w:r>
            <w:rPr>
              <w:rFonts w:ascii="MyriadLight" w:hAnsi="MyriadLight"/>
              <w:lang w:val="en-US"/>
            </w:rPr>
            <w:t>17</w:t>
          </w:r>
          <w:r w:rsidR="00C55E35" w:rsidRPr="00C55E35">
            <w:rPr>
              <w:rFonts w:ascii="MyriadLight" w:hAnsi="MyriadLight"/>
              <w:vertAlign w:val="superscript"/>
              <w:lang w:val="en-US"/>
            </w:rPr>
            <w:t>th</w:t>
          </w:r>
          <w:r w:rsidR="00C267BE">
            <w:rPr>
              <w:rFonts w:ascii="MyriadLight" w:hAnsi="MyriadLight"/>
              <w:lang w:val="en-US"/>
            </w:rPr>
            <w:t xml:space="preserve"> </w:t>
          </w:r>
          <w:r w:rsidR="00F10E11">
            <w:rPr>
              <w:rFonts w:ascii="MyriadLight" w:hAnsi="MyriadLight"/>
              <w:lang w:val="en-US"/>
            </w:rPr>
            <w:t>201</w:t>
          </w:r>
          <w:r w:rsidR="001161B4">
            <w:rPr>
              <w:rFonts w:ascii="MyriadLight" w:hAnsi="MyriadLight"/>
              <w:lang w:val="en-US"/>
            </w:rPr>
            <w:t>5</w:t>
          </w:r>
        </w:p>
      </w:tc>
      <w:tc>
        <w:tcPr>
          <w:tcW w:w="2438" w:type="dxa"/>
        </w:tcPr>
        <w:p w:rsidR="002D19BE" w:rsidRDefault="00B17563">
          <w:pPr>
            <w:pStyle w:val="Beeldmerk"/>
            <w:rPr>
              <w:rFonts w:ascii="Rabofont" w:hAnsi="Rabofont"/>
            </w:rPr>
          </w:pPr>
          <w:r w:rsidRPr="00272252">
            <w:rPr>
              <w:rFonts w:ascii="Rabofont" w:hAnsi="Rabofont"/>
              <w:noProof/>
              <w:lang w:val="en-GB" w:eastAsia="en-GB"/>
            </w:rPr>
            <w:drawing>
              <wp:inline distT="0" distB="0" distL="0" distR="0">
                <wp:extent cx="1123950" cy="1295400"/>
                <wp:effectExtent l="0" t="0" r="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95400"/>
                        </a:xfrm>
                        <a:prstGeom prst="rect">
                          <a:avLst/>
                        </a:prstGeom>
                        <a:noFill/>
                        <a:ln>
                          <a:noFill/>
                        </a:ln>
                      </pic:spPr>
                    </pic:pic>
                  </a:graphicData>
                </a:graphic>
              </wp:inline>
            </w:drawing>
          </w:r>
        </w:p>
      </w:tc>
    </w:tr>
  </w:tbl>
  <w:p w:rsidR="002D19BE" w:rsidRDefault="002D1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15:restartNumberingAfterBreak="0">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962554"/>
    <w:multiLevelType w:val="singleLevel"/>
    <w:tmpl w:val="87507602"/>
    <w:lvl w:ilvl="0">
      <w:numFmt w:val="bullet"/>
      <w:lvlText w:val="-"/>
      <w:lvlJc w:val="left"/>
      <w:pPr>
        <w:tabs>
          <w:tab w:val="num" w:pos="360"/>
        </w:tabs>
        <w:ind w:left="360" w:hanging="360"/>
      </w:pPr>
      <w:rPr>
        <w:rFonts w:hint="default"/>
      </w:rPr>
    </w:lvl>
  </w:abstractNum>
  <w:abstractNum w:abstractNumId="6" w15:restartNumberingAfterBreak="0">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4E6E9A"/>
    <w:multiLevelType w:val="hybridMultilevel"/>
    <w:tmpl w:val="B270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8"/>
  </w:num>
  <w:num w:numId="3">
    <w:abstractNumId w:val="1"/>
  </w:num>
  <w:num w:numId="4">
    <w:abstractNumId w:val="7"/>
  </w:num>
  <w:num w:numId="5">
    <w:abstractNumId w:val="6"/>
  </w:num>
  <w:num w:numId="6">
    <w:abstractNumId w:val="11"/>
  </w:num>
  <w:num w:numId="7">
    <w:abstractNumId w:val="9"/>
  </w:num>
  <w:num w:numId="8">
    <w:abstractNumId w:val="5"/>
  </w:num>
  <w:num w:numId="9">
    <w:abstractNumId w:val="2"/>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en_x001f_/persbericht nederlands_97"/>
  </w:docVars>
  <w:rsids>
    <w:rsidRoot w:val="00276C35"/>
    <w:rsid w:val="00012B56"/>
    <w:rsid w:val="0003064A"/>
    <w:rsid w:val="0003658E"/>
    <w:rsid w:val="00036CDD"/>
    <w:rsid w:val="00044BC2"/>
    <w:rsid w:val="00055BC9"/>
    <w:rsid w:val="00062397"/>
    <w:rsid w:val="00062D84"/>
    <w:rsid w:val="00064CEA"/>
    <w:rsid w:val="00067EEE"/>
    <w:rsid w:val="000759C7"/>
    <w:rsid w:val="00076DC7"/>
    <w:rsid w:val="0008348B"/>
    <w:rsid w:val="000841D4"/>
    <w:rsid w:val="00091D13"/>
    <w:rsid w:val="000A674D"/>
    <w:rsid w:val="000A6ADE"/>
    <w:rsid w:val="000B0476"/>
    <w:rsid w:val="000B1477"/>
    <w:rsid w:val="000D0650"/>
    <w:rsid w:val="000D51D6"/>
    <w:rsid w:val="000E2B75"/>
    <w:rsid w:val="000E3447"/>
    <w:rsid w:val="000E7B66"/>
    <w:rsid w:val="000F1D02"/>
    <w:rsid w:val="000F39A1"/>
    <w:rsid w:val="000F5A8C"/>
    <w:rsid w:val="00103566"/>
    <w:rsid w:val="00106E04"/>
    <w:rsid w:val="00111465"/>
    <w:rsid w:val="001161B4"/>
    <w:rsid w:val="00117AD9"/>
    <w:rsid w:val="00121E6E"/>
    <w:rsid w:val="00125E50"/>
    <w:rsid w:val="00130931"/>
    <w:rsid w:val="0014793F"/>
    <w:rsid w:val="001512AE"/>
    <w:rsid w:val="00160AD6"/>
    <w:rsid w:val="00163C7C"/>
    <w:rsid w:val="0016680E"/>
    <w:rsid w:val="00170D77"/>
    <w:rsid w:val="0017444C"/>
    <w:rsid w:val="00180503"/>
    <w:rsid w:val="00194AD6"/>
    <w:rsid w:val="001A08D0"/>
    <w:rsid w:val="001D273B"/>
    <w:rsid w:val="001D34B0"/>
    <w:rsid w:val="001D4999"/>
    <w:rsid w:val="001D5244"/>
    <w:rsid w:val="001D67B0"/>
    <w:rsid w:val="001E4D70"/>
    <w:rsid w:val="001E79E3"/>
    <w:rsid w:val="001F002E"/>
    <w:rsid w:val="001F27DD"/>
    <w:rsid w:val="002007FC"/>
    <w:rsid w:val="0020482C"/>
    <w:rsid w:val="00214383"/>
    <w:rsid w:val="002200DF"/>
    <w:rsid w:val="002233D5"/>
    <w:rsid w:val="00227E58"/>
    <w:rsid w:val="002476FD"/>
    <w:rsid w:val="00254E4F"/>
    <w:rsid w:val="00262CB6"/>
    <w:rsid w:val="002705ED"/>
    <w:rsid w:val="00272252"/>
    <w:rsid w:val="00275E10"/>
    <w:rsid w:val="00276C35"/>
    <w:rsid w:val="0028145C"/>
    <w:rsid w:val="002830C5"/>
    <w:rsid w:val="00292BB6"/>
    <w:rsid w:val="002A1309"/>
    <w:rsid w:val="002A3B14"/>
    <w:rsid w:val="002A78BA"/>
    <w:rsid w:val="002B0637"/>
    <w:rsid w:val="002B79CC"/>
    <w:rsid w:val="002C3E1E"/>
    <w:rsid w:val="002D19BE"/>
    <w:rsid w:val="002E47D0"/>
    <w:rsid w:val="002E588F"/>
    <w:rsid w:val="002F6DF4"/>
    <w:rsid w:val="002F71FE"/>
    <w:rsid w:val="00310CA6"/>
    <w:rsid w:val="0033753F"/>
    <w:rsid w:val="00340D55"/>
    <w:rsid w:val="00346278"/>
    <w:rsid w:val="00351121"/>
    <w:rsid w:val="00351E3C"/>
    <w:rsid w:val="003623A1"/>
    <w:rsid w:val="00372E5C"/>
    <w:rsid w:val="0037798F"/>
    <w:rsid w:val="003841A0"/>
    <w:rsid w:val="00390354"/>
    <w:rsid w:val="003940BB"/>
    <w:rsid w:val="003A2D3B"/>
    <w:rsid w:val="003B534C"/>
    <w:rsid w:val="003C7C52"/>
    <w:rsid w:val="003D3128"/>
    <w:rsid w:val="003E3BBB"/>
    <w:rsid w:val="00411276"/>
    <w:rsid w:val="00413D6A"/>
    <w:rsid w:val="0041717B"/>
    <w:rsid w:val="00422822"/>
    <w:rsid w:val="0042452E"/>
    <w:rsid w:val="00424EC2"/>
    <w:rsid w:val="004265E5"/>
    <w:rsid w:val="00437DD6"/>
    <w:rsid w:val="00441EA0"/>
    <w:rsid w:val="00463F05"/>
    <w:rsid w:val="004729A5"/>
    <w:rsid w:val="00476454"/>
    <w:rsid w:val="00494252"/>
    <w:rsid w:val="004B3D88"/>
    <w:rsid w:val="004D62B2"/>
    <w:rsid w:val="004E03D6"/>
    <w:rsid w:val="004E59C7"/>
    <w:rsid w:val="004F0F48"/>
    <w:rsid w:val="004F36FA"/>
    <w:rsid w:val="004F39E7"/>
    <w:rsid w:val="004F51AB"/>
    <w:rsid w:val="004F6F23"/>
    <w:rsid w:val="005077F8"/>
    <w:rsid w:val="00515C22"/>
    <w:rsid w:val="00517134"/>
    <w:rsid w:val="0052552B"/>
    <w:rsid w:val="0053106E"/>
    <w:rsid w:val="0055111D"/>
    <w:rsid w:val="00555362"/>
    <w:rsid w:val="0059214A"/>
    <w:rsid w:val="005A0D5A"/>
    <w:rsid w:val="005A38CC"/>
    <w:rsid w:val="005A4FB1"/>
    <w:rsid w:val="005A7993"/>
    <w:rsid w:val="005B5D19"/>
    <w:rsid w:val="005B7F3F"/>
    <w:rsid w:val="005C2D17"/>
    <w:rsid w:val="005C2DB5"/>
    <w:rsid w:val="005D1DBD"/>
    <w:rsid w:val="005D36A2"/>
    <w:rsid w:val="005D5FC2"/>
    <w:rsid w:val="005D6380"/>
    <w:rsid w:val="006142F3"/>
    <w:rsid w:val="006205B7"/>
    <w:rsid w:val="00620DE9"/>
    <w:rsid w:val="00623053"/>
    <w:rsid w:val="00626474"/>
    <w:rsid w:val="006362E9"/>
    <w:rsid w:val="00645CD8"/>
    <w:rsid w:val="006652F0"/>
    <w:rsid w:val="00667D1B"/>
    <w:rsid w:val="0067158F"/>
    <w:rsid w:val="00673731"/>
    <w:rsid w:val="00694BEF"/>
    <w:rsid w:val="006A27B6"/>
    <w:rsid w:val="006A5BAC"/>
    <w:rsid w:val="006C3FB3"/>
    <w:rsid w:val="006C4D0F"/>
    <w:rsid w:val="006C5F6F"/>
    <w:rsid w:val="006D017A"/>
    <w:rsid w:val="006D70CD"/>
    <w:rsid w:val="006E0B3A"/>
    <w:rsid w:val="006F59F4"/>
    <w:rsid w:val="00706C28"/>
    <w:rsid w:val="00707713"/>
    <w:rsid w:val="00711A8F"/>
    <w:rsid w:val="0071742A"/>
    <w:rsid w:val="007251AF"/>
    <w:rsid w:val="00725273"/>
    <w:rsid w:val="00727EFB"/>
    <w:rsid w:val="007341B3"/>
    <w:rsid w:val="007444D8"/>
    <w:rsid w:val="00745EBF"/>
    <w:rsid w:val="007476B3"/>
    <w:rsid w:val="00756372"/>
    <w:rsid w:val="00761F69"/>
    <w:rsid w:val="00765016"/>
    <w:rsid w:val="00765F82"/>
    <w:rsid w:val="00772106"/>
    <w:rsid w:val="007B446C"/>
    <w:rsid w:val="007C033C"/>
    <w:rsid w:val="007E5367"/>
    <w:rsid w:val="008028F9"/>
    <w:rsid w:val="00804B47"/>
    <w:rsid w:val="00804B76"/>
    <w:rsid w:val="008158BB"/>
    <w:rsid w:val="00815A31"/>
    <w:rsid w:val="00821B94"/>
    <w:rsid w:val="00822BAA"/>
    <w:rsid w:val="00830F47"/>
    <w:rsid w:val="0083734B"/>
    <w:rsid w:val="008378CC"/>
    <w:rsid w:val="0084352B"/>
    <w:rsid w:val="00854529"/>
    <w:rsid w:val="00870447"/>
    <w:rsid w:val="008714D5"/>
    <w:rsid w:val="008752AB"/>
    <w:rsid w:val="00875556"/>
    <w:rsid w:val="00882C0E"/>
    <w:rsid w:val="00883B1B"/>
    <w:rsid w:val="00892644"/>
    <w:rsid w:val="0089539D"/>
    <w:rsid w:val="008A094F"/>
    <w:rsid w:val="008A2E24"/>
    <w:rsid w:val="008B092D"/>
    <w:rsid w:val="008B238C"/>
    <w:rsid w:val="008C09A7"/>
    <w:rsid w:val="008C4C0A"/>
    <w:rsid w:val="008C66E5"/>
    <w:rsid w:val="008C7A26"/>
    <w:rsid w:val="008D1E3D"/>
    <w:rsid w:val="008D4939"/>
    <w:rsid w:val="008D58D1"/>
    <w:rsid w:val="008D6E1C"/>
    <w:rsid w:val="008E291A"/>
    <w:rsid w:val="00911540"/>
    <w:rsid w:val="00913B4E"/>
    <w:rsid w:val="00922827"/>
    <w:rsid w:val="009243E0"/>
    <w:rsid w:val="00926BDD"/>
    <w:rsid w:val="0092756F"/>
    <w:rsid w:val="009478D4"/>
    <w:rsid w:val="00952FA5"/>
    <w:rsid w:val="00955799"/>
    <w:rsid w:val="00961867"/>
    <w:rsid w:val="00961FC4"/>
    <w:rsid w:val="00962E62"/>
    <w:rsid w:val="009705AF"/>
    <w:rsid w:val="00970C2D"/>
    <w:rsid w:val="00986766"/>
    <w:rsid w:val="0099421F"/>
    <w:rsid w:val="009B7D30"/>
    <w:rsid w:val="009C0DFE"/>
    <w:rsid w:val="009D010C"/>
    <w:rsid w:val="009D278A"/>
    <w:rsid w:val="009E3D8B"/>
    <w:rsid w:val="009E7B0D"/>
    <w:rsid w:val="009F0CB0"/>
    <w:rsid w:val="00A00709"/>
    <w:rsid w:val="00A015FA"/>
    <w:rsid w:val="00A06B1C"/>
    <w:rsid w:val="00A120B0"/>
    <w:rsid w:val="00A143D0"/>
    <w:rsid w:val="00A16A90"/>
    <w:rsid w:val="00A21320"/>
    <w:rsid w:val="00A27500"/>
    <w:rsid w:val="00A31EE8"/>
    <w:rsid w:val="00A31EF4"/>
    <w:rsid w:val="00A35B9B"/>
    <w:rsid w:val="00A471A1"/>
    <w:rsid w:val="00A47FDD"/>
    <w:rsid w:val="00A53F3A"/>
    <w:rsid w:val="00A577D0"/>
    <w:rsid w:val="00A60C32"/>
    <w:rsid w:val="00A87BFD"/>
    <w:rsid w:val="00A87C7C"/>
    <w:rsid w:val="00A9033D"/>
    <w:rsid w:val="00A96032"/>
    <w:rsid w:val="00AA1459"/>
    <w:rsid w:val="00AD09D8"/>
    <w:rsid w:val="00AD790B"/>
    <w:rsid w:val="00B01A6F"/>
    <w:rsid w:val="00B12B67"/>
    <w:rsid w:val="00B13633"/>
    <w:rsid w:val="00B17563"/>
    <w:rsid w:val="00B274BC"/>
    <w:rsid w:val="00B36B44"/>
    <w:rsid w:val="00B44673"/>
    <w:rsid w:val="00B4676B"/>
    <w:rsid w:val="00B56289"/>
    <w:rsid w:val="00B6198A"/>
    <w:rsid w:val="00B635BF"/>
    <w:rsid w:val="00B65B9E"/>
    <w:rsid w:val="00B66AD2"/>
    <w:rsid w:val="00B7168E"/>
    <w:rsid w:val="00B93502"/>
    <w:rsid w:val="00BA5916"/>
    <w:rsid w:val="00BC1A17"/>
    <w:rsid w:val="00BD0156"/>
    <w:rsid w:val="00BE05EE"/>
    <w:rsid w:val="00BE3052"/>
    <w:rsid w:val="00C03BE6"/>
    <w:rsid w:val="00C1341A"/>
    <w:rsid w:val="00C1566B"/>
    <w:rsid w:val="00C20473"/>
    <w:rsid w:val="00C267BE"/>
    <w:rsid w:val="00C45FA0"/>
    <w:rsid w:val="00C50A39"/>
    <w:rsid w:val="00C53009"/>
    <w:rsid w:val="00C55E35"/>
    <w:rsid w:val="00C679B0"/>
    <w:rsid w:val="00C75FE6"/>
    <w:rsid w:val="00CA4874"/>
    <w:rsid w:val="00CB1738"/>
    <w:rsid w:val="00CC0F06"/>
    <w:rsid w:val="00CD113E"/>
    <w:rsid w:val="00CD4E6E"/>
    <w:rsid w:val="00CE4909"/>
    <w:rsid w:val="00CF0EE8"/>
    <w:rsid w:val="00CF1C80"/>
    <w:rsid w:val="00CF3661"/>
    <w:rsid w:val="00CF578A"/>
    <w:rsid w:val="00CF65DF"/>
    <w:rsid w:val="00D0109E"/>
    <w:rsid w:val="00D02FA6"/>
    <w:rsid w:val="00D14BC1"/>
    <w:rsid w:val="00D35A99"/>
    <w:rsid w:val="00D55BFD"/>
    <w:rsid w:val="00D55FFC"/>
    <w:rsid w:val="00D62FF5"/>
    <w:rsid w:val="00D70630"/>
    <w:rsid w:val="00D75F55"/>
    <w:rsid w:val="00D865BA"/>
    <w:rsid w:val="00D91621"/>
    <w:rsid w:val="00D9217D"/>
    <w:rsid w:val="00D95DA7"/>
    <w:rsid w:val="00DB3B76"/>
    <w:rsid w:val="00DD51FB"/>
    <w:rsid w:val="00DE46A0"/>
    <w:rsid w:val="00DE4B4A"/>
    <w:rsid w:val="00DE7DC3"/>
    <w:rsid w:val="00DF131F"/>
    <w:rsid w:val="00DF1AF4"/>
    <w:rsid w:val="00DF5A58"/>
    <w:rsid w:val="00DF5FB6"/>
    <w:rsid w:val="00E00420"/>
    <w:rsid w:val="00E13C33"/>
    <w:rsid w:val="00E1463B"/>
    <w:rsid w:val="00E16023"/>
    <w:rsid w:val="00E21B00"/>
    <w:rsid w:val="00E500FC"/>
    <w:rsid w:val="00E51F94"/>
    <w:rsid w:val="00E53F8A"/>
    <w:rsid w:val="00E57495"/>
    <w:rsid w:val="00E62485"/>
    <w:rsid w:val="00E816B0"/>
    <w:rsid w:val="00E9354E"/>
    <w:rsid w:val="00E9628E"/>
    <w:rsid w:val="00EA2D82"/>
    <w:rsid w:val="00EB7D47"/>
    <w:rsid w:val="00EC1BA2"/>
    <w:rsid w:val="00ED023D"/>
    <w:rsid w:val="00ED16AE"/>
    <w:rsid w:val="00ED1C6A"/>
    <w:rsid w:val="00EE1A6D"/>
    <w:rsid w:val="00F0326C"/>
    <w:rsid w:val="00F05A68"/>
    <w:rsid w:val="00F105FE"/>
    <w:rsid w:val="00F10E11"/>
    <w:rsid w:val="00F11E49"/>
    <w:rsid w:val="00F21F5F"/>
    <w:rsid w:val="00F2361A"/>
    <w:rsid w:val="00F236E7"/>
    <w:rsid w:val="00F24B2C"/>
    <w:rsid w:val="00F25170"/>
    <w:rsid w:val="00F3166A"/>
    <w:rsid w:val="00F347C6"/>
    <w:rsid w:val="00F34DB2"/>
    <w:rsid w:val="00F448DD"/>
    <w:rsid w:val="00F538D7"/>
    <w:rsid w:val="00F644A1"/>
    <w:rsid w:val="00F83AC4"/>
    <w:rsid w:val="00F90876"/>
    <w:rsid w:val="00F95450"/>
    <w:rsid w:val="00F974D1"/>
    <w:rsid w:val="00FC4A86"/>
    <w:rsid w:val="00FD3216"/>
    <w:rsid w:val="00FF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8545"/>
    <o:shapelayout v:ext="edit">
      <o:idmap v:ext="edit" data="1"/>
    </o:shapelayout>
  </w:shapeDefaults>
  <w:decimalSymbol w:val=","/>
  <w:listSeparator w:val=";"/>
  <w15:docId w15:val="{24ED9425-14D1-4BD3-9A1D-9751A5E4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16"/>
    <w:pPr>
      <w:tabs>
        <w:tab w:val="left" w:pos="340"/>
      </w:tabs>
      <w:spacing w:line="240" w:lineRule="exact"/>
    </w:pPr>
    <w:rPr>
      <w:spacing w:val="5"/>
      <w:lang w:val="nl-NL" w:eastAsia="nl-NL"/>
    </w:rPr>
  </w:style>
  <w:style w:type="paragraph" w:styleId="Heading1">
    <w:name w:val="heading 1"/>
    <w:basedOn w:val="Normal"/>
    <w:next w:val="Normal"/>
    <w:qFormat/>
    <w:rsid w:val="00FD3216"/>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link w:val="Heading2Char"/>
    <w:qFormat/>
    <w:rsid w:val="00FD321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rsid w:val="00FD3216"/>
    <w:pPr>
      <w:tabs>
        <w:tab w:val="clear" w:pos="340"/>
        <w:tab w:val="right" w:pos="-142"/>
      </w:tabs>
      <w:ind w:hanging="709"/>
      <w:outlineLvl w:val="2"/>
    </w:pPr>
  </w:style>
  <w:style w:type="paragraph" w:styleId="Heading4">
    <w:name w:val="heading 4"/>
    <w:basedOn w:val="Normal"/>
    <w:next w:val="Normal"/>
    <w:qFormat/>
    <w:rsid w:val="00FD3216"/>
    <w:pPr>
      <w:keepNext/>
      <w:outlineLvl w:val="3"/>
    </w:pPr>
    <w:rPr>
      <w:sz w:val="28"/>
    </w:rPr>
  </w:style>
  <w:style w:type="paragraph" w:styleId="Heading5">
    <w:name w:val="heading 5"/>
    <w:basedOn w:val="Normal"/>
    <w:next w:val="Normal"/>
    <w:qFormat/>
    <w:rsid w:val="00FD3216"/>
    <w:pPr>
      <w:keepNext/>
      <w:outlineLvl w:val="4"/>
    </w:pPr>
    <w:rPr>
      <w:b/>
      <w:sz w:val="24"/>
    </w:rPr>
  </w:style>
  <w:style w:type="paragraph" w:styleId="Heading6">
    <w:name w:val="heading 6"/>
    <w:basedOn w:val="Normal"/>
    <w:next w:val="Normal"/>
    <w:qFormat/>
    <w:rsid w:val="00FD3216"/>
    <w:pPr>
      <w:keepNext/>
      <w:outlineLvl w:val="5"/>
    </w:pPr>
    <w:rPr>
      <w:b/>
      <w:sz w:val="22"/>
    </w:rPr>
  </w:style>
  <w:style w:type="paragraph" w:styleId="Heading7">
    <w:name w:val="heading 7"/>
    <w:basedOn w:val="Normal"/>
    <w:next w:val="Normal"/>
    <w:qFormat/>
    <w:rsid w:val="00FD3216"/>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D3216"/>
    <w:pPr>
      <w:ind w:left="708"/>
    </w:pPr>
  </w:style>
  <w:style w:type="paragraph" w:styleId="Footer">
    <w:name w:val="footer"/>
    <w:basedOn w:val="Normal"/>
    <w:rsid w:val="00FD3216"/>
    <w:pPr>
      <w:tabs>
        <w:tab w:val="clear" w:pos="340"/>
        <w:tab w:val="center" w:pos="4026"/>
        <w:tab w:val="right" w:pos="8051"/>
      </w:tabs>
    </w:pPr>
  </w:style>
  <w:style w:type="paragraph" w:styleId="Header">
    <w:name w:val="header"/>
    <w:basedOn w:val="Normal"/>
    <w:rsid w:val="00FD3216"/>
    <w:pPr>
      <w:tabs>
        <w:tab w:val="clear" w:pos="340"/>
        <w:tab w:val="center" w:pos="4026"/>
        <w:tab w:val="right" w:pos="8051"/>
      </w:tabs>
    </w:pPr>
  </w:style>
  <w:style w:type="paragraph" w:customStyle="1" w:styleId="Vastetekst">
    <w:name w:val="Vaste tekst"/>
    <w:basedOn w:val="Normal"/>
    <w:link w:val="VastetekstChar"/>
    <w:rsid w:val="00FD3216"/>
    <w:rPr>
      <w:rFonts w:ascii="Myriad-Italic" w:hAnsi="Myriad-Italic"/>
      <w:spacing w:val="0"/>
      <w:sz w:val="16"/>
    </w:rPr>
  </w:style>
  <w:style w:type="paragraph" w:customStyle="1" w:styleId="Vastetekstrechts">
    <w:name w:val="Vaste tekst rechts"/>
    <w:basedOn w:val="Normal"/>
    <w:rsid w:val="00FD3216"/>
    <w:pPr>
      <w:ind w:right="142"/>
      <w:jc w:val="right"/>
    </w:pPr>
    <w:rPr>
      <w:rFonts w:ascii="Myriad-Italic" w:hAnsi="Myriad-Italic"/>
      <w:spacing w:val="0"/>
      <w:sz w:val="16"/>
    </w:rPr>
  </w:style>
  <w:style w:type="paragraph" w:customStyle="1" w:styleId="Banknaam">
    <w:name w:val="Banknaam"/>
    <w:basedOn w:val="Normal"/>
    <w:rsid w:val="00FD3216"/>
    <w:rPr>
      <w:rFonts w:ascii="Myriad-ExtraBoldItalic" w:hAnsi="Myriad-ExtraBoldItalic"/>
      <w:spacing w:val="0"/>
      <w:sz w:val="18"/>
    </w:rPr>
  </w:style>
  <w:style w:type="paragraph" w:customStyle="1" w:styleId="Statutaireregel">
    <w:name w:val="Statutaire regel"/>
    <w:basedOn w:val="Vastetekstrechts"/>
    <w:rsid w:val="00FD3216"/>
    <w:rPr>
      <w:sz w:val="13"/>
    </w:rPr>
  </w:style>
  <w:style w:type="paragraph" w:customStyle="1" w:styleId="Paginacijfer">
    <w:name w:val="Paginacijfer"/>
    <w:basedOn w:val="Vastetekst"/>
    <w:rsid w:val="00FD3216"/>
    <w:pPr>
      <w:spacing w:before="1920"/>
    </w:pPr>
    <w:rPr>
      <w:rFonts w:ascii="Myriad-ExtraBoldItalic" w:hAnsi="Myriad-ExtraBoldItalic"/>
    </w:rPr>
  </w:style>
  <w:style w:type="paragraph" w:customStyle="1" w:styleId="Standaardmetwitregel">
    <w:name w:val="Standaard met witregel"/>
    <w:basedOn w:val="Normal"/>
    <w:next w:val="Normal"/>
    <w:rsid w:val="00FD3216"/>
    <w:pPr>
      <w:tabs>
        <w:tab w:val="clear" w:pos="340"/>
      </w:tabs>
      <w:spacing w:before="240" w:line="264" w:lineRule="atLeast"/>
    </w:pPr>
    <w:rPr>
      <w:rFonts w:ascii="Arial" w:hAnsi="Arial"/>
      <w:spacing w:val="0"/>
    </w:rPr>
  </w:style>
  <w:style w:type="paragraph" w:customStyle="1" w:styleId="Headline">
    <w:name w:val="Headline"/>
    <w:basedOn w:val="Vastetekst"/>
    <w:next w:val="Normal"/>
    <w:rsid w:val="00FD3216"/>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FD3216"/>
    <w:pPr>
      <w:spacing w:before="240"/>
    </w:pPr>
    <w:rPr>
      <w:rFonts w:ascii="Myriad-BoldItalic" w:hAnsi="Myriad-BoldItalic"/>
      <w:sz w:val="24"/>
    </w:rPr>
  </w:style>
  <w:style w:type="paragraph" w:customStyle="1" w:styleId="Bericht">
    <w:name w:val="Bericht"/>
    <w:basedOn w:val="Normal"/>
    <w:rsid w:val="00FD3216"/>
    <w:pPr>
      <w:tabs>
        <w:tab w:val="clear" w:pos="340"/>
      </w:tabs>
      <w:spacing w:line="360" w:lineRule="atLeast"/>
    </w:pPr>
  </w:style>
  <w:style w:type="paragraph" w:customStyle="1" w:styleId="Beeldmerk">
    <w:name w:val="Beeldmerk"/>
    <w:basedOn w:val="Normal"/>
    <w:rsid w:val="00FD321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FD3216"/>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rsid w:val="00FD3216"/>
    <w:pPr>
      <w:tabs>
        <w:tab w:val="clear" w:pos="340"/>
      </w:tabs>
      <w:spacing w:line="360" w:lineRule="atLeast"/>
    </w:pPr>
  </w:style>
  <w:style w:type="character" w:customStyle="1" w:styleId="macroblokje">
    <w:name w:val="macroblokje"/>
    <w:rsid w:val="00FD3216"/>
    <w:rPr>
      <w:color w:val="FF0000"/>
    </w:rPr>
  </w:style>
  <w:style w:type="paragraph" w:styleId="BodyText">
    <w:name w:val="Body Text"/>
    <w:basedOn w:val="Normal"/>
    <w:rsid w:val="00FD3216"/>
    <w:pPr>
      <w:spacing w:line="360" w:lineRule="auto"/>
    </w:pPr>
    <w:rPr>
      <w:b/>
      <w:sz w:val="22"/>
    </w:rPr>
  </w:style>
  <w:style w:type="paragraph" w:styleId="BodyText2">
    <w:name w:val="Body Text 2"/>
    <w:basedOn w:val="Normal"/>
    <w:rsid w:val="00FD3216"/>
    <w:pPr>
      <w:spacing w:line="360" w:lineRule="auto"/>
      <w:ind w:right="-177"/>
    </w:pPr>
    <w:rPr>
      <w:sz w:val="22"/>
    </w:rPr>
  </w:style>
  <w:style w:type="paragraph" w:styleId="DocumentMap">
    <w:name w:val="Document Map"/>
    <w:basedOn w:val="Normal"/>
    <w:semiHidden/>
    <w:rsid w:val="00ED023D"/>
    <w:pPr>
      <w:shd w:val="clear" w:color="auto" w:fill="000080"/>
    </w:pPr>
    <w:rPr>
      <w:rFonts w:ascii="Tahoma" w:hAnsi="Tahoma" w:cs="Tahoma"/>
    </w:rPr>
  </w:style>
  <w:style w:type="paragraph" w:customStyle="1" w:styleId="intro">
    <w:name w:val="intro"/>
    <w:basedOn w:val="Normal"/>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TOAHeading">
    <w:name w:val="toa heading"/>
    <w:basedOn w:val="Normal"/>
    <w:next w:val="Normal"/>
    <w:semiHidden/>
    <w:rsid w:val="00FD3216"/>
    <w:pPr>
      <w:tabs>
        <w:tab w:val="clear" w:pos="340"/>
      </w:tabs>
      <w:spacing w:before="120" w:line="260" w:lineRule="atLeast"/>
    </w:pPr>
    <w:rPr>
      <w:rFonts w:ascii="Arial" w:hAnsi="Arial"/>
      <w:spacing w:val="0"/>
      <w:sz w:val="24"/>
    </w:rPr>
  </w:style>
  <w:style w:type="paragraph" w:styleId="FootnoteText">
    <w:name w:val="footnote text"/>
    <w:basedOn w:val="Normal"/>
    <w:semiHidden/>
    <w:rsid w:val="00FD3216"/>
    <w:pPr>
      <w:tabs>
        <w:tab w:val="clear" w:pos="340"/>
      </w:tabs>
      <w:spacing w:line="260" w:lineRule="atLeast"/>
    </w:pPr>
    <w:rPr>
      <w:rFonts w:ascii="Myriad" w:hAnsi="Myriad"/>
      <w:b/>
      <w:spacing w:val="0"/>
    </w:rPr>
  </w:style>
  <w:style w:type="character" w:styleId="FootnoteReference">
    <w:name w:val="footnote reference"/>
    <w:semiHidden/>
    <w:rsid w:val="00FD3216"/>
    <w:rPr>
      <w:vertAlign w:val="superscript"/>
    </w:rPr>
  </w:style>
  <w:style w:type="paragraph" w:styleId="BodyText3">
    <w:name w:val="Body Text 3"/>
    <w:basedOn w:val="Normal"/>
    <w:rsid w:val="00FD3216"/>
    <w:rPr>
      <w:b/>
      <w:sz w:val="24"/>
    </w:rPr>
  </w:style>
  <w:style w:type="paragraph" w:styleId="BodyTextIndent">
    <w:name w:val="Body Text Indent"/>
    <w:basedOn w:val="Normal"/>
    <w:rsid w:val="00FD3216"/>
    <w:pPr>
      <w:tabs>
        <w:tab w:val="clear" w:pos="340"/>
      </w:tabs>
      <w:ind w:left="851" w:hanging="142"/>
    </w:pPr>
    <w:rPr>
      <w:sz w:val="22"/>
    </w:rPr>
  </w:style>
  <w:style w:type="paragraph" w:styleId="PlainText">
    <w:name w:val="Plain Text"/>
    <w:basedOn w:val="Normal"/>
    <w:rsid w:val="00FD3216"/>
    <w:pPr>
      <w:tabs>
        <w:tab w:val="clear" w:pos="340"/>
      </w:tabs>
      <w:spacing w:line="260" w:lineRule="atLeast"/>
    </w:pPr>
    <w:rPr>
      <w:rFonts w:ascii="Courier New" w:hAnsi="Courier New"/>
    </w:rPr>
  </w:style>
  <w:style w:type="paragraph" w:styleId="Salutation">
    <w:name w:val="Salutation"/>
    <w:basedOn w:val="Normal"/>
    <w:next w:val="Normal"/>
    <w:rsid w:val="00FD3216"/>
    <w:pPr>
      <w:tabs>
        <w:tab w:val="clear" w:pos="340"/>
      </w:tabs>
      <w:spacing w:line="260" w:lineRule="atLeast"/>
    </w:pPr>
    <w:rPr>
      <w:sz w:val="22"/>
    </w:rPr>
  </w:style>
  <w:style w:type="paragraph" w:styleId="Index1">
    <w:name w:val="index 1"/>
    <w:basedOn w:val="Normal"/>
    <w:next w:val="Normal"/>
    <w:autoRedefine/>
    <w:semiHidden/>
    <w:rsid w:val="00FD3216"/>
    <w:pPr>
      <w:tabs>
        <w:tab w:val="clear" w:pos="340"/>
      </w:tabs>
      <w:ind w:left="200" w:hanging="200"/>
    </w:pPr>
  </w:style>
  <w:style w:type="paragraph" w:styleId="IndexHeading">
    <w:name w:val="index heading"/>
    <w:basedOn w:val="Normal"/>
    <w:next w:val="Index1"/>
    <w:semiHidden/>
    <w:rsid w:val="00FD3216"/>
    <w:pPr>
      <w:tabs>
        <w:tab w:val="clear" w:pos="340"/>
      </w:tabs>
      <w:spacing w:line="260" w:lineRule="atLeast"/>
    </w:pPr>
    <w:rPr>
      <w:rFonts w:ascii="Arial" w:hAnsi="Arial"/>
      <w:b/>
      <w:sz w:val="22"/>
    </w:rPr>
  </w:style>
  <w:style w:type="character" w:styleId="Hyperlink">
    <w:name w:val="Hyperlink"/>
    <w:rsid w:val="00FD3216"/>
    <w:rPr>
      <w:color w:val="0000FF"/>
      <w:u w:val="single"/>
    </w:rPr>
  </w:style>
  <w:style w:type="character" w:styleId="FollowedHyperlink">
    <w:name w:val="FollowedHyperlink"/>
    <w:rsid w:val="00FD3216"/>
    <w:rPr>
      <w:color w:val="800080"/>
      <w:u w:val="single"/>
    </w:rPr>
  </w:style>
  <w:style w:type="paragraph" w:styleId="NormalWeb">
    <w:name w:val="Normal (Web)"/>
    <w:basedOn w:val="Normal"/>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0F1D02"/>
    <w:pPr>
      <w:autoSpaceDE w:val="0"/>
      <w:autoSpaceDN w:val="0"/>
      <w:adjustRightInd w:val="0"/>
    </w:pPr>
    <w:rPr>
      <w:rFonts w:ascii="Myriad SemiBold" w:eastAsia="Calibri" w:hAnsi="Myriad SemiBold" w:cs="Myriad SemiBold"/>
      <w:color w:val="000000"/>
      <w:sz w:val="24"/>
      <w:szCs w:val="24"/>
      <w:lang w:eastAsia="en-US"/>
    </w:rPr>
  </w:style>
  <w:style w:type="character" w:customStyle="1" w:styleId="hs41">
    <w:name w:val="hs41"/>
    <w:basedOn w:val="DefaultParagraphFont"/>
    <w:rsid w:val="000F1D02"/>
    <w:rPr>
      <w:sz w:val="22"/>
      <w:szCs w:val="22"/>
    </w:rPr>
  </w:style>
  <w:style w:type="character" w:customStyle="1" w:styleId="Heading2Char">
    <w:name w:val="Heading 2 Char"/>
    <w:basedOn w:val="DefaultParagraphFont"/>
    <w:link w:val="Heading2"/>
    <w:rsid w:val="00A00709"/>
    <w:rPr>
      <w:rFonts w:ascii="Myriad-BoldItalic" w:hAnsi="Myriad-BoldItalic"/>
      <w:sz w:val="18"/>
      <w:lang w:val="nl-NL" w:eastAsia="nl-NL"/>
    </w:rPr>
  </w:style>
  <w:style w:type="paragraph" w:styleId="BalloonText">
    <w:name w:val="Balloon Text"/>
    <w:basedOn w:val="Normal"/>
    <w:link w:val="BalloonTextChar"/>
    <w:rsid w:val="00FF0A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0AFB"/>
    <w:rPr>
      <w:rFonts w:ascii="Tahoma" w:hAnsi="Tahoma" w:cs="Tahoma"/>
      <w:spacing w:val="5"/>
      <w:sz w:val="16"/>
      <w:szCs w:val="16"/>
      <w:lang w:val="nl-NL" w:eastAsia="nl-NL"/>
    </w:rPr>
  </w:style>
  <w:style w:type="character" w:customStyle="1" w:styleId="hs31">
    <w:name w:val="hs31"/>
    <w:basedOn w:val="DefaultParagraphFont"/>
    <w:rsid w:val="00DE4B4A"/>
    <w:rPr>
      <w:sz w:val="22"/>
      <w:szCs w:val="22"/>
    </w:rPr>
  </w:style>
  <w:style w:type="character" w:customStyle="1" w:styleId="hs51">
    <w:name w:val="hs51"/>
    <w:basedOn w:val="DefaultParagraphFont"/>
    <w:rsid w:val="00DE4B4A"/>
    <w:rPr>
      <w:color w:val="0000FF"/>
      <w:sz w:val="22"/>
      <w:szCs w:val="22"/>
    </w:rPr>
  </w:style>
  <w:style w:type="character" w:styleId="CommentReference">
    <w:name w:val="annotation reference"/>
    <w:basedOn w:val="DefaultParagraphFont"/>
    <w:semiHidden/>
    <w:unhideWhenUsed/>
    <w:rsid w:val="00DE46A0"/>
    <w:rPr>
      <w:sz w:val="16"/>
      <w:szCs w:val="16"/>
    </w:rPr>
  </w:style>
  <w:style w:type="paragraph" w:styleId="CommentText">
    <w:name w:val="annotation text"/>
    <w:basedOn w:val="Normal"/>
    <w:link w:val="CommentTextChar"/>
    <w:semiHidden/>
    <w:unhideWhenUsed/>
    <w:rsid w:val="00DE46A0"/>
    <w:pPr>
      <w:spacing w:line="240" w:lineRule="auto"/>
    </w:pPr>
  </w:style>
  <w:style w:type="character" w:customStyle="1" w:styleId="CommentTextChar">
    <w:name w:val="Comment Text Char"/>
    <w:basedOn w:val="DefaultParagraphFont"/>
    <w:link w:val="CommentText"/>
    <w:semiHidden/>
    <w:rsid w:val="00DE46A0"/>
    <w:rPr>
      <w:spacing w:val="5"/>
      <w:lang w:val="nl-NL" w:eastAsia="nl-NL"/>
    </w:rPr>
  </w:style>
  <w:style w:type="paragraph" w:styleId="CommentSubject">
    <w:name w:val="annotation subject"/>
    <w:basedOn w:val="CommentText"/>
    <w:next w:val="CommentText"/>
    <w:link w:val="CommentSubjectChar"/>
    <w:semiHidden/>
    <w:unhideWhenUsed/>
    <w:rsid w:val="00DE46A0"/>
    <w:rPr>
      <w:b/>
      <w:bCs/>
    </w:rPr>
  </w:style>
  <w:style w:type="character" w:customStyle="1" w:styleId="CommentSubjectChar">
    <w:name w:val="Comment Subject Char"/>
    <w:basedOn w:val="CommentTextChar"/>
    <w:link w:val="CommentSubject"/>
    <w:semiHidden/>
    <w:rsid w:val="00DE46A0"/>
    <w:rPr>
      <w:b/>
      <w:bCs/>
      <w:spacing w:val="5"/>
      <w:lang w:val="nl-NL" w:eastAsia="nl-NL"/>
    </w:rPr>
  </w:style>
  <w:style w:type="paragraph" w:styleId="ListParagraph">
    <w:name w:val="List Paragraph"/>
    <w:basedOn w:val="Normal"/>
    <w:uiPriority w:val="34"/>
    <w:qFormat/>
    <w:rsid w:val="009478D4"/>
    <w:pPr>
      <w:ind w:left="720"/>
      <w:contextualSpacing/>
    </w:pPr>
  </w:style>
  <w:style w:type="paragraph" w:customStyle="1" w:styleId="hs7">
    <w:name w:val="hs7"/>
    <w:basedOn w:val="Normal"/>
    <w:rsid w:val="001161B4"/>
    <w:pPr>
      <w:tabs>
        <w:tab w:val="right" w:pos="-168"/>
        <w:tab w:val="right" w:pos="-84"/>
        <w:tab w:val="right" w:pos="0"/>
      </w:tabs>
      <w:spacing w:before="100" w:beforeAutospacing="1" w:after="100" w:afterAutospacing="1" w:line="240" w:lineRule="auto"/>
      <w:jc w:val="both"/>
    </w:pPr>
    <w:rPr>
      <w:rFonts w:eastAsiaTheme="minorEastAsia"/>
      <w:spacing w:val="0"/>
      <w:lang w:val="en-GB" w:eastAsia="zh-CN"/>
    </w:rPr>
  </w:style>
  <w:style w:type="character" w:customStyle="1" w:styleId="hs21">
    <w:name w:val="hs21"/>
    <w:basedOn w:val="DefaultParagraphFont"/>
    <w:rsid w:val="001161B4"/>
    <w:rPr>
      <w:sz w:val="24"/>
      <w:szCs w:val="24"/>
    </w:rPr>
  </w:style>
  <w:style w:type="paragraph" w:styleId="NoSpacing">
    <w:name w:val="No Spacing"/>
    <w:basedOn w:val="Normal"/>
    <w:uiPriority w:val="1"/>
    <w:qFormat/>
    <w:rsid w:val="00EA2D82"/>
    <w:pPr>
      <w:tabs>
        <w:tab w:val="clear" w:pos="340"/>
      </w:tabs>
      <w:spacing w:line="240" w:lineRule="auto"/>
    </w:pPr>
    <w:rPr>
      <w:rFonts w:ascii="Calibri" w:eastAsiaTheme="minorHAnsi" w:hAnsi="Calibri"/>
      <w:spacing w:val="0"/>
      <w:sz w:val="22"/>
      <w:szCs w:val="22"/>
      <w:lang w:val="en-GB" w:eastAsia="en-GB"/>
    </w:rPr>
  </w:style>
  <w:style w:type="character" w:styleId="Emphasis">
    <w:name w:val="Emphasis"/>
    <w:basedOn w:val="DefaultParagraphFont"/>
    <w:qFormat/>
    <w:rsid w:val="00117AD9"/>
    <w:rPr>
      <w:i/>
      <w:iCs/>
    </w:rPr>
  </w:style>
  <w:style w:type="paragraph" w:customStyle="1" w:styleId="introtekst">
    <w:name w:val="introtekst"/>
    <w:basedOn w:val="Normal"/>
    <w:rsid w:val="00A120B0"/>
    <w:pPr>
      <w:tabs>
        <w:tab w:val="clear" w:pos="340"/>
      </w:tabs>
      <w:spacing w:line="340" w:lineRule="atLeast"/>
    </w:pPr>
    <w:rPr>
      <w:rFonts w:ascii="Myriad Light" w:eastAsiaTheme="minorHAnsi" w:hAnsi="Myriad Light"/>
      <w:spacing w:val="0"/>
      <w:sz w:val="24"/>
      <w:szCs w:val="24"/>
      <w:lang w:val="en-GB" w:eastAsia="en-GB"/>
    </w:rPr>
  </w:style>
  <w:style w:type="table" w:customStyle="1" w:styleId="LightList-Accent61">
    <w:name w:val="Light List - Accent 61"/>
    <w:basedOn w:val="TableNormal"/>
    <w:next w:val="LightList-Accent6"/>
    <w:uiPriority w:val="61"/>
    <w:rsid w:val="007B446C"/>
    <w:tblPr>
      <w:tblStyleRowBandSize w:val="1"/>
      <w:tblStyleColBandSize w:val="1"/>
      <w:tblBorders>
        <w:top w:val="single" w:sz="8" w:space="0" w:color="4B92DB"/>
        <w:left w:val="single" w:sz="8" w:space="0" w:color="4B92DB"/>
        <w:bottom w:val="single" w:sz="8" w:space="0" w:color="4B92DB"/>
        <w:right w:val="single" w:sz="8" w:space="0" w:color="4B92DB"/>
      </w:tblBorders>
    </w:tblPr>
    <w:tblStylePr w:type="firstRow">
      <w:pPr>
        <w:spacing w:before="0" w:after="0" w:line="240" w:lineRule="auto"/>
      </w:pPr>
      <w:rPr>
        <w:b/>
        <w:bCs/>
        <w:color w:val="FFFFFF"/>
      </w:rPr>
      <w:tblPr/>
      <w:tcPr>
        <w:shd w:val="clear" w:color="auto" w:fill="4B92DB"/>
      </w:tcPr>
    </w:tblStylePr>
    <w:tblStylePr w:type="lastRow">
      <w:pPr>
        <w:spacing w:before="0" w:after="0" w:line="240" w:lineRule="auto"/>
      </w:pPr>
      <w:rPr>
        <w:b/>
        <w:bCs/>
      </w:rPr>
      <w:tblPr/>
      <w:tcPr>
        <w:tcBorders>
          <w:top w:val="double" w:sz="6" w:space="0" w:color="4B92DB"/>
          <w:left w:val="single" w:sz="8" w:space="0" w:color="4B92DB"/>
          <w:bottom w:val="single" w:sz="8" w:space="0" w:color="4B92DB"/>
          <w:right w:val="single" w:sz="8" w:space="0" w:color="4B92DB"/>
        </w:tcBorders>
      </w:tcPr>
    </w:tblStylePr>
    <w:tblStylePr w:type="firstCol">
      <w:rPr>
        <w:b/>
        <w:bCs/>
      </w:rPr>
    </w:tblStylePr>
    <w:tblStylePr w:type="lastCol">
      <w:rPr>
        <w:b/>
        <w:bCs/>
      </w:rPr>
    </w:tblStylePr>
    <w:tblStylePr w:type="band1Vert">
      <w:tblPr/>
      <w:tcPr>
        <w:tcBorders>
          <w:top w:val="single" w:sz="8" w:space="0" w:color="4B92DB"/>
          <w:left w:val="single" w:sz="8" w:space="0" w:color="4B92DB"/>
          <w:bottom w:val="single" w:sz="8" w:space="0" w:color="4B92DB"/>
          <w:right w:val="single" w:sz="8" w:space="0" w:color="4B92DB"/>
        </w:tcBorders>
      </w:tcPr>
    </w:tblStylePr>
    <w:tblStylePr w:type="band1Horz">
      <w:tblPr/>
      <w:tcPr>
        <w:tcBorders>
          <w:top w:val="single" w:sz="8" w:space="0" w:color="4B92DB"/>
          <w:left w:val="single" w:sz="8" w:space="0" w:color="4B92DB"/>
          <w:bottom w:val="single" w:sz="8" w:space="0" w:color="4B92DB"/>
          <w:right w:val="single" w:sz="8" w:space="0" w:color="4B92DB"/>
        </w:tcBorders>
      </w:tcPr>
    </w:tblStylePr>
  </w:style>
  <w:style w:type="table" w:styleId="LightList-Accent6">
    <w:name w:val="Light List Accent 6"/>
    <w:basedOn w:val="TableNormal"/>
    <w:uiPriority w:val="61"/>
    <w:semiHidden/>
    <w:unhideWhenUsed/>
    <w:rsid w:val="007B44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028">
      <w:bodyDiv w:val="1"/>
      <w:marLeft w:val="0"/>
      <w:marRight w:val="0"/>
      <w:marTop w:val="0"/>
      <w:marBottom w:val="0"/>
      <w:divBdr>
        <w:top w:val="none" w:sz="0" w:space="0" w:color="auto"/>
        <w:left w:val="none" w:sz="0" w:space="0" w:color="auto"/>
        <w:bottom w:val="none" w:sz="0" w:space="0" w:color="auto"/>
        <w:right w:val="none" w:sz="0" w:space="0" w:color="auto"/>
      </w:divBdr>
    </w:div>
    <w:div w:id="93016009">
      <w:bodyDiv w:val="1"/>
      <w:marLeft w:val="0"/>
      <w:marRight w:val="0"/>
      <w:marTop w:val="0"/>
      <w:marBottom w:val="0"/>
      <w:divBdr>
        <w:top w:val="none" w:sz="0" w:space="0" w:color="auto"/>
        <w:left w:val="none" w:sz="0" w:space="0" w:color="auto"/>
        <w:bottom w:val="none" w:sz="0" w:space="0" w:color="auto"/>
        <w:right w:val="none" w:sz="0" w:space="0" w:color="auto"/>
      </w:divBdr>
    </w:div>
    <w:div w:id="202712577">
      <w:bodyDiv w:val="1"/>
      <w:marLeft w:val="0"/>
      <w:marRight w:val="0"/>
      <w:marTop w:val="0"/>
      <w:marBottom w:val="0"/>
      <w:divBdr>
        <w:top w:val="none" w:sz="0" w:space="0" w:color="auto"/>
        <w:left w:val="none" w:sz="0" w:space="0" w:color="auto"/>
        <w:bottom w:val="none" w:sz="0" w:space="0" w:color="auto"/>
        <w:right w:val="none" w:sz="0" w:space="0" w:color="auto"/>
      </w:divBdr>
    </w:div>
    <w:div w:id="218516137">
      <w:bodyDiv w:val="1"/>
      <w:marLeft w:val="0"/>
      <w:marRight w:val="0"/>
      <w:marTop w:val="0"/>
      <w:marBottom w:val="0"/>
      <w:divBdr>
        <w:top w:val="none" w:sz="0" w:space="0" w:color="auto"/>
        <w:left w:val="none" w:sz="0" w:space="0" w:color="auto"/>
        <w:bottom w:val="none" w:sz="0" w:space="0" w:color="auto"/>
        <w:right w:val="none" w:sz="0" w:space="0" w:color="auto"/>
      </w:divBdr>
    </w:div>
    <w:div w:id="253438331">
      <w:bodyDiv w:val="1"/>
      <w:marLeft w:val="0"/>
      <w:marRight w:val="0"/>
      <w:marTop w:val="0"/>
      <w:marBottom w:val="0"/>
      <w:divBdr>
        <w:top w:val="none" w:sz="0" w:space="0" w:color="auto"/>
        <w:left w:val="none" w:sz="0" w:space="0" w:color="auto"/>
        <w:bottom w:val="none" w:sz="0" w:space="0" w:color="auto"/>
        <w:right w:val="none" w:sz="0" w:space="0" w:color="auto"/>
      </w:divBdr>
    </w:div>
    <w:div w:id="599265867">
      <w:bodyDiv w:val="1"/>
      <w:marLeft w:val="0"/>
      <w:marRight w:val="0"/>
      <w:marTop w:val="0"/>
      <w:marBottom w:val="0"/>
      <w:divBdr>
        <w:top w:val="none" w:sz="0" w:space="0" w:color="auto"/>
        <w:left w:val="none" w:sz="0" w:space="0" w:color="auto"/>
        <w:bottom w:val="none" w:sz="0" w:space="0" w:color="auto"/>
        <w:right w:val="none" w:sz="0" w:space="0" w:color="auto"/>
      </w:divBdr>
    </w:div>
    <w:div w:id="611516453">
      <w:bodyDiv w:val="1"/>
      <w:marLeft w:val="0"/>
      <w:marRight w:val="0"/>
      <w:marTop w:val="0"/>
      <w:marBottom w:val="0"/>
      <w:divBdr>
        <w:top w:val="none" w:sz="0" w:space="0" w:color="auto"/>
        <w:left w:val="none" w:sz="0" w:space="0" w:color="auto"/>
        <w:bottom w:val="none" w:sz="0" w:space="0" w:color="auto"/>
        <w:right w:val="none" w:sz="0" w:space="0" w:color="auto"/>
      </w:divBdr>
    </w:div>
    <w:div w:id="1050878475">
      <w:bodyDiv w:val="1"/>
      <w:marLeft w:val="0"/>
      <w:marRight w:val="0"/>
      <w:marTop w:val="0"/>
      <w:marBottom w:val="0"/>
      <w:divBdr>
        <w:top w:val="none" w:sz="0" w:space="0" w:color="auto"/>
        <w:left w:val="none" w:sz="0" w:space="0" w:color="auto"/>
        <w:bottom w:val="none" w:sz="0" w:space="0" w:color="auto"/>
        <w:right w:val="none" w:sz="0" w:space="0" w:color="auto"/>
      </w:divBdr>
    </w:div>
    <w:div w:id="1420953916">
      <w:bodyDiv w:val="1"/>
      <w:marLeft w:val="0"/>
      <w:marRight w:val="0"/>
      <w:marTop w:val="0"/>
      <w:marBottom w:val="0"/>
      <w:divBdr>
        <w:top w:val="none" w:sz="0" w:space="0" w:color="auto"/>
        <w:left w:val="none" w:sz="0" w:space="0" w:color="auto"/>
        <w:bottom w:val="none" w:sz="0" w:space="0" w:color="auto"/>
        <w:right w:val="none" w:sz="0" w:space="0" w:color="auto"/>
      </w:divBdr>
    </w:div>
    <w:div w:id="1455053389">
      <w:bodyDiv w:val="1"/>
      <w:marLeft w:val="0"/>
      <w:marRight w:val="0"/>
      <w:marTop w:val="0"/>
      <w:marBottom w:val="0"/>
      <w:divBdr>
        <w:top w:val="none" w:sz="0" w:space="0" w:color="auto"/>
        <w:left w:val="none" w:sz="0" w:space="0" w:color="auto"/>
        <w:bottom w:val="none" w:sz="0" w:space="0" w:color="auto"/>
        <w:right w:val="none" w:sz="0" w:space="0" w:color="auto"/>
      </w:divBdr>
    </w:div>
    <w:div w:id="1625043781">
      <w:bodyDiv w:val="1"/>
      <w:marLeft w:val="0"/>
      <w:marRight w:val="0"/>
      <w:marTop w:val="0"/>
      <w:marBottom w:val="0"/>
      <w:divBdr>
        <w:top w:val="none" w:sz="0" w:space="0" w:color="auto"/>
        <w:left w:val="none" w:sz="0" w:space="0" w:color="auto"/>
        <w:bottom w:val="none" w:sz="0" w:space="0" w:color="auto"/>
        <w:right w:val="none" w:sz="0" w:space="0" w:color="auto"/>
      </w:divBdr>
    </w:div>
    <w:div w:id="1716811787">
      <w:bodyDiv w:val="1"/>
      <w:marLeft w:val="0"/>
      <w:marRight w:val="0"/>
      <w:marTop w:val="0"/>
      <w:marBottom w:val="0"/>
      <w:divBdr>
        <w:top w:val="none" w:sz="0" w:space="0" w:color="auto"/>
        <w:left w:val="none" w:sz="0" w:space="0" w:color="auto"/>
        <w:bottom w:val="none" w:sz="0" w:space="0" w:color="auto"/>
        <w:right w:val="none" w:sz="0" w:space="0" w:color="auto"/>
      </w:divBdr>
    </w:div>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23695">
      <w:bodyDiv w:val="1"/>
      <w:marLeft w:val="0"/>
      <w:marRight w:val="0"/>
      <w:marTop w:val="0"/>
      <w:marBottom w:val="0"/>
      <w:divBdr>
        <w:top w:val="none" w:sz="0" w:space="0" w:color="auto"/>
        <w:left w:val="none" w:sz="0" w:space="0" w:color="auto"/>
        <w:bottom w:val="none" w:sz="0" w:space="0" w:color="auto"/>
        <w:right w:val="none" w:sz="0" w:space="0" w:color="auto"/>
      </w:divBdr>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Duff@Rabobank.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aboFoodAgr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bobank.com/f&amp;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abobank-food-agribusiness-research.pressdo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elon.Kaspers@Rabobank.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ED08A-763C-4307-9C79-E7373A3D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542</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Kaspers, MEB (Madelon)</cp:lastModifiedBy>
  <cp:revision>4</cp:revision>
  <cp:lastPrinted>2005-10-19T16:18:00Z</cp:lastPrinted>
  <dcterms:created xsi:type="dcterms:W3CDTF">2015-12-14T15:28:00Z</dcterms:created>
  <dcterms:modified xsi:type="dcterms:W3CDTF">2015-12-15T08:37:00Z</dcterms:modified>
</cp:coreProperties>
</file>