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3D" w:rsidRPr="001512AE" w:rsidRDefault="00A00709" w:rsidP="00A9033D">
      <w:pPr>
        <w:pStyle w:val="NoSpacing"/>
        <w:rPr>
          <w:rFonts w:ascii="Times New Roman" w:hAnsi="Times New Roman"/>
          <w:b/>
          <w:sz w:val="32"/>
          <w:szCs w:val="32"/>
        </w:rPr>
      </w:pPr>
      <w:proofErr w:type="spellStart"/>
      <w:r w:rsidRPr="001512AE">
        <w:rPr>
          <w:rFonts w:ascii="Times New Roman" w:hAnsi="Times New Roman"/>
          <w:b/>
          <w:sz w:val="32"/>
          <w:szCs w:val="32"/>
        </w:rPr>
        <w:t>Rabobank</w:t>
      </w:r>
      <w:proofErr w:type="spellEnd"/>
      <w:r w:rsidRPr="001512AE">
        <w:rPr>
          <w:rFonts w:ascii="Times New Roman" w:hAnsi="Times New Roman"/>
          <w:b/>
          <w:sz w:val="32"/>
          <w:szCs w:val="32"/>
        </w:rPr>
        <w:t xml:space="preserve"> </w:t>
      </w:r>
      <w:r w:rsidR="00494252" w:rsidRPr="001512AE">
        <w:rPr>
          <w:rFonts w:ascii="Times New Roman" w:hAnsi="Times New Roman"/>
          <w:b/>
          <w:sz w:val="32"/>
          <w:szCs w:val="32"/>
        </w:rPr>
        <w:t>Sugar</w:t>
      </w:r>
      <w:r w:rsidR="00A120B0" w:rsidRPr="001512AE">
        <w:rPr>
          <w:rFonts w:ascii="Times New Roman" w:hAnsi="Times New Roman"/>
          <w:b/>
          <w:sz w:val="32"/>
          <w:szCs w:val="32"/>
        </w:rPr>
        <w:t xml:space="preserve"> Quarterly Q2</w:t>
      </w:r>
      <w:r w:rsidRPr="001512AE">
        <w:rPr>
          <w:rFonts w:ascii="Times New Roman" w:hAnsi="Times New Roman"/>
          <w:b/>
          <w:sz w:val="32"/>
          <w:szCs w:val="32"/>
        </w:rPr>
        <w:t>:</w:t>
      </w:r>
      <w:r w:rsidR="00064CEA" w:rsidRPr="001512AE">
        <w:rPr>
          <w:rFonts w:ascii="Times New Roman" w:hAnsi="Times New Roman"/>
          <w:b/>
          <w:sz w:val="32"/>
          <w:szCs w:val="32"/>
        </w:rPr>
        <w:t xml:space="preserve"> </w:t>
      </w:r>
      <w:r w:rsidR="001512AE" w:rsidRPr="001512AE">
        <w:rPr>
          <w:rFonts w:ascii="Times New Roman" w:hAnsi="Times New Roman"/>
          <w:b/>
          <w:sz w:val="32"/>
          <w:szCs w:val="32"/>
        </w:rPr>
        <w:t>Deficit in 2015/16… but so what?</w:t>
      </w:r>
    </w:p>
    <w:p w:rsidR="003D3128" w:rsidRDefault="003D3128" w:rsidP="00A120B0">
      <w:pPr>
        <w:rPr>
          <w:spacing w:val="0"/>
          <w:sz w:val="32"/>
          <w:szCs w:val="32"/>
          <w:lang w:val="en-GB"/>
        </w:rPr>
      </w:pPr>
    </w:p>
    <w:p w:rsidR="00A120B0" w:rsidRPr="00A120B0" w:rsidRDefault="00A120B0" w:rsidP="00A120B0">
      <w:pPr>
        <w:rPr>
          <w:b/>
          <w:spacing w:val="0"/>
          <w:sz w:val="24"/>
          <w:szCs w:val="24"/>
          <w:lang w:val="en-US" w:eastAsia="en-GB"/>
        </w:rPr>
      </w:pPr>
      <w:r w:rsidRPr="00A120B0">
        <w:rPr>
          <w:b/>
          <w:sz w:val="24"/>
          <w:szCs w:val="24"/>
          <w:lang w:val="en-GB"/>
        </w:rPr>
        <w:t xml:space="preserve">The global sugar market has been trending downwards on the back of the persistent abundance of stocks, aggravated by a strong seasonal mismatch between export availability and import demand. There is no indication at the moment of how low sugar prices can go in the absence of any supportive developments, </w:t>
      </w:r>
      <w:r w:rsidRPr="00A120B0">
        <w:rPr>
          <w:b/>
          <w:bCs/>
          <w:sz w:val="24"/>
          <w:szCs w:val="24"/>
          <w:lang w:val="en-GB"/>
        </w:rPr>
        <w:t xml:space="preserve">according to the latest </w:t>
      </w:r>
      <w:proofErr w:type="spellStart"/>
      <w:r w:rsidRPr="00A120B0">
        <w:rPr>
          <w:b/>
          <w:bCs/>
          <w:sz w:val="24"/>
          <w:szCs w:val="24"/>
          <w:lang w:val="en-GB"/>
        </w:rPr>
        <w:t>Rabobank</w:t>
      </w:r>
      <w:proofErr w:type="spellEnd"/>
      <w:r w:rsidRPr="00A120B0">
        <w:rPr>
          <w:b/>
          <w:bCs/>
          <w:sz w:val="24"/>
          <w:szCs w:val="24"/>
          <w:lang w:val="en-GB"/>
        </w:rPr>
        <w:t xml:space="preserve"> Sugar Quarterly report.</w:t>
      </w:r>
      <w:r w:rsidRPr="00A120B0">
        <w:rPr>
          <w:b/>
          <w:sz w:val="24"/>
          <w:szCs w:val="24"/>
          <w:lang w:val="en-GB"/>
        </w:rPr>
        <w:t xml:space="preserve"> </w:t>
      </w:r>
    </w:p>
    <w:p w:rsidR="00A120B0" w:rsidRDefault="00A120B0" w:rsidP="00A120B0">
      <w:pPr>
        <w:pStyle w:val="introtekst"/>
        <w:spacing w:line="320" w:lineRule="atLeast"/>
        <w:ind w:right="652"/>
        <w:rPr>
          <w:lang w:val="en-US"/>
        </w:rPr>
      </w:pPr>
      <w:r>
        <w:rPr>
          <w:rFonts w:ascii="Calibri" w:hAnsi="Calibri" w:cs="Calibri"/>
          <w:sz w:val="22"/>
          <w:szCs w:val="22"/>
        </w:rPr>
        <w:t> </w:t>
      </w:r>
    </w:p>
    <w:p w:rsidR="00A120B0" w:rsidRPr="00A120B0" w:rsidRDefault="00A120B0" w:rsidP="001512AE">
      <w:pPr>
        <w:pStyle w:val="introtekst"/>
        <w:spacing w:after="240" w:line="240" w:lineRule="auto"/>
        <w:ind w:right="652"/>
        <w:rPr>
          <w:rFonts w:ascii="Times New Roman" w:hAnsi="Times New Roman"/>
          <w:color w:val="000000" w:themeColor="text1"/>
          <w:lang w:val="en-US"/>
        </w:rPr>
      </w:pPr>
      <w:r w:rsidRPr="00A120B0">
        <w:rPr>
          <w:rFonts w:ascii="Times New Roman" w:hAnsi="Times New Roman"/>
          <w:b/>
          <w:bCs/>
          <w:color w:val="000000" w:themeColor="text1"/>
        </w:rPr>
        <w:t xml:space="preserve">Highlights from the </w:t>
      </w:r>
      <w:proofErr w:type="spellStart"/>
      <w:r w:rsidRPr="00A120B0">
        <w:rPr>
          <w:rFonts w:ascii="Times New Roman" w:hAnsi="Times New Roman"/>
          <w:b/>
          <w:bCs/>
          <w:color w:val="000000" w:themeColor="text1"/>
        </w:rPr>
        <w:t>Rabobank</w:t>
      </w:r>
      <w:proofErr w:type="spellEnd"/>
      <w:r w:rsidRPr="00A120B0">
        <w:rPr>
          <w:rFonts w:ascii="Times New Roman" w:hAnsi="Times New Roman"/>
          <w:b/>
          <w:bCs/>
          <w:color w:val="000000" w:themeColor="text1"/>
        </w:rPr>
        <w:t xml:space="preserve"> Sugar Quarterly</w:t>
      </w:r>
      <w:r>
        <w:rPr>
          <w:rFonts w:ascii="Times New Roman" w:hAnsi="Times New Roman"/>
          <w:b/>
          <w:bCs/>
          <w:color w:val="000000" w:themeColor="text1"/>
        </w:rPr>
        <w:t>:</w:t>
      </w:r>
    </w:p>
    <w:p w:rsidR="00A120B0" w:rsidRPr="00A120B0" w:rsidRDefault="00A120B0" w:rsidP="001512AE">
      <w:pPr>
        <w:pStyle w:val="introtekst"/>
        <w:spacing w:line="240" w:lineRule="auto"/>
        <w:ind w:left="360" w:right="652" w:hanging="360"/>
        <w:rPr>
          <w:rFonts w:ascii="Times New Roman" w:hAnsi="Times New Roman"/>
          <w:lang w:val="en-US"/>
        </w:rPr>
      </w:pPr>
      <w:r w:rsidRPr="00A120B0">
        <w:rPr>
          <w:rFonts w:ascii="Times New Roman" w:hAnsi="Times New Roman"/>
        </w:rPr>
        <w:t>·  </w:t>
      </w:r>
      <w:r w:rsidR="003D3128">
        <w:rPr>
          <w:rFonts w:ascii="Times New Roman" w:hAnsi="Times New Roman"/>
        </w:rPr>
        <w:t>  </w:t>
      </w:r>
      <w:r w:rsidRPr="00A120B0">
        <w:rPr>
          <w:rFonts w:ascii="Times New Roman" w:hAnsi="Times New Roman"/>
          <w:bCs/>
        </w:rPr>
        <w:t>Better than expected sugar production from India and Thailand</w:t>
      </w:r>
      <w:r w:rsidRPr="00A120B0">
        <w:rPr>
          <w:rFonts w:ascii="Times New Roman" w:hAnsi="Times New Roman"/>
        </w:rPr>
        <w:t xml:space="preserve"> appears to have consolidated the global surplus projected for 2014/15, bringing stocks to record levels.</w:t>
      </w:r>
    </w:p>
    <w:p w:rsidR="00A120B0" w:rsidRPr="00A120B0" w:rsidRDefault="00A120B0" w:rsidP="001512AE">
      <w:pPr>
        <w:pStyle w:val="introtekst"/>
        <w:spacing w:line="240" w:lineRule="auto"/>
        <w:ind w:right="652"/>
        <w:rPr>
          <w:rFonts w:ascii="Times New Roman" w:hAnsi="Times New Roman"/>
          <w:lang w:val="en-US"/>
        </w:rPr>
      </w:pPr>
      <w:r w:rsidRPr="00A120B0">
        <w:rPr>
          <w:rFonts w:ascii="Times New Roman" w:hAnsi="Times New Roman"/>
        </w:rPr>
        <w:t> </w:t>
      </w:r>
    </w:p>
    <w:p w:rsidR="00A120B0" w:rsidRPr="00A120B0" w:rsidRDefault="00A120B0" w:rsidP="001512AE">
      <w:pPr>
        <w:pStyle w:val="introtekst"/>
        <w:spacing w:line="240" w:lineRule="auto"/>
        <w:ind w:left="360" w:right="652" w:hanging="360"/>
        <w:rPr>
          <w:rFonts w:ascii="Times New Roman" w:hAnsi="Times New Roman"/>
          <w:lang w:val="en-US"/>
        </w:rPr>
      </w:pPr>
      <w:r w:rsidRPr="00A120B0">
        <w:rPr>
          <w:rFonts w:ascii="Times New Roman" w:hAnsi="Times New Roman"/>
        </w:rPr>
        <w:t>·</w:t>
      </w:r>
      <w:r w:rsidR="003D3128">
        <w:rPr>
          <w:rFonts w:ascii="Times New Roman" w:hAnsi="Times New Roman"/>
        </w:rPr>
        <w:t>    </w:t>
      </w:r>
      <w:r w:rsidRPr="00A120B0">
        <w:rPr>
          <w:rFonts w:ascii="Times New Roman" w:hAnsi="Times New Roman"/>
          <w:bCs/>
        </w:rPr>
        <w:t>The sugar pipeline is full</w:t>
      </w:r>
      <w:r w:rsidRPr="00A120B0">
        <w:rPr>
          <w:rFonts w:ascii="Times New Roman" w:hAnsi="Times New Roman"/>
        </w:rPr>
        <w:t xml:space="preserve"> for the major importers after a prolonged period of low prices, suggesting that further price falls will do little for immediate sugar demand.</w:t>
      </w:r>
    </w:p>
    <w:p w:rsidR="00A120B0" w:rsidRPr="00A120B0" w:rsidRDefault="00A120B0" w:rsidP="001512AE">
      <w:pPr>
        <w:spacing w:line="240" w:lineRule="auto"/>
        <w:rPr>
          <w:sz w:val="24"/>
          <w:szCs w:val="24"/>
          <w:lang w:val="en-US"/>
        </w:rPr>
      </w:pPr>
      <w:r w:rsidRPr="00A120B0">
        <w:rPr>
          <w:sz w:val="24"/>
          <w:szCs w:val="24"/>
          <w:lang w:val="en-GB"/>
        </w:rPr>
        <w:t> </w:t>
      </w:r>
    </w:p>
    <w:p w:rsidR="00A120B0" w:rsidRPr="00A120B0" w:rsidRDefault="00A120B0" w:rsidP="001512AE">
      <w:pPr>
        <w:pStyle w:val="introtekst"/>
        <w:spacing w:line="240" w:lineRule="auto"/>
        <w:ind w:left="360" w:right="652" w:hanging="360"/>
        <w:rPr>
          <w:rFonts w:ascii="Times New Roman" w:hAnsi="Times New Roman"/>
          <w:lang w:val="en-US"/>
        </w:rPr>
      </w:pPr>
      <w:r w:rsidRPr="00A120B0">
        <w:rPr>
          <w:rFonts w:ascii="Times New Roman" w:hAnsi="Times New Roman"/>
        </w:rPr>
        <w:t>·</w:t>
      </w:r>
      <w:r w:rsidR="003D3128">
        <w:rPr>
          <w:rFonts w:ascii="Times New Roman" w:hAnsi="Times New Roman"/>
        </w:rPr>
        <w:t>     </w:t>
      </w:r>
      <w:r w:rsidRPr="00A120B0">
        <w:rPr>
          <w:rFonts w:ascii="Times New Roman" w:hAnsi="Times New Roman"/>
          <w:bCs/>
        </w:rPr>
        <w:t>The preliminary global supply/demand balance</w:t>
      </w:r>
      <w:r w:rsidRPr="00A120B0">
        <w:rPr>
          <w:rFonts w:ascii="Times New Roman" w:hAnsi="Times New Roman"/>
        </w:rPr>
        <w:t xml:space="preserve"> for 2015/16 looks headed for a deficit after five consecutive years of surplus, but the impact on prices may be limited.</w:t>
      </w:r>
    </w:p>
    <w:p w:rsidR="00A120B0" w:rsidRPr="00A120B0" w:rsidRDefault="00A120B0" w:rsidP="001512AE">
      <w:pPr>
        <w:spacing w:line="240" w:lineRule="auto"/>
        <w:rPr>
          <w:sz w:val="24"/>
          <w:szCs w:val="24"/>
          <w:lang w:val="en-US"/>
        </w:rPr>
      </w:pPr>
      <w:r w:rsidRPr="00A120B0">
        <w:rPr>
          <w:sz w:val="24"/>
          <w:szCs w:val="24"/>
          <w:lang w:val="en-GB"/>
        </w:rPr>
        <w:t> </w:t>
      </w:r>
    </w:p>
    <w:p w:rsidR="00A120B0" w:rsidRPr="00A120B0" w:rsidRDefault="00A120B0" w:rsidP="00A120B0">
      <w:pPr>
        <w:rPr>
          <w:sz w:val="24"/>
          <w:szCs w:val="24"/>
          <w:lang w:val="en-GB"/>
        </w:rPr>
      </w:pPr>
      <w:r w:rsidRPr="00A120B0">
        <w:rPr>
          <w:sz w:val="24"/>
          <w:szCs w:val="24"/>
          <w:lang w:val="en-GB"/>
        </w:rPr>
        <w:t xml:space="preserve">“This year’s final production from India and Thailand caught most of the industry by surprise, further highlighting just how precarious surplus/deficit predictions can be,” says </w:t>
      </w:r>
      <w:proofErr w:type="spellStart"/>
      <w:r w:rsidRPr="00A120B0">
        <w:rPr>
          <w:sz w:val="24"/>
          <w:szCs w:val="24"/>
          <w:lang w:val="en-GB"/>
        </w:rPr>
        <w:t>Rabobank</w:t>
      </w:r>
      <w:proofErr w:type="spellEnd"/>
      <w:r w:rsidRPr="00A120B0">
        <w:rPr>
          <w:sz w:val="24"/>
          <w:szCs w:val="24"/>
          <w:lang w:val="en-GB"/>
        </w:rPr>
        <w:t xml:space="preserve"> analyst Yong Chang Jian.  </w:t>
      </w:r>
    </w:p>
    <w:p w:rsidR="00A120B0" w:rsidRPr="00A120B0" w:rsidRDefault="00A120B0" w:rsidP="00A120B0">
      <w:pPr>
        <w:rPr>
          <w:sz w:val="24"/>
          <w:szCs w:val="24"/>
          <w:lang w:val="en-GB"/>
        </w:rPr>
      </w:pPr>
      <w:r w:rsidRPr="00A120B0">
        <w:rPr>
          <w:sz w:val="24"/>
          <w:szCs w:val="24"/>
          <w:lang w:val="en-GB"/>
        </w:rPr>
        <w:t> </w:t>
      </w:r>
    </w:p>
    <w:p w:rsidR="00A120B0" w:rsidRPr="00A120B0" w:rsidRDefault="00A120B0" w:rsidP="00A120B0">
      <w:pPr>
        <w:rPr>
          <w:sz w:val="24"/>
          <w:szCs w:val="24"/>
          <w:lang w:val="en-GB"/>
        </w:rPr>
      </w:pPr>
      <w:r w:rsidRPr="00A120B0">
        <w:rPr>
          <w:sz w:val="24"/>
          <w:szCs w:val="24"/>
          <w:lang w:val="en-GB"/>
        </w:rPr>
        <w:t>At current prices, it will not be easy for producers to accept that levels could fall even lower. However, should the 2015/16 crop do better than initially forecast, we could very well see prices trending even lower.</w:t>
      </w:r>
    </w:p>
    <w:p w:rsidR="00A120B0" w:rsidRPr="00A120B0" w:rsidRDefault="00A120B0" w:rsidP="00A120B0">
      <w:pPr>
        <w:rPr>
          <w:sz w:val="24"/>
          <w:szCs w:val="24"/>
          <w:lang w:val="en-GB"/>
        </w:rPr>
      </w:pPr>
      <w:r w:rsidRPr="00A120B0">
        <w:rPr>
          <w:sz w:val="24"/>
          <w:szCs w:val="24"/>
          <w:lang w:val="en-GB"/>
        </w:rPr>
        <w:t> </w:t>
      </w:r>
    </w:p>
    <w:p w:rsidR="00A120B0" w:rsidRPr="00A120B0" w:rsidRDefault="00A120B0" w:rsidP="00A120B0">
      <w:pPr>
        <w:rPr>
          <w:sz w:val="24"/>
          <w:szCs w:val="24"/>
          <w:lang w:val="en-GB"/>
        </w:rPr>
      </w:pPr>
      <w:r w:rsidRPr="00A120B0">
        <w:rPr>
          <w:sz w:val="24"/>
          <w:szCs w:val="24"/>
          <w:lang w:val="en-GB"/>
        </w:rPr>
        <w:t xml:space="preserve">“The market might be paying for the cost of carry, but at some point in time, producers and exporters can no longer kick the can down the road and will eventually be forced to sell any accumulated stocks,” says sugar analyst Yong Chang Jian.  </w:t>
      </w:r>
    </w:p>
    <w:p w:rsidR="00A120B0" w:rsidRPr="00A120B0" w:rsidRDefault="00A120B0" w:rsidP="00A120B0">
      <w:pPr>
        <w:rPr>
          <w:sz w:val="24"/>
          <w:szCs w:val="24"/>
          <w:lang w:val="en-GB"/>
        </w:rPr>
      </w:pPr>
      <w:r w:rsidRPr="00A120B0">
        <w:rPr>
          <w:sz w:val="24"/>
          <w:szCs w:val="24"/>
          <w:lang w:val="en-GB"/>
        </w:rPr>
        <w:t> </w:t>
      </w:r>
    </w:p>
    <w:p w:rsidR="00A120B0" w:rsidRPr="00A120B0" w:rsidRDefault="00A120B0" w:rsidP="00A120B0">
      <w:pPr>
        <w:rPr>
          <w:b/>
          <w:bCs/>
          <w:sz w:val="24"/>
          <w:szCs w:val="24"/>
          <w:lang w:val="en-US"/>
        </w:rPr>
      </w:pPr>
      <w:r w:rsidRPr="00A120B0">
        <w:rPr>
          <w:b/>
          <w:bCs/>
          <w:sz w:val="24"/>
          <w:szCs w:val="24"/>
          <w:lang w:val="en-GB"/>
        </w:rPr>
        <w:t>El Niño already factored in</w:t>
      </w:r>
    </w:p>
    <w:p w:rsidR="00A120B0" w:rsidRPr="00A120B0" w:rsidRDefault="00A120B0" w:rsidP="00A120B0">
      <w:pPr>
        <w:rPr>
          <w:sz w:val="24"/>
          <w:szCs w:val="24"/>
          <w:lang w:val="en-US"/>
        </w:rPr>
      </w:pPr>
      <w:r w:rsidRPr="00A120B0">
        <w:rPr>
          <w:sz w:val="24"/>
          <w:szCs w:val="24"/>
          <w:lang w:val="en-GB"/>
        </w:rPr>
        <w:t xml:space="preserve">Weather-forecasting agencies around the globe have once again predicted a possibility of an El Niño event this year. US, Japanese and Australian weather bureaus have placed a 50% to 70% probability of the weather event happening. This is not news to the market, having heard about it for over a year now, and there is much debate as to what extent the weather risk has not been priced into the market, says the </w:t>
      </w:r>
      <w:proofErr w:type="spellStart"/>
      <w:r w:rsidRPr="00A120B0">
        <w:rPr>
          <w:sz w:val="24"/>
          <w:szCs w:val="24"/>
          <w:lang w:val="en-GB"/>
        </w:rPr>
        <w:t>Rabobank</w:t>
      </w:r>
      <w:proofErr w:type="spellEnd"/>
      <w:r w:rsidRPr="00A120B0">
        <w:rPr>
          <w:sz w:val="24"/>
          <w:szCs w:val="24"/>
          <w:lang w:val="en-GB"/>
        </w:rPr>
        <w:t xml:space="preserve"> Sugar Quarterly report.</w:t>
      </w:r>
    </w:p>
    <w:p w:rsidR="00A120B0" w:rsidRPr="00A120B0" w:rsidRDefault="00A120B0" w:rsidP="00A120B0">
      <w:pPr>
        <w:rPr>
          <w:lang w:val="en-US"/>
        </w:rPr>
      </w:pPr>
    </w:p>
    <w:p w:rsidR="00B635BF" w:rsidRDefault="00B635BF" w:rsidP="00A9033D">
      <w:pPr>
        <w:pStyle w:val="NoSpacing"/>
        <w:rPr>
          <w:rStyle w:val="Emphasis"/>
          <w:rFonts w:ascii="Times New Roman" w:hAnsi="Times New Roman"/>
          <w:i w:val="0"/>
          <w:sz w:val="24"/>
          <w:szCs w:val="24"/>
        </w:rPr>
      </w:pPr>
    </w:p>
    <w:p w:rsidR="000F1D02" w:rsidRPr="00517134" w:rsidRDefault="000F1D02" w:rsidP="00411276">
      <w:pPr>
        <w:rPr>
          <w:sz w:val="28"/>
          <w:szCs w:val="24"/>
          <w:lang w:val="en-GB"/>
        </w:rPr>
      </w:pPr>
      <w:r w:rsidRPr="00517134">
        <w:rPr>
          <w:sz w:val="22"/>
          <w:lang w:val="en-GB"/>
        </w:rPr>
        <w:t xml:space="preserve">For more information please contact the report’s author: </w:t>
      </w:r>
    </w:p>
    <w:p w:rsidR="00494252" w:rsidRPr="00A120B0" w:rsidRDefault="00494252" w:rsidP="005B7F3F">
      <w:pPr>
        <w:pStyle w:val="Default"/>
      </w:pPr>
      <w:r w:rsidRPr="00892644">
        <w:rPr>
          <w:rStyle w:val="Emphasis"/>
          <w:rFonts w:ascii="Times New Roman" w:hAnsi="Times New Roman" w:cs="Times New Roman"/>
          <w:i w:val="0"/>
        </w:rPr>
        <w:t>Yong Chang Jian</w:t>
      </w:r>
      <w:r w:rsidRPr="00892644">
        <w:rPr>
          <w:rFonts w:ascii="Times New Roman" w:hAnsi="Times New Roman" w:cs="Times New Roman"/>
          <w:sz w:val="22"/>
          <w:szCs w:val="22"/>
        </w:rPr>
        <w:t xml:space="preserve"> </w:t>
      </w:r>
      <w:hyperlink r:id="rId8" w:history="1">
        <w:r w:rsidRPr="008752AB">
          <w:rPr>
            <w:rStyle w:val="Hyperlink"/>
            <w:rFonts w:ascii="Times New Roman" w:hAnsi="Times New Roman" w:cs="Times New Roman"/>
            <w:sz w:val="22"/>
            <w:szCs w:val="22"/>
          </w:rPr>
          <w:t>ChangJian.Yong@rabobank.com</w:t>
        </w:r>
      </w:hyperlink>
      <w:r w:rsidR="00A120B0">
        <w:rPr>
          <w:rStyle w:val="Hyperlink"/>
          <w:rFonts w:ascii="Times New Roman" w:hAnsi="Times New Roman" w:cs="Times New Roman"/>
          <w:sz w:val="22"/>
          <w:szCs w:val="22"/>
        </w:rPr>
        <w:t xml:space="preserve"> </w:t>
      </w:r>
      <w:r w:rsidR="00A120B0">
        <w:t xml:space="preserve"> </w:t>
      </w:r>
      <w:r w:rsidR="00A120B0" w:rsidRPr="00A120B0">
        <w:rPr>
          <w:rFonts w:ascii="Times New Roman" w:hAnsi="Times New Roman" w:cs="Times New Roman"/>
        </w:rPr>
        <w:t>Tel: +6562306742</w:t>
      </w:r>
    </w:p>
    <w:p w:rsidR="00A120B0" w:rsidRDefault="00A120B0" w:rsidP="000F1D02">
      <w:pPr>
        <w:tabs>
          <w:tab w:val="right" w:pos="-284"/>
          <w:tab w:val="right" w:pos="-142"/>
          <w:tab w:val="right" w:pos="0"/>
        </w:tabs>
        <w:ind w:left="-142" w:right="113" w:firstLine="142"/>
        <w:jc w:val="both"/>
        <w:rPr>
          <w:sz w:val="22"/>
          <w:lang w:val="en-GB"/>
        </w:rPr>
      </w:pPr>
    </w:p>
    <w:p w:rsidR="000F1D02" w:rsidRDefault="000F1D02" w:rsidP="000F1D02">
      <w:pPr>
        <w:tabs>
          <w:tab w:val="right" w:pos="-284"/>
          <w:tab w:val="right" w:pos="-142"/>
          <w:tab w:val="right" w:pos="0"/>
        </w:tabs>
        <w:ind w:left="-142" w:right="113" w:firstLine="142"/>
        <w:jc w:val="both"/>
        <w:rPr>
          <w:sz w:val="22"/>
          <w:lang w:val="en-GB"/>
        </w:rPr>
      </w:pPr>
      <w:bookmarkStart w:id="0" w:name="_GoBack"/>
      <w:r w:rsidRPr="00517134">
        <w:rPr>
          <w:sz w:val="22"/>
          <w:lang w:val="en-GB"/>
        </w:rPr>
        <w:lastRenderedPageBreak/>
        <w:t xml:space="preserve">For other information, please contact Rabobank press office: </w:t>
      </w:r>
    </w:p>
    <w:bookmarkEnd w:id="0"/>
    <w:p w:rsidR="001161B4" w:rsidRPr="00A120B0" w:rsidRDefault="00A120B0" w:rsidP="00A120B0">
      <w:pPr>
        <w:tabs>
          <w:tab w:val="right" w:pos="-284"/>
          <w:tab w:val="right" w:pos="-142"/>
          <w:tab w:val="right" w:pos="0"/>
        </w:tabs>
        <w:ind w:left="-142" w:right="113" w:firstLine="142"/>
        <w:jc w:val="both"/>
        <w:rPr>
          <w:sz w:val="22"/>
          <w:lang w:val="en-GB"/>
        </w:rPr>
      </w:pPr>
      <w:r w:rsidRPr="00A120B0">
        <w:rPr>
          <w:sz w:val="22"/>
          <w:lang w:val="en-GB"/>
        </w:rPr>
        <w:t xml:space="preserve">Madelon Kaspers, </w:t>
      </w:r>
      <w:hyperlink r:id="rId9" w:history="1">
        <w:r w:rsidRPr="00A120B0">
          <w:rPr>
            <w:rStyle w:val="Hyperlink"/>
            <w:sz w:val="22"/>
            <w:lang w:val="en-GB"/>
          </w:rPr>
          <w:t>Madelon.Kaspers@Rabobank.com</w:t>
        </w:r>
      </w:hyperlink>
      <w:r w:rsidRPr="00A120B0">
        <w:rPr>
          <w:rStyle w:val="hs21"/>
          <w:sz w:val="22"/>
          <w:szCs w:val="20"/>
          <w:lang w:val="en-GB"/>
        </w:rPr>
        <w:t>, Tel: +31 (0) 610 8872 44</w:t>
      </w:r>
      <w:r w:rsidR="001161B4" w:rsidRPr="00A120B0">
        <w:rPr>
          <w:rStyle w:val="hs21"/>
          <w:sz w:val="22"/>
          <w:szCs w:val="20"/>
          <w:lang w:val="en-GB"/>
        </w:rPr>
        <w:t xml:space="preserve"> </w:t>
      </w:r>
    </w:p>
    <w:p w:rsidR="000F1D02" w:rsidRPr="00A120B0" w:rsidRDefault="000F1D02" w:rsidP="000F1D02">
      <w:pPr>
        <w:tabs>
          <w:tab w:val="right" w:pos="-284"/>
          <w:tab w:val="right" w:pos="-142"/>
          <w:tab w:val="right" w:pos="0"/>
        </w:tabs>
        <w:ind w:left="-142" w:right="113" w:firstLine="142"/>
        <w:jc w:val="both"/>
        <w:rPr>
          <w:sz w:val="22"/>
          <w:lang w:val="en-GB"/>
        </w:rPr>
      </w:pPr>
    </w:p>
    <w:p w:rsidR="000F1D02" w:rsidRPr="00517134" w:rsidRDefault="000F1D02" w:rsidP="000F1D02">
      <w:pPr>
        <w:tabs>
          <w:tab w:val="right" w:pos="-284"/>
          <w:tab w:val="right" w:pos="-142"/>
          <w:tab w:val="right" w:pos="0"/>
        </w:tabs>
        <w:ind w:left="-142" w:right="113" w:firstLine="142"/>
        <w:jc w:val="both"/>
        <w:rPr>
          <w:sz w:val="22"/>
          <w:lang w:val="en-GB"/>
        </w:rPr>
      </w:pPr>
      <w:r w:rsidRPr="00517134">
        <w:rPr>
          <w:sz w:val="22"/>
          <w:lang w:val="en-GB"/>
        </w:rPr>
        <w:t>For your social media ready version of this press release:</w:t>
      </w:r>
    </w:p>
    <w:p w:rsidR="000F1D02" w:rsidRPr="00517134" w:rsidRDefault="00E9354E" w:rsidP="000F1D02">
      <w:pPr>
        <w:tabs>
          <w:tab w:val="right" w:pos="-284"/>
          <w:tab w:val="right" w:pos="-142"/>
          <w:tab w:val="right" w:pos="0"/>
        </w:tabs>
        <w:ind w:left="-142" w:right="113" w:firstLine="142"/>
        <w:jc w:val="both"/>
        <w:rPr>
          <w:sz w:val="22"/>
          <w:lang w:val="en-GB"/>
        </w:rPr>
      </w:pPr>
      <w:hyperlink r:id="rId10" w:history="1">
        <w:r w:rsidR="000F1D02" w:rsidRPr="00517134">
          <w:rPr>
            <w:rStyle w:val="Hyperlink"/>
            <w:sz w:val="22"/>
            <w:lang w:val="en-GB"/>
          </w:rPr>
          <w:t>http://rabobank-food-agribusiness-research.pressdoc.com</w:t>
        </w:r>
      </w:hyperlink>
    </w:p>
    <w:p w:rsidR="000F1D02" w:rsidRPr="00517134" w:rsidRDefault="000F1D02" w:rsidP="000F1D02">
      <w:pPr>
        <w:tabs>
          <w:tab w:val="right" w:pos="-284"/>
          <w:tab w:val="right" w:pos="-142"/>
          <w:tab w:val="right" w:pos="0"/>
        </w:tabs>
        <w:ind w:left="-142" w:right="113" w:firstLine="142"/>
        <w:rPr>
          <w:sz w:val="22"/>
          <w:lang w:val="en-GB"/>
        </w:rPr>
      </w:pPr>
    </w:p>
    <w:p w:rsidR="000F1D02" w:rsidRPr="00517134" w:rsidRDefault="00E9354E" w:rsidP="000F1D02">
      <w:pPr>
        <w:tabs>
          <w:tab w:val="right" w:pos="-284"/>
          <w:tab w:val="right" w:pos="-142"/>
          <w:tab w:val="right" w:pos="0"/>
        </w:tabs>
        <w:ind w:left="-142" w:right="113" w:firstLine="142"/>
        <w:rPr>
          <w:color w:val="000099"/>
          <w:sz w:val="22"/>
          <w:lang w:val="en-GB"/>
        </w:rPr>
      </w:pPr>
      <w:hyperlink r:id="rId11" w:history="1">
        <w:r w:rsidR="000F1D02" w:rsidRPr="00517134">
          <w:rPr>
            <w:rStyle w:val="Hyperlink"/>
            <w:sz w:val="22"/>
            <w:lang w:val="en-GB"/>
          </w:rPr>
          <w:t>www.rabobank.com/f&amp;a</w:t>
        </w:r>
      </w:hyperlink>
    </w:p>
    <w:p w:rsidR="000F1D02" w:rsidRPr="00517134" w:rsidRDefault="000F1D02" w:rsidP="000F1D02">
      <w:pPr>
        <w:tabs>
          <w:tab w:val="right" w:pos="-284"/>
          <w:tab w:val="right" w:pos="-142"/>
          <w:tab w:val="right" w:pos="0"/>
        </w:tabs>
        <w:ind w:left="-142" w:right="113" w:firstLine="142"/>
        <w:rPr>
          <w:color w:val="000000"/>
          <w:sz w:val="22"/>
          <w:lang w:val="en-GB"/>
        </w:rPr>
      </w:pPr>
    </w:p>
    <w:p w:rsidR="000F1D02" w:rsidRPr="00517134" w:rsidRDefault="000F1D02" w:rsidP="000F1D02">
      <w:pPr>
        <w:tabs>
          <w:tab w:val="right" w:pos="-284"/>
          <w:tab w:val="right" w:pos="-142"/>
          <w:tab w:val="right" w:pos="0"/>
        </w:tabs>
        <w:ind w:left="-142" w:right="113" w:firstLine="142"/>
        <w:rPr>
          <w:color w:val="000000"/>
          <w:sz w:val="22"/>
          <w:lang w:val="en-GB"/>
        </w:rPr>
      </w:pPr>
      <w:r w:rsidRPr="00517134">
        <w:rPr>
          <w:color w:val="000000"/>
          <w:sz w:val="22"/>
          <w:lang w:val="en-GB"/>
        </w:rPr>
        <w:t>Follow us on Twitter:</w:t>
      </w:r>
    </w:p>
    <w:p w:rsidR="000F1D02" w:rsidRPr="00517134" w:rsidRDefault="00E9354E" w:rsidP="000F1D02">
      <w:pPr>
        <w:tabs>
          <w:tab w:val="right" w:pos="-284"/>
          <w:tab w:val="right" w:pos="-142"/>
          <w:tab w:val="right" w:pos="0"/>
        </w:tabs>
        <w:ind w:left="-142" w:right="113" w:firstLine="142"/>
        <w:rPr>
          <w:sz w:val="22"/>
          <w:lang w:val="en-GB"/>
        </w:rPr>
      </w:pPr>
      <w:hyperlink r:id="rId12" w:history="1">
        <w:r w:rsidR="000F1D02" w:rsidRPr="00517134">
          <w:rPr>
            <w:rStyle w:val="Hyperlink"/>
            <w:sz w:val="22"/>
          </w:rPr>
          <w:t>@rabofoodagri</w:t>
        </w:r>
      </w:hyperlink>
    </w:p>
    <w:p w:rsidR="00254E4F" w:rsidRPr="00517134" w:rsidRDefault="00254E4F" w:rsidP="00476454">
      <w:pPr>
        <w:rPr>
          <w:sz w:val="22"/>
          <w:lang w:val="en-GB"/>
        </w:rPr>
      </w:pPr>
    </w:p>
    <w:p w:rsidR="00254E4F" w:rsidRPr="00517134" w:rsidRDefault="00254E4F" w:rsidP="00476454">
      <w:pPr>
        <w:rPr>
          <w:sz w:val="22"/>
          <w:lang w:val="en-GB"/>
        </w:rPr>
      </w:pPr>
    </w:p>
    <w:p w:rsidR="00D91621" w:rsidRPr="00517134" w:rsidRDefault="00D91621" w:rsidP="00D91621">
      <w:pPr>
        <w:rPr>
          <w:b/>
          <w:sz w:val="22"/>
          <w:lang w:val="en-GB"/>
        </w:rPr>
      </w:pPr>
      <w:r w:rsidRPr="00517134">
        <w:rPr>
          <w:b/>
          <w:sz w:val="22"/>
          <w:lang w:val="en-GB"/>
        </w:rPr>
        <w:t>NOTE</w:t>
      </w:r>
    </w:p>
    <w:p w:rsidR="00D91621" w:rsidRPr="00517134" w:rsidRDefault="00D91621" w:rsidP="00D91621">
      <w:pPr>
        <w:numPr>
          <w:ilvl w:val="0"/>
          <w:numId w:val="10"/>
        </w:numPr>
        <w:rPr>
          <w:sz w:val="22"/>
          <w:lang w:val="en-GB"/>
        </w:rPr>
      </w:pPr>
      <w:r w:rsidRPr="00517134">
        <w:rPr>
          <w:sz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517134" w:rsidRDefault="00D91621" w:rsidP="00D91621">
      <w:pPr>
        <w:numPr>
          <w:ilvl w:val="0"/>
          <w:numId w:val="10"/>
        </w:numPr>
        <w:rPr>
          <w:sz w:val="22"/>
          <w:lang w:val="en-GB"/>
        </w:rPr>
      </w:pPr>
      <w:r w:rsidRPr="00517134">
        <w:rPr>
          <w:sz w:val="22"/>
          <w:lang w:val="en-GB"/>
        </w:rPr>
        <w:t>Please note that is it expressly forbidden to forward the attached report/presentation in any form to third parties, or to publish this report either partially or entirely on a website.</w:t>
      </w:r>
    </w:p>
    <w:p w:rsidR="00D91621" w:rsidRPr="00517134" w:rsidRDefault="00D91621" w:rsidP="00D91621">
      <w:pPr>
        <w:numPr>
          <w:ilvl w:val="0"/>
          <w:numId w:val="10"/>
        </w:numPr>
        <w:rPr>
          <w:sz w:val="22"/>
          <w:lang w:val="en-GB"/>
        </w:rPr>
      </w:pPr>
      <w:r w:rsidRPr="00517134">
        <w:rPr>
          <w:sz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517134" w:rsidRDefault="001D34B0" w:rsidP="001D34B0">
      <w:pPr>
        <w:rPr>
          <w:sz w:val="22"/>
          <w:lang w:val="en-GB"/>
        </w:rPr>
      </w:pPr>
    </w:p>
    <w:p w:rsidR="001D34B0" w:rsidRPr="00517134" w:rsidRDefault="001D34B0" w:rsidP="001D34B0">
      <w:pPr>
        <w:rPr>
          <w:sz w:val="22"/>
          <w:lang w:val="en-GB"/>
        </w:rPr>
      </w:pPr>
    </w:p>
    <w:p w:rsidR="001D34B0" w:rsidRPr="00804B47" w:rsidRDefault="001D34B0" w:rsidP="001D34B0">
      <w:pPr>
        <w:rPr>
          <w:lang w:val="en-GB"/>
        </w:rPr>
      </w:pPr>
    </w:p>
    <w:p w:rsidR="001D34B0" w:rsidRPr="00804B47" w:rsidRDefault="001D34B0" w:rsidP="001D34B0">
      <w:pPr>
        <w:rPr>
          <w:lang w:val="en-GB"/>
        </w:rPr>
      </w:pPr>
    </w:p>
    <w:sectPr w:rsidR="001D34B0" w:rsidRPr="00804B47" w:rsidSect="00437DD6">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FE" w:rsidRDefault="002F71FE">
      <w:r>
        <w:separator/>
      </w:r>
    </w:p>
  </w:endnote>
  <w:endnote w:type="continuationSeparator" w:id="0">
    <w:p w:rsidR="002F71FE" w:rsidRDefault="002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Myriad 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CB9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6707"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FE" w:rsidRDefault="002F71FE">
      <w:r>
        <w:separator/>
      </w:r>
    </w:p>
  </w:footnote>
  <w:footnote w:type="continuationSeparator" w:id="0">
    <w:p w:rsidR="002F71FE" w:rsidRDefault="002F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413D6A">
            <w:fldChar w:fldCharType="begin"/>
          </w:r>
          <w:r>
            <w:instrText>PAGE \* ARABIC</w:instrText>
          </w:r>
          <w:r w:rsidR="00413D6A">
            <w:fldChar w:fldCharType="separate"/>
          </w:r>
          <w:r w:rsidR="00892644">
            <w:rPr>
              <w:noProof/>
            </w:rPr>
            <w:t>2</w:t>
          </w:r>
          <w:r w:rsidR="00413D6A">
            <w:fldChar w:fldCharType="end"/>
          </w:r>
          <w:r>
            <w:t>/</w:t>
          </w:r>
          <w:r w:rsidR="00413D6A">
            <w:fldChar w:fldCharType="begin"/>
          </w:r>
          <w:r>
            <w:instrText xml:space="preserve">NUMPAGES </w:instrText>
          </w:r>
          <w:r w:rsidR="00413D6A">
            <w:fldChar w:fldCharType="separate"/>
          </w:r>
          <w:r w:rsidR="00892644">
            <w:rPr>
              <w:noProof/>
            </w:rPr>
            <w:t>2</w:t>
          </w:r>
          <w:r w:rsidR="00413D6A">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A120B0" w:rsidP="00494252">
          <w:pPr>
            <w:pStyle w:val="Heading6"/>
            <w:rPr>
              <w:rFonts w:ascii="MyriadLight" w:hAnsi="MyriadLight"/>
              <w:lang w:val="en-US"/>
            </w:rPr>
          </w:pPr>
          <w:r>
            <w:rPr>
              <w:rFonts w:ascii="MyriadLight" w:hAnsi="MyriadLight"/>
              <w:lang w:val="en-US"/>
            </w:rPr>
            <w:t>July 3</w:t>
          </w:r>
          <w:r w:rsidRPr="00A120B0">
            <w:rPr>
              <w:rFonts w:ascii="MyriadLight" w:hAnsi="MyriadLight"/>
              <w:vertAlign w:val="superscript"/>
              <w:lang w:val="en-US"/>
            </w:rPr>
            <w:t>rd</w:t>
          </w:r>
          <w:r w:rsidR="00C267BE">
            <w:rPr>
              <w:rFonts w:ascii="MyriadLight" w:hAnsi="MyriadLight"/>
              <w:lang w:val="en-US"/>
            </w:rPr>
            <w:t xml:space="preserve"> </w:t>
          </w:r>
          <w:r w:rsidR="00F10E11">
            <w:rPr>
              <w:rFonts w:ascii="MyriadLight" w:hAnsi="MyriadLight"/>
              <w:lang w:val="en-US"/>
            </w:rPr>
            <w:t>201</w:t>
          </w:r>
          <w:r w:rsidR="001161B4">
            <w:rPr>
              <w:rFonts w:ascii="MyriadLight" w:hAnsi="MyriadLight"/>
              <w:lang w:val="en-US"/>
            </w:rPr>
            <w:t>5</w:t>
          </w:r>
        </w:p>
      </w:tc>
      <w:tc>
        <w:tcPr>
          <w:tcW w:w="2438" w:type="dxa"/>
        </w:tcPr>
        <w:p w:rsidR="002D19BE" w:rsidRDefault="00B17563">
          <w:pPr>
            <w:pStyle w:val="Beeldmerk"/>
            <w:rPr>
              <w:rFonts w:ascii="Rabofont" w:hAnsi="Rabofont"/>
            </w:rPr>
          </w:pPr>
          <w:r w:rsidRPr="00272252">
            <w:rPr>
              <w:rFonts w:ascii="Rabofont" w:hAnsi="Rabofont"/>
              <w:noProof/>
              <w:lang w:val="en-GB" w:eastAsia="en-GB"/>
            </w:rPr>
            <w:drawing>
              <wp:inline distT="0" distB="0" distL="0" distR="0">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6"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8"/>
  </w:num>
  <w:num w:numId="3">
    <w:abstractNumId w:val="1"/>
  </w:num>
  <w:num w:numId="4">
    <w:abstractNumId w:val="7"/>
  </w:num>
  <w:num w:numId="5">
    <w:abstractNumId w:val="6"/>
  </w:num>
  <w:num w:numId="6">
    <w:abstractNumId w:val="10"/>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3064A"/>
    <w:rsid w:val="0003658E"/>
    <w:rsid w:val="00036CDD"/>
    <w:rsid w:val="00044BC2"/>
    <w:rsid w:val="00055BC9"/>
    <w:rsid w:val="00062397"/>
    <w:rsid w:val="00062D84"/>
    <w:rsid w:val="00064CEA"/>
    <w:rsid w:val="00067EEE"/>
    <w:rsid w:val="000759C7"/>
    <w:rsid w:val="00076DC7"/>
    <w:rsid w:val="0008348B"/>
    <w:rsid w:val="000841D4"/>
    <w:rsid w:val="00091D13"/>
    <w:rsid w:val="000A674D"/>
    <w:rsid w:val="000A6ADE"/>
    <w:rsid w:val="000B0476"/>
    <w:rsid w:val="000B1477"/>
    <w:rsid w:val="000D0650"/>
    <w:rsid w:val="000D51D6"/>
    <w:rsid w:val="000E2B75"/>
    <w:rsid w:val="000E3447"/>
    <w:rsid w:val="000E7B66"/>
    <w:rsid w:val="000F1D02"/>
    <w:rsid w:val="000F39A1"/>
    <w:rsid w:val="000F5A8C"/>
    <w:rsid w:val="00103566"/>
    <w:rsid w:val="00106E04"/>
    <w:rsid w:val="00111465"/>
    <w:rsid w:val="001161B4"/>
    <w:rsid w:val="00117AD9"/>
    <w:rsid w:val="00121E6E"/>
    <w:rsid w:val="00125E50"/>
    <w:rsid w:val="00130931"/>
    <w:rsid w:val="0014793F"/>
    <w:rsid w:val="001512AE"/>
    <w:rsid w:val="00160AD6"/>
    <w:rsid w:val="00163C7C"/>
    <w:rsid w:val="00170D77"/>
    <w:rsid w:val="0017444C"/>
    <w:rsid w:val="00180503"/>
    <w:rsid w:val="00194AD6"/>
    <w:rsid w:val="001A08D0"/>
    <w:rsid w:val="001D273B"/>
    <w:rsid w:val="001D34B0"/>
    <w:rsid w:val="001D4999"/>
    <w:rsid w:val="001D5244"/>
    <w:rsid w:val="001D67B0"/>
    <w:rsid w:val="001E4D70"/>
    <w:rsid w:val="001E79E3"/>
    <w:rsid w:val="001F002E"/>
    <w:rsid w:val="001F27DD"/>
    <w:rsid w:val="002007FC"/>
    <w:rsid w:val="0020482C"/>
    <w:rsid w:val="00214383"/>
    <w:rsid w:val="002200DF"/>
    <w:rsid w:val="002233D5"/>
    <w:rsid w:val="00227E58"/>
    <w:rsid w:val="002476FD"/>
    <w:rsid w:val="00254E4F"/>
    <w:rsid w:val="00262CB6"/>
    <w:rsid w:val="002705ED"/>
    <w:rsid w:val="00272252"/>
    <w:rsid w:val="00275E10"/>
    <w:rsid w:val="00276C35"/>
    <w:rsid w:val="0028145C"/>
    <w:rsid w:val="002830C5"/>
    <w:rsid w:val="00292BB6"/>
    <w:rsid w:val="002A1309"/>
    <w:rsid w:val="002A3B14"/>
    <w:rsid w:val="002A78BA"/>
    <w:rsid w:val="002B0637"/>
    <w:rsid w:val="002B79CC"/>
    <w:rsid w:val="002C3E1E"/>
    <w:rsid w:val="002D19BE"/>
    <w:rsid w:val="002E47D0"/>
    <w:rsid w:val="002E588F"/>
    <w:rsid w:val="002F6DF4"/>
    <w:rsid w:val="002F71FE"/>
    <w:rsid w:val="00310CA6"/>
    <w:rsid w:val="0033753F"/>
    <w:rsid w:val="00340D55"/>
    <w:rsid w:val="00346278"/>
    <w:rsid w:val="00351121"/>
    <w:rsid w:val="00351E3C"/>
    <w:rsid w:val="003623A1"/>
    <w:rsid w:val="00372E5C"/>
    <w:rsid w:val="0037798F"/>
    <w:rsid w:val="003841A0"/>
    <w:rsid w:val="00390354"/>
    <w:rsid w:val="003940BB"/>
    <w:rsid w:val="003A2D3B"/>
    <w:rsid w:val="003B534C"/>
    <w:rsid w:val="003C7C52"/>
    <w:rsid w:val="003D3128"/>
    <w:rsid w:val="003E3BBB"/>
    <w:rsid w:val="00411276"/>
    <w:rsid w:val="00413D6A"/>
    <w:rsid w:val="0041717B"/>
    <w:rsid w:val="00422822"/>
    <w:rsid w:val="0042452E"/>
    <w:rsid w:val="00424EC2"/>
    <w:rsid w:val="004265E5"/>
    <w:rsid w:val="00437DD6"/>
    <w:rsid w:val="00441EA0"/>
    <w:rsid w:val="00463F05"/>
    <w:rsid w:val="004729A5"/>
    <w:rsid w:val="00476454"/>
    <w:rsid w:val="00494252"/>
    <w:rsid w:val="004B3D88"/>
    <w:rsid w:val="004D62B2"/>
    <w:rsid w:val="004E03D6"/>
    <w:rsid w:val="004E59C7"/>
    <w:rsid w:val="004F0F48"/>
    <w:rsid w:val="004F36FA"/>
    <w:rsid w:val="004F39E7"/>
    <w:rsid w:val="004F51AB"/>
    <w:rsid w:val="004F6F23"/>
    <w:rsid w:val="005077F8"/>
    <w:rsid w:val="00515C22"/>
    <w:rsid w:val="00517134"/>
    <w:rsid w:val="0052552B"/>
    <w:rsid w:val="0053106E"/>
    <w:rsid w:val="0055111D"/>
    <w:rsid w:val="00555362"/>
    <w:rsid w:val="0059214A"/>
    <w:rsid w:val="005A0D5A"/>
    <w:rsid w:val="005A38CC"/>
    <w:rsid w:val="005A4FB1"/>
    <w:rsid w:val="005A7993"/>
    <w:rsid w:val="005B5D19"/>
    <w:rsid w:val="005B7F3F"/>
    <w:rsid w:val="005C2D17"/>
    <w:rsid w:val="005C2DB5"/>
    <w:rsid w:val="005D1DBD"/>
    <w:rsid w:val="005D36A2"/>
    <w:rsid w:val="005D5FC2"/>
    <w:rsid w:val="005D6380"/>
    <w:rsid w:val="006142F3"/>
    <w:rsid w:val="006205B7"/>
    <w:rsid w:val="00620DE9"/>
    <w:rsid w:val="00623053"/>
    <w:rsid w:val="00626474"/>
    <w:rsid w:val="006362E9"/>
    <w:rsid w:val="00645CD8"/>
    <w:rsid w:val="006652F0"/>
    <w:rsid w:val="00667D1B"/>
    <w:rsid w:val="0067158F"/>
    <w:rsid w:val="00673731"/>
    <w:rsid w:val="00694BEF"/>
    <w:rsid w:val="006A27B6"/>
    <w:rsid w:val="006A5BAC"/>
    <w:rsid w:val="006C3FB3"/>
    <w:rsid w:val="006C4D0F"/>
    <w:rsid w:val="006C5F6F"/>
    <w:rsid w:val="006D017A"/>
    <w:rsid w:val="006D70CD"/>
    <w:rsid w:val="006E0B3A"/>
    <w:rsid w:val="006F59F4"/>
    <w:rsid w:val="00706C28"/>
    <w:rsid w:val="00707713"/>
    <w:rsid w:val="00711A8F"/>
    <w:rsid w:val="0071742A"/>
    <w:rsid w:val="007251AF"/>
    <w:rsid w:val="00727EFB"/>
    <w:rsid w:val="007341B3"/>
    <w:rsid w:val="007444D8"/>
    <w:rsid w:val="00745EBF"/>
    <w:rsid w:val="007476B3"/>
    <w:rsid w:val="00756372"/>
    <w:rsid w:val="00761F69"/>
    <w:rsid w:val="00765016"/>
    <w:rsid w:val="00765F82"/>
    <w:rsid w:val="00772106"/>
    <w:rsid w:val="007C033C"/>
    <w:rsid w:val="007E5367"/>
    <w:rsid w:val="008028F9"/>
    <w:rsid w:val="00804B47"/>
    <w:rsid w:val="00804B76"/>
    <w:rsid w:val="008158BB"/>
    <w:rsid w:val="00815A31"/>
    <w:rsid w:val="00821B94"/>
    <w:rsid w:val="00822BAA"/>
    <w:rsid w:val="00830F47"/>
    <w:rsid w:val="0083734B"/>
    <w:rsid w:val="008378CC"/>
    <w:rsid w:val="0084352B"/>
    <w:rsid w:val="00854529"/>
    <w:rsid w:val="00870447"/>
    <w:rsid w:val="008714D5"/>
    <w:rsid w:val="008752AB"/>
    <w:rsid w:val="00875556"/>
    <w:rsid w:val="00882C0E"/>
    <w:rsid w:val="00883B1B"/>
    <w:rsid w:val="00892644"/>
    <w:rsid w:val="0089539D"/>
    <w:rsid w:val="008A094F"/>
    <w:rsid w:val="008A2E24"/>
    <w:rsid w:val="008B092D"/>
    <w:rsid w:val="008B238C"/>
    <w:rsid w:val="008C09A7"/>
    <w:rsid w:val="008C4C0A"/>
    <w:rsid w:val="008C66E5"/>
    <w:rsid w:val="008C7A26"/>
    <w:rsid w:val="008D1E3D"/>
    <w:rsid w:val="008D4939"/>
    <w:rsid w:val="008D58D1"/>
    <w:rsid w:val="008D6E1C"/>
    <w:rsid w:val="008E291A"/>
    <w:rsid w:val="00911540"/>
    <w:rsid w:val="00913B4E"/>
    <w:rsid w:val="00922827"/>
    <w:rsid w:val="009243E0"/>
    <w:rsid w:val="00926BDD"/>
    <w:rsid w:val="0092756F"/>
    <w:rsid w:val="009478D4"/>
    <w:rsid w:val="00952FA5"/>
    <w:rsid w:val="00955799"/>
    <w:rsid w:val="00961867"/>
    <w:rsid w:val="00961FC4"/>
    <w:rsid w:val="00962E62"/>
    <w:rsid w:val="009705AF"/>
    <w:rsid w:val="00970C2D"/>
    <w:rsid w:val="00986766"/>
    <w:rsid w:val="0099421F"/>
    <w:rsid w:val="009B7D30"/>
    <w:rsid w:val="009C0DFE"/>
    <w:rsid w:val="009D010C"/>
    <w:rsid w:val="009D278A"/>
    <w:rsid w:val="009E3D8B"/>
    <w:rsid w:val="009E7B0D"/>
    <w:rsid w:val="009F0CB0"/>
    <w:rsid w:val="00A00709"/>
    <w:rsid w:val="00A015FA"/>
    <w:rsid w:val="00A06B1C"/>
    <w:rsid w:val="00A120B0"/>
    <w:rsid w:val="00A143D0"/>
    <w:rsid w:val="00A16A90"/>
    <w:rsid w:val="00A21320"/>
    <w:rsid w:val="00A27500"/>
    <w:rsid w:val="00A31EE8"/>
    <w:rsid w:val="00A31EF4"/>
    <w:rsid w:val="00A35B9B"/>
    <w:rsid w:val="00A471A1"/>
    <w:rsid w:val="00A47FDD"/>
    <w:rsid w:val="00A53F3A"/>
    <w:rsid w:val="00A577D0"/>
    <w:rsid w:val="00A60C32"/>
    <w:rsid w:val="00A87BFD"/>
    <w:rsid w:val="00A87C7C"/>
    <w:rsid w:val="00A9033D"/>
    <w:rsid w:val="00A96032"/>
    <w:rsid w:val="00AA1459"/>
    <w:rsid w:val="00AD09D8"/>
    <w:rsid w:val="00AD790B"/>
    <w:rsid w:val="00B01A6F"/>
    <w:rsid w:val="00B12B67"/>
    <w:rsid w:val="00B13633"/>
    <w:rsid w:val="00B17563"/>
    <w:rsid w:val="00B274BC"/>
    <w:rsid w:val="00B36B44"/>
    <w:rsid w:val="00B44673"/>
    <w:rsid w:val="00B4676B"/>
    <w:rsid w:val="00B56289"/>
    <w:rsid w:val="00B6198A"/>
    <w:rsid w:val="00B635BF"/>
    <w:rsid w:val="00B65B9E"/>
    <w:rsid w:val="00B66AD2"/>
    <w:rsid w:val="00B7168E"/>
    <w:rsid w:val="00B93502"/>
    <w:rsid w:val="00BA5916"/>
    <w:rsid w:val="00BC1A17"/>
    <w:rsid w:val="00BD0156"/>
    <w:rsid w:val="00BE05EE"/>
    <w:rsid w:val="00BE3052"/>
    <w:rsid w:val="00C03BE6"/>
    <w:rsid w:val="00C1341A"/>
    <w:rsid w:val="00C1566B"/>
    <w:rsid w:val="00C20473"/>
    <w:rsid w:val="00C267BE"/>
    <w:rsid w:val="00C45FA0"/>
    <w:rsid w:val="00C50A39"/>
    <w:rsid w:val="00C53009"/>
    <w:rsid w:val="00C679B0"/>
    <w:rsid w:val="00C75FE6"/>
    <w:rsid w:val="00CA4874"/>
    <w:rsid w:val="00CB1738"/>
    <w:rsid w:val="00CC0F06"/>
    <w:rsid w:val="00CD113E"/>
    <w:rsid w:val="00CD4E6E"/>
    <w:rsid w:val="00CE4909"/>
    <w:rsid w:val="00CF0EE8"/>
    <w:rsid w:val="00CF1C80"/>
    <w:rsid w:val="00CF3661"/>
    <w:rsid w:val="00CF578A"/>
    <w:rsid w:val="00D0109E"/>
    <w:rsid w:val="00D02FA6"/>
    <w:rsid w:val="00D14BC1"/>
    <w:rsid w:val="00D35A99"/>
    <w:rsid w:val="00D55BFD"/>
    <w:rsid w:val="00D55FFC"/>
    <w:rsid w:val="00D70630"/>
    <w:rsid w:val="00D75F55"/>
    <w:rsid w:val="00D865BA"/>
    <w:rsid w:val="00D91621"/>
    <w:rsid w:val="00D9217D"/>
    <w:rsid w:val="00D95DA7"/>
    <w:rsid w:val="00DB3B76"/>
    <w:rsid w:val="00DD51FB"/>
    <w:rsid w:val="00DE46A0"/>
    <w:rsid w:val="00DE4B4A"/>
    <w:rsid w:val="00DE7DC3"/>
    <w:rsid w:val="00DF131F"/>
    <w:rsid w:val="00DF1AF4"/>
    <w:rsid w:val="00DF5A58"/>
    <w:rsid w:val="00DF5FB6"/>
    <w:rsid w:val="00E00420"/>
    <w:rsid w:val="00E13C33"/>
    <w:rsid w:val="00E1463B"/>
    <w:rsid w:val="00E16023"/>
    <w:rsid w:val="00E21B00"/>
    <w:rsid w:val="00E500FC"/>
    <w:rsid w:val="00E51F94"/>
    <w:rsid w:val="00E53F8A"/>
    <w:rsid w:val="00E57495"/>
    <w:rsid w:val="00E62485"/>
    <w:rsid w:val="00E816B0"/>
    <w:rsid w:val="00E9354E"/>
    <w:rsid w:val="00E9628E"/>
    <w:rsid w:val="00EA2D82"/>
    <w:rsid w:val="00EB7D47"/>
    <w:rsid w:val="00EC1BA2"/>
    <w:rsid w:val="00ED023D"/>
    <w:rsid w:val="00ED16AE"/>
    <w:rsid w:val="00ED1C6A"/>
    <w:rsid w:val="00EE1A6D"/>
    <w:rsid w:val="00F0326C"/>
    <w:rsid w:val="00F05A68"/>
    <w:rsid w:val="00F105FE"/>
    <w:rsid w:val="00F10E11"/>
    <w:rsid w:val="00F11E49"/>
    <w:rsid w:val="00F21F5F"/>
    <w:rsid w:val="00F2361A"/>
    <w:rsid w:val="00F236E7"/>
    <w:rsid w:val="00F24B2C"/>
    <w:rsid w:val="00F25170"/>
    <w:rsid w:val="00F3166A"/>
    <w:rsid w:val="00F347C6"/>
    <w:rsid w:val="00F34DB2"/>
    <w:rsid w:val="00F448DD"/>
    <w:rsid w:val="00F538D7"/>
    <w:rsid w:val="00F644A1"/>
    <w:rsid w:val="00F90876"/>
    <w:rsid w:val="00F95450"/>
    <w:rsid w:val="00F974D1"/>
    <w:rsid w:val="00FC4A86"/>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6257"/>
    <o:shapelayout v:ext="edit">
      <o:idmap v:ext="edit" data="1"/>
    </o:shapelayout>
  </w:shapeDefaults>
  <w:decimalSymbol w:val=","/>
  <w:listSeparator w:val=";"/>
  <w15:docId w15:val="{24ED9425-14D1-4BD3-9A1D-9751A5E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customStyle="1" w:styleId="hs7">
    <w:name w:val="hs7"/>
    <w:basedOn w:val="Normal"/>
    <w:rsid w:val="001161B4"/>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21">
    <w:name w:val="hs21"/>
    <w:basedOn w:val="DefaultParagraphFont"/>
    <w:rsid w:val="001161B4"/>
    <w:rPr>
      <w:sz w:val="24"/>
      <w:szCs w:val="24"/>
    </w:rPr>
  </w:style>
  <w:style w:type="paragraph" w:styleId="NoSpacing">
    <w:name w:val="No Spacing"/>
    <w:basedOn w:val="Normal"/>
    <w:uiPriority w:val="1"/>
    <w:qFormat/>
    <w:rsid w:val="00EA2D82"/>
    <w:pPr>
      <w:tabs>
        <w:tab w:val="clear" w:pos="340"/>
      </w:tabs>
      <w:spacing w:line="240" w:lineRule="auto"/>
    </w:pPr>
    <w:rPr>
      <w:rFonts w:ascii="Calibri" w:eastAsiaTheme="minorHAnsi" w:hAnsi="Calibri"/>
      <w:spacing w:val="0"/>
      <w:sz w:val="22"/>
      <w:szCs w:val="22"/>
      <w:lang w:val="en-GB" w:eastAsia="en-GB"/>
    </w:rPr>
  </w:style>
  <w:style w:type="character" w:styleId="Emphasis">
    <w:name w:val="Emphasis"/>
    <w:basedOn w:val="DefaultParagraphFont"/>
    <w:qFormat/>
    <w:rsid w:val="00117AD9"/>
    <w:rPr>
      <w:i/>
      <w:iCs/>
    </w:rPr>
  </w:style>
  <w:style w:type="paragraph" w:customStyle="1" w:styleId="introtekst">
    <w:name w:val="introtekst"/>
    <w:basedOn w:val="Normal"/>
    <w:rsid w:val="00A120B0"/>
    <w:pPr>
      <w:tabs>
        <w:tab w:val="clear" w:pos="340"/>
      </w:tabs>
      <w:spacing w:line="340" w:lineRule="atLeast"/>
    </w:pPr>
    <w:rPr>
      <w:rFonts w:ascii="Myriad Light" w:eastAsiaTheme="minorHAnsi" w:hAnsi="Myriad Light"/>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28">
      <w:bodyDiv w:val="1"/>
      <w:marLeft w:val="0"/>
      <w:marRight w:val="0"/>
      <w:marTop w:val="0"/>
      <w:marBottom w:val="0"/>
      <w:divBdr>
        <w:top w:val="none" w:sz="0" w:space="0" w:color="auto"/>
        <w:left w:val="none" w:sz="0" w:space="0" w:color="auto"/>
        <w:bottom w:val="none" w:sz="0" w:space="0" w:color="auto"/>
        <w:right w:val="none" w:sz="0" w:space="0" w:color="auto"/>
      </w:divBdr>
    </w:div>
    <w:div w:id="93016009">
      <w:bodyDiv w:val="1"/>
      <w:marLeft w:val="0"/>
      <w:marRight w:val="0"/>
      <w:marTop w:val="0"/>
      <w:marBottom w:val="0"/>
      <w:divBdr>
        <w:top w:val="none" w:sz="0" w:space="0" w:color="auto"/>
        <w:left w:val="none" w:sz="0" w:space="0" w:color="auto"/>
        <w:bottom w:val="none" w:sz="0" w:space="0" w:color="auto"/>
        <w:right w:val="none" w:sz="0" w:space="0" w:color="auto"/>
      </w:divBdr>
    </w:div>
    <w:div w:id="202712577">
      <w:bodyDiv w:val="1"/>
      <w:marLeft w:val="0"/>
      <w:marRight w:val="0"/>
      <w:marTop w:val="0"/>
      <w:marBottom w:val="0"/>
      <w:divBdr>
        <w:top w:val="none" w:sz="0" w:space="0" w:color="auto"/>
        <w:left w:val="none" w:sz="0" w:space="0" w:color="auto"/>
        <w:bottom w:val="none" w:sz="0" w:space="0" w:color="auto"/>
        <w:right w:val="none" w:sz="0" w:space="0" w:color="auto"/>
      </w:divBdr>
    </w:div>
    <w:div w:id="218516137">
      <w:bodyDiv w:val="1"/>
      <w:marLeft w:val="0"/>
      <w:marRight w:val="0"/>
      <w:marTop w:val="0"/>
      <w:marBottom w:val="0"/>
      <w:divBdr>
        <w:top w:val="none" w:sz="0" w:space="0" w:color="auto"/>
        <w:left w:val="none" w:sz="0" w:space="0" w:color="auto"/>
        <w:bottom w:val="none" w:sz="0" w:space="0" w:color="auto"/>
        <w:right w:val="none" w:sz="0" w:space="0" w:color="auto"/>
      </w:divBdr>
    </w:div>
    <w:div w:id="253438331">
      <w:bodyDiv w:val="1"/>
      <w:marLeft w:val="0"/>
      <w:marRight w:val="0"/>
      <w:marTop w:val="0"/>
      <w:marBottom w:val="0"/>
      <w:divBdr>
        <w:top w:val="none" w:sz="0" w:space="0" w:color="auto"/>
        <w:left w:val="none" w:sz="0" w:space="0" w:color="auto"/>
        <w:bottom w:val="none" w:sz="0" w:space="0" w:color="auto"/>
        <w:right w:val="none" w:sz="0" w:space="0" w:color="auto"/>
      </w:divBdr>
    </w:div>
    <w:div w:id="599265867">
      <w:bodyDiv w:val="1"/>
      <w:marLeft w:val="0"/>
      <w:marRight w:val="0"/>
      <w:marTop w:val="0"/>
      <w:marBottom w:val="0"/>
      <w:divBdr>
        <w:top w:val="none" w:sz="0" w:space="0" w:color="auto"/>
        <w:left w:val="none" w:sz="0" w:space="0" w:color="auto"/>
        <w:bottom w:val="none" w:sz="0" w:space="0" w:color="auto"/>
        <w:right w:val="none" w:sz="0" w:space="0" w:color="auto"/>
      </w:divBdr>
    </w:div>
    <w:div w:id="611516453">
      <w:bodyDiv w:val="1"/>
      <w:marLeft w:val="0"/>
      <w:marRight w:val="0"/>
      <w:marTop w:val="0"/>
      <w:marBottom w:val="0"/>
      <w:divBdr>
        <w:top w:val="none" w:sz="0" w:space="0" w:color="auto"/>
        <w:left w:val="none" w:sz="0" w:space="0" w:color="auto"/>
        <w:bottom w:val="none" w:sz="0" w:space="0" w:color="auto"/>
        <w:right w:val="none" w:sz="0" w:space="0" w:color="auto"/>
      </w:divBdr>
    </w:div>
    <w:div w:id="1050878475">
      <w:bodyDiv w:val="1"/>
      <w:marLeft w:val="0"/>
      <w:marRight w:val="0"/>
      <w:marTop w:val="0"/>
      <w:marBottom w:val="0"/>
      <w:divBdr>
        <w:top w:val="none" w:sz="0" w:space="0" w:color="auto"/>
        <w:left w:val="none" w:sz="0" w:space="0" w:color="auto"/>
        <w:bottom w:val="none" w:sz="0" w:space="0" w:color="auto"/>
        <w:right w:val="none" w:sz="0" w:space="0" w:color="auto"/>
      </w:divBdr>
    </w:div>
    <w:div w:id="1420953916">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625043781">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695">
      <w:bodyDiv w:val="1"/>
      <w:marLeft w:val="0"/>
      <w:marRight w:val="0"/>
      <w:marTop w:val="0"/>
      <w:marBottom w:val="0"/>
      <w:divBdr>
        <w:top w:val="none" w:sz="0" w:space="0" w:color="auto"/>
        <w:left w:val="none" w:sz="0" w:space="0" w:color="auto"/>
        <w:bottom w:val="none" w:sz="0" w:space="0" w:color="auto"/>
        <w:right w:val="none" w:sz="0" w:space="0" w:color="auto"/>
      </w:divBdr>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gJian.Yong@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6599-095B-4E12-87B9-C7FEE916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4</cp:revision>
  <cp:lastPrinted>2005-10-19T16:18:00Z</cp:lastPrinted>
  <dcterms:created xsi:type="dcterms:W3CDTF">2015-07-01T11:37:00Z</dcterms:created>
  <dcterms:modified xsi:type="dcterms:W3CDTF">2015-07-02T07:49:00Z</dcterms:modified>
</cp:coreProperties>
</file>