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9A" w:rsidRPr="00F64D9A" w:rsidRDefault="00F64D9A" w:rsidP="00F64D9A">
      <w:pPr>
        <w:widowControl w:val="0"/>
        <w:shd w:val="clear" w:color="auto" w:fill="FFFFFF"/>
        <w:autoSpaceDE w:val="0"/>
        <w:autoSpaceDN w:val="0"/>
        <w:adjustRightInd w:val="0"/>
        <w:rPr>
          <w:spacing w:val="0"/>
          <w:sz w:val="32"/>
          <w:szCs w:val="32"/>
          <w:lang w:val="en-GB" w:eastAsia="en-GB"/>
        </w:rPr>
      </w:pPr>
      <w:proofErr w:type="spellStart"/>
      <w:r w:rsidRPr="00F64D9A">
        <w:rPr>
          <w:b/>
          <w:color w:val="000000"/>
          <w:sz w:val="32"/>
          <w:szCs w:val="32"/>
          <w:lang w:val="en-GB"/>
        </w:rPr>
        <w:t>Rabobank</w:t>
      </w:r>
      <w:proofErr w:type="spellEnd"/>
      <w:r w:rsidRPr="00F64D9A">
        <w:rPr>
          <w:b/>
          <w:color w:val="000000"/>
          <w:sz w:val="32"/>
          <w:szCs w:val="32"/>
          <w:lang w:val="en-GB"/>
        </w:rPr>
        <w:t xml:space="preserve"> Spirits Quarterly Q3: Is It Happy Hour Yet?</w:t>
      </w:r>
      <w:r w:rsidRPr="00F64D9A">
        <w:rPr>
          <w:b/>
          <w:color w:val="000000"/>
          <w:sz w:val="32"/>
          <w:szCs w:val="32"/>
          <w:lang w:val="en-GB"/>
        </w:rPr>
        <w:br/>
      </w:r>
    </w:p>
    <w:p w:rsidR="00F64D9A" w:rsidRPr="00F64D9A" w:rsidRDefault="00F64D9A" w:rsidP="00F64D9A">
      <w:pPr>
        <w:widowControl w:val="0"/>
        <w:shd w:val="clear" w:color="auto" w:fill="FFFFFF"/>
        <w:autoSpaceDE w:val="0"/>
        <w:autoSpaceDN w:val="0"/>
        <w:adjustRightInd w:val="0"/>
        <w:rPr>
          <w:b/>
          <w:color w:val="000000"/>
          <w:sz w:val="24"/>
          <w:szCs w:val="24"/>
          <w:lang w:val="en-GB"/>
        </w:rPr>
      </w:pPr>
      <w:r w:rsidRPr="00F64D9A">
        <w:rPr>
          <w:b/>
          <w:color w:val="000000"/>
          <w:sz w:val="24"/>
          <w:szCs w:val="24"/>
          <w:lang w:val="en-GB"/>
        </w:rPr>
        <w:t xml:space="preserve">After facing major difficulties in the market, it seems that happy hour might be coming soon for cognac, as opportunities are opening up for the category. Furthermore, the US spirits market continues to grow, and China is also showing signs of improvement, according to the </w:t>
      </w:r>
      <w:proofErr w:type="spellStart"/>
      <w:r w:rsidRPr="00F64D9A">
        <w:rPr>
          <w:b/>
          <w:color w:val="000000"/>
          <w:sz w:val="24"/>
          <w:szCs w:val="24"/>
          <w:lang w:val="en-GB"/>
        </w:rPr>
        <w:t>Rabobank</w:t>
      </w:r>
      <w:proofErr w:type="spellEnd"/>
      <w:r w:rsidRPr="00F64D9A">
        <w:rPr>
          <w:b/>
          <w:color w:val="000000"/>
          <w:sz w:val="24"/>
          <w:szCs w:val="24"/>
          <w:lang w:val="en-GB"/>
        </w:rPr>
        <w:t xml:space="preserve"> Spirits Quarterly Q3.</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xml:space="preserve">This quarter, companies continued to see moderate growth in the US and a stable market in Europe. “Asian markets finally saw a lift because of the Chinese New Year, starting a turnaround from the tough market conditions over the past two years,” says </w:t>
      </w:r>
      <w:proofErr w:type="spellStart"/>
      <w:r w:rsidRPr="00F64D9A">
        <w:rPr>
          <w:color w:val="000000"/>
          <w:sz w:val="24"/>
          <w:szCs w:val="24"/>
          <w:lang w:val="en-GB"/>
        </w:rPr>
        <w:t>Rabobank</w:t>
      </w:r>
      <w:proofErr w:type="spellEnd"/>
      <w:r w:rsidRPr="00F64D9A">
        <w:rPr>
          <w:color w:val="000000"/>
          <w:sz w:val="24"/>
          <w:szCs w:val="24"/>
          <w:lang w:val="en-GB"/>
        </w:rPr>
        <w:t xml:space="preserve"> Senior Analyst Stephen Rannekleiv. </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w:t>
      </w:r>
    </w:p>
    <w:p w:rsidR="00F64D9A" w:rsidRPr="00F64D9A" w:rsidRDefault="00F64D9A" w:rsidP="00F64D9A">
      <w:pPr>
        <w:widowControl w:val="0"/>
        <w:shd w:val="clear" w:color="auto" w:fill="FFFFFF"/>
        <w:autoSpaceDE w:val="0"/>
        <w:autoSpaceDN w:val="0"/>
        <w:adjustRightInd w:val="0"/>
        <w:rPr>
          <w:sz w:val="24"/>
          <w:szCs w:val="24"/>
          <w:lang w:val="en-GB"/>
        </w:rPr>
      </w:pPr>
      <w:r w:rsidRPr="00F64D9A">
        <w:rPr>
          <w:b/>
          <w:sz w:val="24"/>
          <w:szCs w:val="24"/>
          <w:lang w:val="en-GB"/>
        </w:rPr>
        <w:t xml:space="preserve">Outlook for </w:t>
      </w:r>
      <w:proofErr w:type="spellStart"/>
      <w:r w:rsidRPr="00F64D9A">
        <w:rPr>
          <w:b/>
          <w:sz w:val="24"/>
          <w:szCs w:val="24"/>
          <w:lang w:val="en-GB"/>
        </w:rPr>
        <w:t>Rabobank</w:t>
      </w:r>
      <w:proofErr w:type="spellEnd"/>
      <w:r w:rsidRPr="00F64D9A">
        <w:rPr>
          <w:b/>
          <w:sz w:val="24"/>
          <w:szCs w:val="24"/>
          <w:lang w:val="en-GB"/>
        </w:rPr>
        <w:t xml:space="preserve"> Spirits Quarterly Q3</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w:t>
      </w:r>
    </w:p>
    <w:p w:rsidR="00F64D9A" w:rsidRPr="00F64D9A" w:rsidRDefault="00F64D9A" w:rsidP="00F64D9A">
      <w:pPr>
        <w:pStyle w:val="ListParagraph"/>
        <w:widowControl w:val="0"/>
        <w:numPr>
          <w:ilvl w:val="0"/>
          <w:numId w:val="6"/>
        </w:numPr>
        <w:shd w:val="clear" w:color="auto" w:fill="FFFFFF"/>
        <w:autoSpaceDE w:val="0"/>
        <w:autoSpaceDN w:val="0"/>
        <w:adjustRightInd w:val="0"/>
        <w:rPr>
          <w:color w:val="000000"/>
          <w:sz w:val="24"/>
          <w:szCs w:val="24"/>
          <w:lang w:val="en-GB"/>
        </w:rPr>
      </w:pPr>
      <w:r w:rsidRPr="00F64D9A">
        <w:rPr>
          <w:color w:val="000000"/>
          <w:sz w:val="24"/>
          <w:szCs w:val="24"/>
          <w:lang w:val="en-GB"/>
        </w:rPr>
        <w:t>There is a marked improvement in the outlook for cognac.</w:t>
      </w:r>
    </w:p>
    <w:p w:rsidR="00F64D9A" w:rsidRPr="00F64D9A" w:rsidRDefault="00F64D9A" w:rsidP="00F64D9A">
      <w:pPr>
        <w:pStyle w:val="ListParagraph"/>
        <w:widowControl w:val="0"/>
        <w:numPr>
          <w:ilvl w:val="0"/>
          <w:numId w:val="6"/>
        </w:numPr>
        <w:shd w:val="clear" w:color="auto" w:fill="FFFFFF"/>
        <w:autoSpaceDE w:val="0"/>
        <w:autoSpaceDN w:val="0"/>
        <w:adjustRightInd w:val="0"/>
        <w:rPr>
          <w:color w:val="000000"/>
          <w:sz w:val="24"/>
          <w:szCs w:val="24"/>
          <w:lang w:val="en-GB"/>
        </w:rPr>
      </w:pPr>
      <w:r w:rsidRPr="00F64D9A">
        <w:rPr>
          <w:color w:val="000000"/>
          <w:sz w:val="24"/>
          <w:szCs w:val="24"/>
          <w:lang w:val="en-GB"/>
        </w:rPr>
        <w:t>European market news is quiet, but Irish whiskey is creating excitement.</w:t>
      </w:r>
    </w:p>
    <w:p w:rsidR="00F64D9A" w:rsidRPr="00F64D9A" w:rsidRDefault="00F64D9A" w:rsidP="00F64D9A">
      <w:pPr>
        <w:pStyle w:val="ListParagraph"/>
        <w:widowControl w:val="0"/>
        <w:numPr>
          <w:ilvl w:val="0"/>
          <w:numId w:val="6"/>
        </w:numPr>
        <w:shd w:val="clear" w:color="auto" w:fill="FFFFFF"/>
        <w:autoSpaceDE w:val="0"/>
        <w:autoSpaceDN w:val="0"/>
        <w:adjustRightInd w:val="0"/>
        <w:rPr>
          <w:color w:val="000000"/>
          <w:sz w:val="24"/>
          <w:szCs w:val="24"/>
          <w:lang w:val="en-GB"/>
        </w:rPr>
      </w:pPr>
      <w:r w:rsidRPr="00F64D9A">
        <w:rPr>
          <w:color w:val="000000"/>
          <w:sz w:val="24"/>
          <w:szCs w:val="24"/>
          <w:lang w:val="en-GB"/>
        </w:rPr>
        <w:t>China’s spirits market is showing signs of improvement.</w:t>
      </w:r>
    </w:p>
    <w:p w:rsidR="00F64D9A" w:rsidRPr="00F64D9A" w:rsidRDefault="00F64D9A" w:rsidP="00F64D9A">
      <w:pPr>
        <w:pStyle w:val="ListParagraph"/>
        <w:widowControl w:val="0"/>
        <w:numPr>
          <w:ilvl w:val="0"/>
          <w:numId w:val="6"/>
        </w:numPr>
        <w:shd w:val="clear" w:color="auto" w:fill="FFFFFF"/>
        <w:autoSpaceDE w:val="0"/>
        <w:autoSpaceDN w:val="0"/>
        <w:adjustRightInd w:val="0"/>
        <w:rPr>
          <w:color w:val="000000"/>
          <w:sz w:val="24"/>
          <w:szCs w:val="24"/>
          <w:lang w:val="en-GB"/>
        </w:rPr>
      </w:pPr>
      <w:r w:rsidRPr="00F64D9A">
        <w:rPr>
          <w:color w:val="000000"/>
          <w:sz w:val="24"/>
          <w:szCs w:val="24"/>
          <w:lang w:val="en-GB"/>
        </w:rPr>
        <w:t>The US market continues to grow, spurred on by bourbon, tequila, flavoured spirits and craft players.</w:t>
      </w:r>
    </w:p>
    <w:p w:rsidR="00F64D9A" w:rsidRPr="00F64D9A" w:rsidRDefault="00F64D9A" w:rsidP="00F64D9A">
      <w:pPr>
        <w:pStyle w:val="ListParagraph"/>
        <w:widowControl w:val="0"/>
        <w:numPr>
          <w:ilvl w:val="0"/>
          <w:numId w:val="6"/>
        </w:numPr>
        <w:shd w:val="clear" w:color="auto" w:fill="FFFFFF"/>
        <w:autoSpaceDE w:val="0"/>
        <w:autoSpaceDN w:val="0"/>
        <w:adjustRightInd w:val="0"/>
        <w:rPr>
          <w:color w:val="000000"/>
          <w:sz w:val="24"/>
          <w:szCs w:val="24"/>
          <w:lang w:val="en-GB"/>
        </w:rPr>
      </w:pPr>
      <w:r w:rsidRPr="00F64D9A">
        <w:rPr>
          <w:color w:val="000000"/>
          <w:sz w:val="24"/>
          <w:szCs w:val="24"/>
          <w:lang w:val="en-GB"/>
        </w:rPr>
        <w:t>Brazil continues to suffer from tough economic conditions and rising inflation.</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b/>
          <w:color w:val="000000"/>
          <w:sz w:val="24"/>
          <w:szCs w:val="24"/>
          <w:lang w:val="en-GB"/>
        </w:rPr>
        <w:t>Emerging growth of cognac</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xml:space="preserve">In the past two years, cognac has arguably been among the most challenged of all western spirits segments, but the first couple of months of 2015 have been a little more upbeat. </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“Among the most obvious reasons for optimism is the return of Chinese demand. The first couple of months of 2015 have signified some positive momentum gains after Chinese New Year,” says Rannekleiv. “Cognac is also seeing positive trends in other emerging Asian markets, such as Vietnam and Malaysia.”</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w:t>
      </w:r>
    </w:p>
    <w:p w:rsidR="00F64D9A" w:rsidRPr="00F64D9A" w:rsidRDefault="00F64D9A" w:rsidP="00F64D9A">
      <w:pPr>
        <w:widowControl w:val="0"/>
        <w:shd w:val="clear" w:color="auto" w:fill="FFFFFF"/>
        <w:autoSpaceDE w:val="0"/>
        <w:autoSpaceDN w:val="0"/>
        <w:adjustRightInd w:val="0"/>
        <w:rPr>
          <w:b/>
          <w:color w:val="000000"/>
          <w:sz w:val="24"/>
          <w:szCs w:val="24"/>
          <w:lang w:val="en-GB"/>
        </w:rPr>
      </w:pPr>
      <w:r w:rsidRPr="00F64D9A">
        <w:rPr>
          <w:b/>
          <w:color w:val="000000"/>
          <w:sz w:val="24"/>
          <w:szCs w:val="24"/>
          <w:lang w:val="en-GB"/>
        </w:rPr>
        <w:t>US to drive growth</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xml:space="preserve">Although emerging markets provide growth opportunities for cognac, the US is expected to be the main driver of growth for the category over the next couple of years. “Barring any unexpected shocks to the economy, we are highly optimistic about cognac’s future in the US market,” says Rannekleiv. </w:t>
      </w:r>
    </w:p>
    <w:p w:rsidR="00F64D9A" w:rsidRPr="00F64D9A" w:rsidRDefault="00F64D9A" w:rsidP="00F64D9A">
      <w:pPr>
        <w:widowControl w:val="0"/>
        <w:shd w:val="clear" w:color="auto" w:fill="FFFFFF"/>
        <w:autoSpaceDE w:val="0"/>
        <w:autoSpaceDN w:val="0"/>
        <w:adjustRightInd w:val="0"/>
        <w:rPr>
          <w:color w:val="000000"/>
          <w:sz w:val="24"/>
          <w:szCs w:val="24"/>
          <w:lang w:val="en-GB"/>
        </w:rPr>
      </w:pPr>
    </w:p>
    <w:p w:rsidR="00F64D9A" w:rsidRPr="00F64D9A" w:rsidRDefault="00F64D9A" w:rsidP="00F64D9A">
      <w:pPr>
        <w:widowControl w:val="0"/>
        <w:shd w:val="clear" w:color="auto" w:fill="FFFFFF"/>
        <w:autoSpaceDE w:val="0"/>
        <w:autoSpaceDN w:val="0"/>
        <w:adjustRightInd w:val="0"/>
        <w:rPr>
          <w:b/>
          <w:color w:val="000000"/>
          <w:sz w:val="24"/>
          <w:szCs w:val="24"/>
          <w:lang w:val="en-GB"/>
        </w:rPr>
      </w:pPr>
      <w:r w:rsidRPr="00F64D9A">
        <w:rPr>
          <w:b/>
          <w:color w:val="000000"/>
          <w:sz w:val="24"/>
          <w:szCs w:val="24"/>
          <w:lang w:val="en-GB"/>
        </w:rPr>
        <w:t>Help from brandy</w:t>
      </w: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 xml:space="preserve">Brandy sales have been soft in the US for decades, but the context seems to be right for the category to return to growth in the country. The ongoing rise in demand for brown spirits, the burgeoning US cocktail culture, and </w:t>
      </w:r>
      <w:proofErr w:type="spellStart"/>
      <w:r w:rsidRPr="00F64D9A">
        <w:rPr>
          <w:color w:val="000000"/>
          <w:sz w:val="24"/>
          <w:szCs w:val="24"/>
          <w:lang w:val="en-GB"/>
        </w:rPr>
        <w:t>millennials</w:t>
      </w:r>
      <w:proofErr w:type="spellEnd"/>
      <w:r w:rsidRPr="00F64D9A">
        <w:rPr>
          <w:color w:val="000000"/>
          <w:sz w:val="24"/>
          <w:szCs w:val="24"/>
          <w:lang w:val="en-GB"/>
        </w:rPr>
        <w:t xml:space="preserve">’ interest in exploring new categories seem to be creating ideal conditions for the brandy segment to return to growth. This, in turn, will support further growth of the cognac sub-category. </w:t>
      </w:r>
    </w:p>
    <w:p w:rsidR="00F64D9A" w:rsidRPr="00F64D9A" w:rsidRDefault="00F64D9A" w:rsidP="00F64D9A">
      <w:pPr>
        <w:widowControl w:val="0"/>
        <w:shd w:val="clear" w:color="auto" w:fill="FFFFFF"/>
        <w:autoSpaceDE w:val="0"/>
        <w:autoSpaceDN w:val="0"/>
        <w:adjustRightInd w:val="0"/>
        <w:rPr>
          <w:color w:val="000000"/>
          <w:sz w:val="24"/>
          <w:szCs w:val="24"/>
          <w:lang w:val="en-GB"/>
        </w:rPr>
      </w:pPr>
    </w:p>
    <w:p w:rsidR="00F64D9A" w:rsidRPr="00F64D9A" w:rsidRDefault="00F64D9A" w:rsidP="00F64D9A">
      <w:pPr>
        <w:widowControl w:val="0"/>
        <w:shd w:val="clear" w:color="auto" w:fill="FFFFFF"/>
        <w:autoSpaceDE w:val="0"/>
        <w:autoSpaceDN w:val="0"/>
        <w:adjustRightInd w:val="0"/>
        <w:rPr>
          <w:color w:val="000000"/>
          <w:sz w:val="24"/>
          <w:szCs w:val="24"/>
          <w:lang w:val="en-GB"/>
        </w:rPr>
      </w:pPr>
      <w:r w:rsidRPr="00F64D9A">
        <w:rPr>
          <w:color w:val="000000"/>
          <w:sz w:val="24"/>
          <w:szCs w:val="24"/>
          <w:lang w:val="en-GB"/>
        </w:rPr>
        <w:t>“We see opportunities at more premium points for brandy and cognac players. Returning to growth in the US market will require sustained effort and resources, and a bit of luck,” according to Rannekleiv.</w:t>
      </w:r>
    </w:p>
    <w:p w:rsidR="00C94558" w:rsidRDefault="00C94558" w:rsidP="008D3B8A">
      <w:pPr>
        <w:rPr>
          <w:sz w:val="24"/>
          <w:szCs w:val="24"/>
          <w:lang w:val="en-GB"/>
        </w:rPr>
      </w:pPr>
    </w:p>
    <w:p w:rsidR="00F64D9A" w:rsidRPr="00F64D9A" w:rsidRDefault="008170E1" w:rsidP="00F64D9A">
      <w:pPr>
        <w:tabs>
          <w:tab w:val="clear" w:pos="340"/>
        </w:tabs>
        <w:spacing w:after="200" w:line="276" w:lineRule="auto"/>
        <w:rPr>
          <w:lang w:val="en-GB"/>
        </w:rPr>
      </w:pPr>
      <w:r w:rsidRPr="00025766">
        <w:rPr>
          <w:sz w:val="24"/>
          <w:szCs w:val="24"/>
          <w:lang w:val="en-GB"/>
        </w:rPr>
        <w:lastRenderedPageBreak/>
        <w:t>For more information ple</w:t>
      </w:r>
      <w:r w:rsidR="007412A7" w:rsidRPr="00025766">
        <w:rPr>
          <w:sz w:val="24"/>
          <w:szCs w:val="24"/>
          <w:lang w:val="en-GB"/>
        </w:rPr>
        <w:t>ase contact the report’s author</w:t>
      </w:r>
      <w:r w:rsidRPr="00025766">
        <w:rPr>
          <w:sz w:val="24"/>
          <w:szCs w:val="24"/>
          <w:lang w:val="en-GB"/>
        </w:rPr>
        <w:t>:</w:t>
      </w:r>
      <w:hyperlink r:id="rId8" w:history="1"/>
    </w:p>
    <w:p w:rsidR="001232A3" w:rsidRDefault="00F64D9A" w:rsidP="001232A3">
      <w:pPr>
        <w:tabs>
          <w:tab w:val="clear" w:pos="340"/>
        </w:tabs>
        <w:spacing w:after="200" w:line="240" w:lineRule="auto"/>
        <w:rPr>
          <w:sz w:val="24"/>
          <w:szCs w:val="24"/>
          <w:lang w:val="en-GB"/>
        </w:rPr>
      </w:pPr>
      <w:r w:rsidRPr="00A5759A">
        <w:rPr>
          <w:sz w:val="24"/>
          <w:szCs w:val="24"/>
          <w:lang w:val="en-GB"/>
        </w:rPr>
        <w:t>Stephen Rannekleiv</w:t>
      </w:r>
      <w:r w:rsidR="00AA4775" w:rsidRPr="00A5759A">
        <w:rPr>
          <w:sz w:val="24"/>
          <w:szCs w:val="24"/>
          <w:lang w:val="en-GB"/>
        </w:rPr>
        <w:t xml:space="preserve">: </w:t>
      </w:r>
      <w:hyperlink r:id="rId9" w:history="1">
        <w:r w:rsidRPr="00A5759A">
          <w:rPr>
            <w:rStyle w:val="Hyperlink"/>
            <w:sz w:val="24"/>
            <w:szCs w:val="24"/>
            <w:lang w:val="en-GB"/>
          </w:rPr>
          <w:t>Stephen.Rannekleiv@rabobank.com</w:t>
        </w:r>
      </w:hyperlink>
      <w:r w:rsidR="00756097" w:rsidRPr="00A5759A">
        <w:rPr>
          <w:sz w:val="24"/>
          <w:szCs w:val="24"/>
          <w:lang w:val="en-GB"/>
        </w:rPr>
        <w:t>, Tel</w:t>
      </w:r>
      <w:proofErr w:type="gramStart"/>
      <w:r w:rsidR="00756097" w:rsidRPr="00A5759A">
        <w:rPr>
          <w:sz w:val="24"/>
          <w:szCs w:val="24"/>
          <w:lang w:val="en-GB"/>
        </w:rPr>
        <w:t>:+</w:t>
      </w:r>
      <w:proofErr w:type="gramEnd"/>
      <w:r w:rsidR="00756097" w:rsidRPr="00A5759A">
        <w:rPr>
          <w:sz w:val="24"/>
          <w:szCs w:val="24"/>
          <w:lang w:val="en-GB"/>
        </w:rPr>
        <w:t>1 (212) 808-6823</w:t>
      </w:r>
      <w:r w:rsidRPr="00A5759A">
        <w:rPr>
          <w:sz w:val="24"/>
          <w:szCs w:val="24"/>
          <w:lang w:val="en-GB"/>
        </w:rPr>
        <w:t xml:space="preserve">  (USA)</w:t>
      </w:r>
    </w:p>
    <w:p w:rsidR="00A5759A" w:rsidRDefault="00A5759A" w:rsidP="001232A3">
      <w:pPr>
        <w:tabs>
          <w:tab w:val="clear" w:pos="340"/>
        </w:tabs>
        <w:spacing w:after="200" w:line="240" w:lineRule="auto"/>
        <w:rPr>
          <w:sz w:val="24"/>
          <w:szCs w:val="24"/>
          <w:lang w:val="en-GB"/>
        </w:rPr>
      </w:pPr>
      <w:r w:rsidRPr="00A5759A">
        <w:rPr>
          <w:sz w:val="24"/>
          <w:szCs w:val="24"/>
          <w:lang w:val="en-GB"/>
        </w:rPr>
        <w:t>Elena Saputo</w:t>
      </w:r>
      <w:r>
        <w:rPr>
          <w:sz w:val="24"/>
          <w:szCs w:val="24"/>
          <w:lang w:val="en-GB"/>
        </w:rPr>
        <w:t xml:space="preserve">: </w:t>
      </w:r>
      <w:hyperlink r:id="rId10" w:history="1">
        <w:r w:rsidRPr="00222BDD">
          <w:rPr>
            <w:rStyle w:val="Hyperlink"/>
            <w:sz w:val="24"/>
            <w:szCs w:val="24"/>
            <w:lang w:val="en-GB"/>
          </w:rPr>
          <w:t>Elena.Sa</w:t>
        </w:r>
        <w:r w:rsidRPr="00222BDD">
          <w:rPr>
            <w:rStyle w:val="Hyperlink"/>
            <w:sz w:val="24"/>
            <w:szCs w:val="24"/>
            <w:lang w:val="en-GB"/>
          </w:rPr>
          <w:t>p</w:t>
        </w:r>
        <w:r w:rsidRPr="00222BDD">
          <w:rPr>
            <w:rStyle w:val="Hyperlink"/>
            <w:sz w:val="24"/>
            <w:szCs w:val="24"/>
            <w:lang w:val="en-GB"/>
          </w:rPr>
          <w:t>u</w:t>
        </w:r>
        <w:r w:rsidRPr="00222BDD">
          <w:rPr>
            <w:rStyle w:val="Hyperlink"/>
            <w:sz w:val="24"/>
            <w:szCs w:val="24"/>
            <w:lang w:val="en-GB"/>
          </w:rPr>
          <w:t>to@rabobank.com</w:t>
        </w:r>
      </w:hyperlink>
      <w:r w:rsidR="00686BBB">
        <w:rPr>
          <w:sz w:val="24"/>
          <w:szCs w:val="24"/>
          <w:lang w:val="en-GB"/>
        </w:rPr>
        <w:t xml:space="preserve">, Tel: </w:t>
      </w:r>
      <w:r w:rsidR="00686BBB" w:rsidRPr="00686BBB">
        <w:rPr>
          <w:sz w:val="24"/>
          <w:szCs w:val="24"/>
          <w:lang w:val="en-GB"/>
        </w:rPr>
        <w:t>+31</w:t>
      </w:r>
      <w:r w:rsidR="00686BBB">
        <w:rPr>
          <w:sz w:val="24"/>
          <w:szCs w:val="24"/>
          <w:lang w:val="en-GB"/>
        </w:rPr>
        <w:t xml:space="preserve"> </w:t>
      </w:r>
      <w:r w:rsidR="00686BBB" w:rsidRPr="00686BBB">
        <w:rPr>
          <w:sz w:val="24"/>
          <w:szCs w:val="24"/>
          <w:lang w:val="en-GB"/>
        </w:rPr>
        <w:t>307122375</w:t>
      </w:r>
      <w:r w:rsidR="00686BBB">
        <w:rPr>
          <w:sz w:val="24"/>
          <w:szCs w:val="24"/>
          <w:lang w:val="en-GB"/>
        </w:rPr>
        <w:t xml:space="preserve"> (Europe)</w:t>
      </w:r>
    </w:p>
    <w:p w:rsidR="00AA4775" w:rsidRPr="00A5759A" w:rsidRDefault="00AA4775" w:rsidP="0035789E">
      <w:pPr>
        <w:tabs>
          <w:tab w:val="right" w:pos="-284"/>
          <w:tab w:val="right" w:pos="-142"/>
          <w:tab w:val="right" w:pos="0"/>
        </w:tabs>
        <w:ind w:left="-142" w:right="113" w:firstLine="142"/>
        <w:jc w:val="both"/>
        <w:rPr>
          <w:sz w:val="24"/>
          <w:szCs w:val="24"/>
          <w:lang w:val="en-GB"/>
        </w:rPr>
      </w:pPr>
      <w:bookmarkStart w:id="0" w:name="_GoBack"/>
      <w:bookmarkEnd w:id="0"/>
    </w:p>
    <w:p w:rsidR="0035789E" w:rsidRPr="00025766" w:rsidRDefault="0035789E" w:rsidP="0035789E">
      <w:pPr>
        <w:tabs>
          <w:tab w:val="right" w:pos="-284"/>
          <w:tab w:val="right" w:pos="-142"/>
          <w:tab w:val="right" w:pos="0"/>
        </w:tabs>
        <w:ind w:left="-142" w:right="113" w:firstLine="142"/>
        <w:jc w:val="both"/>
        <w:rPr>
          <w:sz w:val="24"/>
          <w:szCs w:val="24"/>
          <w:lang w:val="en-GB"/>
        </w:rPr>
      </w:pPr>
      <w:r w:rsidRPr="00025766">
        <w:rPr>
          <w:sz w:val="24"/>
          <w:szCs w:val="24"/>
          <w:lang w:val="en-GB"/>
        </w:rPr>
        <w:t xml:space="preserve">For other information, please contact Rabobank press office: </w:t>
      </w:r>
    </w:p>
    <w:p w:rsidR="009A7D56" w:rsidRPr="00C94558" w:rsidRDefault="001232A3" w:rsidP="009A7D56">
      <w:pPr>
        <w:tabs>
          <w:tab w:val="right" w:pos="-284"/>
          <w:tab w:val="right" w:pos="-142"/>
          <w:tab w:val="right" w:pos="0"/>
        </w:tabs>
        <w:ind w:left="-142" w:right="113" w:firstLine="142"/>
        <w:jc w:val="both"/>
        <w:rPr>
          <w:sz w:val="24"/>
          <w:szCs w:val="24"/>
          <w:lang w:val="en-GB"/>
        </w:rPr>
      </w:pPr>
      <w:hyperlink r:id="rId11" w:history="1">
        <w:r w:rsidR="009045FB" w:rsidRPr="006C2C60">
          <w:rPr>
            <w:rStyle w:val="Hyperlink"/>
            <w:sz w:val="24"/>
            <w:szCs w:val="24"/>
            <w:lang w:val="en-GB"/>
          </w:rPr>
          <w:t>Madelon.Kaspers@rabobank.com</w:t>
        </w:r>
      </w:hyperlink>
      <w:r w:rsidR="008D3B8A" w:rsidRPr="00C94558">
        <w:rPr>
          <w:sz w:val="24"/>
          <w:szCs w:val="24"/>
          <w:lang w:val="en-GB"/>
        </w:rPr>
        <w:t>, Tel: +31 610887244</w:t>
      </w:r>
    </w:p>
    <w:p w:rsidR="008D3B8A" w:rsidRPr="00025766" w:rsidRDefault="008D3B8A" w:rsidP="009A7D56">
      <w:pPr>
        <w:tabs>
          <w:tab w:val="right" w:pos="-284"/>
          <w:tab w:val="right" w:pos="-142"/>
          <w:tab w:val="right" w:pos="0"/>
        </w:tabs>
        <w:ind w:left="-142" w:right="113" w:firstLine="142"/>
        <w:jc w:val="both"/>
        <w:rPr>
          <w:sz w:val="24"/>
          <w:szCs w:val="24"/>
          <w:lang w:val="en-GB"/>
        </w:rPr>
      </w:pPr>
    </w:p>
    <w:p w:rsidR="009A7D56" w:rsidRPr="00025766" w:rsidRDefault="009A7D56" w:rsidP="009A7D56">
      <w:pPr>
        <w:tabs>
          <w:tab w:val="right" w:pos="-284"/>
          <w:tab w:val="right" w:pos="-142"/>
          <w:tab w:val="right" w:pos="0"/>
        </w:tabs>
        <w:ind w:left="-142" w:right="113" w:firstLine="142"/>
        <w:jc w:val="both"/>
        <w:rPr>
          <w:sz w:val="24"/>
          <w:szCs w:val="24"/>
          <w:lang w:val="en-GB"/>
        </w:rPr>
      </w:pPr>
      <w:r w:rsidRPr="00025766">
        <w:rPr>
          <w:sz w:val="24"/>
          <w:szCs w:val="24"/>
          <w:lang w:val="en-GB"/>
        </w:rPr>
        <w:t>For your social media ready version of this press release:</w:t>
      </w:r>
    </w:p>
    <w:p w:rsidR="009A7D56" w:rsidRPr="00025766" w:rsidRDefault="001232A3" w:rsidP="009A7D56">
      <w:pPr>
        <w:tabs>
          <w:tab w:val="right" w:pos="-284"/>
          <w:tab w:val="right" w:pos="-142"/>
          <w:tab w:val="right" w:pos="0"/>
        </w:tabs>
        <w:ind w:left="-142" w:right="113" w:firstLine="142"/>
        <w:jc w:val="both"/>
        <w:rPr>
          <w:sz w:val="24"/>
          <w:szCs w:val="24"/>
          <w:lang w:val="en-GB"/>
        </w:rPr>
      </w:pPr>
      <w:hyperlink r:id="rId12" w:history="1">
        <w:r w:rsidR="009A7D56" w:rsidRPr="00025766">
          <w:rPr>
            <w:rStyle w:val="Hyperlink"/>
            <w:sz w:val="24"/>
            <w:szCs w:val="24"/>
            <w:lang w:val="en-GB"/>
          </w:rPr>
          <w:t>http://rabobank-food-agribusiness-research.pressdoc.com</w:t>
        </w:r>
      </w:hyperlink>
    </w:p>
    <w:p w:rsidR="009A7D56" w:rsidRPr="00025766" w:rsidRDefault="009A7D56" w:rsidP="009A7D56">
      <w:pPr>
        <w:tabs>
          <w:tab w:val="right" w:pos="-284"/>
          <w:tab w:val="right" w:pos="-142"/>
          <w:tab w:val="right" w:pos="0"/>
        </w:tabs>
        <w:ind w:left="-142" w:right="113" w:firstLine="142"/>
        <w:rPr>
          <w:sz w:val="24"/>
          <w:szCs w:val="24"/>
          <w:lang w:val="en-GB"/>
        </w:rPr>
      </w:pPr>
    </w:p>
    <w:p w:rsidR="009A7D56" w:rsidRPr="00025766" w:rsidRDefault="001232A3" w:rsidP="009A7D56">
      <w:pPr>
        <w:tabs>
          <w:tab w:val="right" w:pos="-284"/>
          <w:tab w:val="right" w:pos="-142"/>
          <w:tab w:val="right" w:pos="0"/>
        </w:tabs>
        <w:ind w:left="-142" w:right="113" w:firstLine="142"/>
        <w:rPr>
          <w:rStyle w:val="Hyperlink"/>
          <w:sz w:val="24"/>
          <w:szCs w:val="24"/>
          <w:lang w:val="en-GB"/>
        </w:rPr>
      </w:pPr>
      <w:hyperlink r:id="rId13" w:history="1">
        <w:r w:rsidR="009A7D56" w:rsidRPr="00025766">
          <w:rPr>
            <w:rStyle w:val="Hyperlink"/>
            <w:sz w:val="24"/>
            <w:szCs w:val="24"/>
            <w:lang w:val="en-GB"/>
          </w:rPr>
          <w:t>www.rabobank.com/f&amp;a</w:t>
        </w:r>
      </w:hyperlink>
    </w:p>
    <w:p w:rsidR="008D3B8A" w:rsidRPr="00025766" w:rsidRDefault="008D3B8A" w:rsidP="009A7D56">
      <w:pPr>
        <w:tabs>
          <w:tab w:val="right" w:pos="-284"/>
          <w:tab w:val="right" w:pos="-142"/>
          <w:tab w:val="right" w:pos="0"/>
        </w:tabs>
        <w:ind w:left="-142" w:right="113" w:firstLine="142"/>
        <w:rPr>
          <w:color w:val="000099"/>
          <w:sz w:val="24"/>
          <w:szCs w:val="24"/>
          <w:lang w:val="en-GB"/>
        </w:rPr>
      </w:pPr>
      <w:r w:rsidRPr="00025766">
        <w:rPr>
          <w:rStyle w:val="Hyperlink"/>
          <w:sz w:val="24"/>
          <w:szCs w:val="24"/>
          <w:lang w:val="en-GB"/>
        </w:rPr>
        <w:t>www.FAR.com</w:t>
      </w:r>
    </w:p>
    <w:p w:rsidR="009A7D56" w:rsidRPr="00025766" w:rsidRDefault="009A7D56" w:rsidP="009A7D56">
      <w:pPr>
        <w:tabs>
          <w:tab w:val="right" w:pos="-284"/>
          <w:tab w:val="right" w:pos="-142"/>
          <w:tab w:val="right" w:pos="0"/>
        </w:tabs>
        <w:ind w:left="-142" w:right="113" w:firstLine="142"/>
        <w:rPr>
          <w:color w:val="000000" w:themeColor="text1"/>
          <w:sz w:val="24"/>
          <w:szCs w:val="24"/>
          <w:lang w:val="en-GB"/>
        </w:rPr>
      </w:pPr>
    </w:p>
    <w:p w:rsidR="009A7D56" w:rsidRPr="00025766" w:rsidRDefault="009A7D56" w:rsidP="009A7D56">
      <w:pPr>
        <w:tabs>
          <w:tab w:val="right" w:pos="-284"/>
          <w:tab w:val="right" w:pos="-142"/>
          <w:tab w:val="right" w:pos="0"/>
        </w:tabs>
        <w:ind w:left="-142" w:right="113" w:firstLine="142"/>
        <w:rPr>
          <w:color w:val="000000" w:themeColor="text1"/>
          <w:sz w:val="24"/>
          <w:szCs w:val="24"/>
          <w:lang w:val="en-GB"/>
        </w:rPr>
      </w:pPr>
      <w:r w:rsidRPr="00025766">
        <w:rPr>
          <w:color w:val="000000" w:themeColor="text1"/>
          <w:sz w:val="24"/>
          <w:szCs w:val="24"/>
          <w:lang w:val="en-GB"/>
        </w:rPr>
        <w:t>Follow us on Twitter:</w:t>
      </w:r>
    </w:p>
    <w:p w:rsidR="009A7D56" w:rsidRPr="00025766" w:rsidRDefault="001232A3" w:rsidP="009A7D56">
      <w:pPr>
        <w:tabs>
          <w:tab w:val="right" w:pos="-284"/>
          <w:tab w:val="right" w:pos="-142"/>
          <w:tab w:val="right" w:pos="0"/>
        </w:tabs>
        <w:ind w:left="-142" w:right="113" w:firstLine="142"/>
        <w:rPr>
          <w:sz w:val="24"/>
          <w:szCs w:val="24"/>
          <w:lang w:val="en-GB"/>
        </w:rPr>
      </w:pPr>
      <w:hyperlink r:id="rId14" w:history="1">
        <w:r w:rsidR="009A7D56" w:rsidRPr="00C94558">
          <w:rPr>
            <w:rStyle w:val="Hyperlink"/>
            <w:sz w:val="24"/>
            <w:szCs w:val="24"/>
            <w:lang w:val="en-GB"/>
          </w:rPr>
          <w:t>@</w:t>
        </w:r>
        <w:proofErr w:type="spellStart"/>
        <w:r w:rsidR="009A7D56" w:rsidRPr="00C94558">
          <w:rPr>
            <w:rStyle w:val="Hyperlink"/>
            <w:sz w:val="24"/>
            <w:szCs w:val="24"/>
            <w:lang w:val="en-GB"/>
          </w:rPr>
          <w:t>rabofoodagri</w:t>
        </w:r>
        <w:proofErr w:type="spellEnd"/>
      </w:hyperlink>
    </w:p>
    <w:p w:rsidR="009A7D56" w:rsidRPr="00537772" w:rsidRDefault="009A7D56" w:rsidP="009A7D56">
      <w:pPr>
        <w:tabs>
          <w:tab w:val="right" w:pos="-284"/>
          <w:tab w:val="right" w:pos="-142"/>
          <w:tab w:val="right" w:pos="0"/>
        </w:tabs>
        <w:ind w:left="-142" w:right="113" w:firstLine="142"/>
        <w:rPr>
          <w:sz w:val="22"/>
          <w:szCs w:val="22"/>
          <w:lang w:val="en-GB"/>
        </w:rPr>
      </w:pPr>
    </w:p>
    <w:p w:rsidR="009A7D56" w:rsidRPr="00537772" w:rsidRDefault="009A7D56" w:rsidP="009A7D56">
      <w:pPr>
        <w:tabs>
          <w:tab w:val="right" w:pos="-284"/>
          <w:tab w:val="right" w:pos="-142"/>
          <w:tab w:val="right" w:pos="0"/>
        </w:tabs>
        <w:ind w:left="-142" w:right="113" w:firstLine="142"/>
        <w:rPr>
          <w:b/>
          <w:sz w:val="22"/>
          <w:szCs w:val="22"/>
          <w:lang w:val="en-GB"/>
        </w:rPr>
      </w:pPr>
    </w:p>
    <w:p w:rsidR="009A7D56" w:rsidRPr="00537772" w:rsidRDefault="009A7D56" w:rsidP="009A7D56">
      <w:pPr>
        <w:tabs>
          <w:tab w:val="right" w:pos="-284"/>
          <w:tab w:val="right" w:pos="-142"/>
          <w:tab w:val="right" w:pos="0"/>
        </w:tabs>
        <w:ind w:left="-142" w:right="113" w:firstLine="142"/>
        <w:rPr>
          <w:b/>
          <w:sz w:val="22"/>
          <w:szCs w:val="22"/>
          <w:lang w:val="en-GB"/>
        </w:rPr>
      </w:pPr>
      <w:r w:rsidRPr="00537772">
        <w:rPr>
          <w:b/>
          <w:sz w:val="22"/>
          <w:szCs w:val="22"/>
          <w:lang w:val="en-GB"/>
        </w:rPr>
        <w:t>NOTE</w:t>
      </w:r>
    </w:p>
    <w:p w:rsidR="009A7D56" w:rsidRPr="00537772" w:rsidRDefault="009A7D56" w:rsidP="009A7D56">
      <w:pPr>
        <w:pStyle w:val="ListParagraph"/>
        <w:numPr>
          <w:ilvl w:val="0"/>
          <w:numId w:val="1"/>
        </w:numPr>
        <w:tabs>
          <w:tab w:val="right" w:pos="-284"/>
          <w:tab w:val="right" w:pos="-142"/>
          <w:tab w:val="right" w:pos="0"/>
        </w:tabs>
        <w:ind w:right="113"/>
        <w:rPr>
          <w:sz w:val="22"/>
          <w:szCs w:val="22"/>
          <w:lang w:val="en-GB"/>
        </w:rPr>
      </w:pPr>
      <w:r w:rsidRPr="00537772">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537772" w:rsidRDefault="009A7D56" w:rsidP="009A7D56">
      <w:pPr>
        <w:pStyle w:val="ListParagraph"/>
        <w:numPr>
          <w:ilvl w:val="0"/>
          <w:numId w:val="1"/>
        </w:numPr>
        <w:tabs>
          <w:tab w:val="right" w:pos="-284"/>
          <w:tab w:val="right" w:pos="-142"/>
          <w:tab w:val="right" w:pos="0"/>
        </w:tabs>
        <w:ind w:right="113"/>
        <w:rPr>
          <w:sz w:val="22"/>
          <w:szCs w:val="22"/>
          <w:lang w:val="en-GB"/>
        </w:rPr>
      </w:pPr>
      <w:r w:rsidRPr="00537772">
        <w:rPr>
          <w:sz w:val="22"/>
          <w:szCs w:val="22"/>
          <w:lang w:val="en-GB"/>
        </w:rPr>
        <w:t>Please note that it is expressly forbidden to forward the attached report/presentation in any form to third parties, or to publish this report either partially or entirely on a website.</w:t>
      </w:r>
    </w:p>
    <w:p w:rsidR="009A7D56" w:rsidRPr="00537772" w:rsidRDefault="009A7D56" w:rsidP="009A7D56">
      <w:pPr>
        <w:pStyle w:val="ListParagraph"/>
        <w:numPr>
          <w:ilvl w:val="0"/>
          <w:numId w:val="1"/>
        </w:numPr>
        <w:tabs>
          <w:tab w:val="right" w:pos="-284"/>
          <w:tab w:val="right" w:pos="-142"/>
          <w:tab w:val="right" w:pos="0"/>
        </w:tabs>
        <w:ind w:right="113"/>
        <w:rPr>
          <w:sz w:val="22"/>
          <w:szCs w:val="22"/>
          <w:lang w:val="en-GB"/>
        </w:rPr>
      </w:pPr>
      <w:r w:rsidRPr="00537772">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9A7D56" w:rsidRPr="00537772" w:rsidRDefault="009A7D56" w:rsidP="009A7D56">
      <w:pPr>
        <w:tabs>
          <w:tab w:val="right" w:pos="-284"/>
          <w:tab w:val="right" w:pos="-142"/>
          <w:tab w:val="right" w:pos="0"/>
        </w:tabs>
        <w:ind w:left="-142" w:right="113" w:firstLine="142"/>
        <w:rPr>
          <w:sz w:val="22"/>
          <w:szCs w:val="22"/>
          <w:lang w:val="en-GB"/>
        </w:rPr>
      </w:pPr>
    </w:p>
    <w:p w:rsidR="002C0E35" w:rsidRPr="00537772" w:rsidRDefault="002C0E35">
      <w:pPr>
        <w:rPr>
          <w:lang w:val="en-GB"/>
        </w:rPr>
      </w:pPr>
    </w:p>
    <w:sectPr w:rsidR="002C0E35" w:rsidRPr="00537772" w:rsidSect="002C0E35">
      <w:headerReference w:type="even" r:id="rId15"/>
      <w:headerReference w:type="default" r:id="rId16"/>
      <w:footerReference w:type="even" r:id="rId17"/>
      <w:footerReference w:type="default" r:id="rId18"/>
      <w:headerReference w:type="first" r:id="rId19"/>
      <w:footerReference w:type="first" r:id="rId20"/>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81" w:rsidRDefault="004E3381" w:rsidP="002C0E35">
      <w:pPr>
        <w:spacing w:line="240" w:lineRule="auto"/>
      </w:pPr>
      <w:r>
        <w:separator/>
      </w:r>
    </w:p>
  </w:endnote>
  <w:endnote w:type="continuationSeparator" w:id="0">
    <w:p w:rsidR="004E3381" w:rsidRDefault="004E3381"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 SemiBold">
    <w:panose1 w:val="02000803050000020004"/>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Light">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B2" w:rsidRDefault="0050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8D3B8A">
    <w:pPr>
      <w:pStyle w:val="Banknaam"/>
    </w:pPr>
    <w:r>
      <w:rPr>
        <w:noProof/>
        <w:lang w:val="en-GB" w:eastAsia="en-GB"/>
      </w:rPr>
      <mc:AlternateContent>
        <mc:Choice Requires="wps">
          <w:drawing>
            <wp:anchor distT="4294967293" distB="4294967293" distL="114300" distR="114300" simplePos="0" relativeHeight="251661312"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E72FA"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8D3B8A">
    <w:pPr>
      <w:pStyle w:val="Banknaam"/>
    </w:pPr>
    <w:r>
      <w:rPr>
        <w:noProof/>
        <w:lang w:val="en-GB" w:eastAsia="en-GB"/>
      </w:rPr>
      <mc:AlternateContent>
        <mc:Choice Requires="wps">
          <w:drawing>
            <wp:anchor distT="4294967293" distB="4294967293" distL="114300" distR="114300" simplePos="0" relativeHeight="251660288"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89D27" id="Line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Pr="002B79CC" w:rsidRDefault="004E3381">
    <w:pPr>
      <w:pStyle w:val="Vastetekst"/>
      <w:rPr>
        <w:lang w:val="en-GB"/>
      </w:rPr>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HG</w:t>
    </w:r>
    <w:r>
      <w:rPr>
        <w:lang w:val="en-US"/>
      </w:rPr>
      <w:t xml:space="preserve"> </w:t>
    </w:r>
    <w:r w:rsidRPr="004B3D88">
      <w:rPr>
        <w:lang w:val="en-US"/>
      </w:rPr>
      <w:t>Utrecht, tel. +31 (0)</w:t>
    </w:r>
    <w:r w:rsidRPr="002B79CC">
      <w:rPr>
        <w:lang w:val="en-GB"/>
      </w:rPr>
      <w:t>30</w:t>
    </w:r>
    <w:r>
      <w:rPr>
        <w:lang w:val="en-GB"/>
      </w:rPr>
      <w:t xml:space="preserve"> 21 6 2758, </w:t>
    </w:r>
    <w:r w:rsidRPr="002B79CC">
      <w:rPr>
        <w:lang w:val="en-GB"/>
      </w:rPr>
      <w:t>pressoffice@rn.rabobank.nl</w:t>
    </w:r>
  </w:p>
  <w:p w:rsidR="004E3381" w:rsidRPr="002B79CC" w:rsidRDefault="004E3381">
    <w:pPr>
      <w:pStyle w:val="Vastetekst"/>
      <w:rPr>
        <w:lang w:val="en-GB"/>
      </w:rPr>
    </w:pPr>
  </w:p>
  <w:p w:rsidR="004E3381" w:rsidRPr="002B79CC" w:rsidRDefault="004E3381">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81" w:rsidRDefault="004E3381" w:rsidP="002C0E35">
      <w:pPr>
        <w:spacing w:line="240" w:lineRule="auto"/>
      </w:pPr>
      <w:r>
        <w:separator/>
      </w:r>
    </w:p>
  </w:footnote>
  <w:footnote w:type="continuationSeparator" w:id="0">
    <w:p w:rsidR="004E3381" w:rsidRDefault="004E3381"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B2" w:rsidRDefault="00503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DF3435">
            <w:fldChar w:fldCharType="begin"/>
          </w:r>
          <w:r w:rsidR="00B96262">
            <w:instrText>PAGE \* ARABIC</w:instrText>
          </w:r>
          <w:r w:rsidR="00DF3435">
            <w:fldChar w:fldCharType="separate"/>
          </w:r>
          <w:r w:rsidR="001232A3">
            <w:rPr>
              <w:noProof/>
            </w:rPr>
            <w:t>2</w:t>
          </w:r>
          <w:r w:rsidR="00DF3435">
            <w:fldChar w:fldCharType="end"/>
          </w:r>
          <w:r>
            <w:t>/</w:t>
          </w:r>
          <w:r w:rsidR="00DF3435">
            <w:fldChar w:fldCharType="begin"/>
          </w:r>
          <w:r w:rsidR="00B6313A">
            <w:instrText xml:space="preserve">NUMPAGES </w:instrText>
          </w:r>
          <w:r w:rsidR="00DF3435">
            <w:fldChar w:fldCharType="separate"/>
          </w:r>
          <w:r w:rsidR="001232A3">
            <w:rPr>
              <w:noProof/>
            </w:rPr>
            <w:t>2</w:t>
          </w:r>
          <w:r w:rsidR="00DF3435">
            <w:rPr>
              <w:noProof/>
            </w:rPr>
            <w:fldChar w:fldCharType="end"/>
          </w:r>
        </w:p>
        <w:p w:rsidR="004E3381" w:rsidRDefault="004E3381"/>
        <w:p w:rsidR="004E3381" w:rsidRDefault="004E3381"/>
      </w:tc>
    </w:tr>
  </w:tbl>
  <w:p w:rsidR="004E3381" w:rsidRDefault="004E33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E3381" w:rsidRPr="00180503" w:rsidRDefault="004E3381">
          <w:pPr>
            <w:rPr>
              <w:rFonts w:ascii="MyriadLight" w:hAnsi="MyriadLight"/>
              <w:lang w:val="en-US"/>
            </w:rPr>
          </w:pPr>
        </w:p>
        <w:p w:rsidR="004E3381" w:rsidRPr="00180503" w:rsidRDefault="00AA4775" w:rsidP="002F4B94">
          <w:pPr>
            <w:pStyle w:val="Heading6"/>
            <w:rPr>
              <w:rFonts w:ascii="MyriadLight" w:hAnsi="MyriadLight"/>
              <w:lang w:val="en-US"/>
            </w:rPr>
          </w:pPr>
          <w:r>
            <w:rPr>
              <w:rFonts w:ascii="MyriadLight" w:hAnsi="MyriadLight"/>
              <w:lang w:val="en-US"/>
            </w:rPr>
            <w:t xml:space="preserve">June </w:t>
          </w:r>
          <w:r w:rsidR="005031B2">
            <w:rPr>
              <w:rFonts w:ascii="MyriadLight" w:hAnsi="MyriadLight"/>
              <w:lang w:val="en-US"/>
            </w:rPr>
            <w:t>17</w:t>
          </w:r>
          <w:r w:rsidR="008D3B8A" w:rsidRPr="008D3B8A">
            <w:rPr>
              <w:rFonts w:ascii="MyriadLight" w:hAnsi="MyriadLight"/>
              <w:vertAlign w:val="superscript"/>
              <w:lang w:val="en-US"/>
            </w:rPr>
            <w:t>th</w:t>
          </w:r>
          <w:r w:rsidR="008D3B8A">
            <w:rPr>
              <w:rFonts w:ascii="MyriadLight" w:hAnsi="MyriadLight"/>
              <w:lang w:val="en-US"/>
            </w:rPr>
            <w:t xml:space="preserve"> </w:t>
          </w:r>
          <w:r w:rsidR="004E3381" w:rsidRPr="00247849">
            <w:rPr>
              <w:rFonts w:ascii="MyriadLight" w:hAnsi="MyriadLight"/>
              <w:lang w:val="en-US"/>
            </w:rPr>
            <w:t>201</w:t>
          </w:r>
          <w:r w:rsidR="008D3B8A">
            <w:rPr>
              <w:rFonts w:ascii="MyriadLight" w:hAnsi="MyriadLight"/>
              <w:lang w:val="en-US"/>
            </w:rPr>
            <w:t>5</w:t>
          </w:r>
        </w:p>
      </w:tc>
      <w:tc>
        <w:tcPr>
          <w:tcW w:w="2438" w:type="dxa"/>
        </w:tcPr>
        <w:p w:rsidR="004E3381" w:rsidRDefault="004E3381">
          <w:pPr>
            <w:pStyle w:val="Beeldmerk"/>
            <w:rPr>
              <w:rFonts w:ascii="Rabofont" w:hAnsi="Rabofont"/>
            </w:rPr>
          </w:pPr>
          <w:r>
            <w:rPr>
              <w:rFonts w:ascii="Rabofont" w:hAnsi="Rabofont"/>
              <w:noProof/>
              <w:lang w:val="en-GB" w:eastAsia="en-GB"/>
            </w:rPr>
            <w:drawing>
              <wp:anchor distT="0" distB="0" distL="114300" distR="114300" simplePos="0" relativeHeight="251662336" behindDoc="0" locked="0" layoutInCell="1" allowOverlap="1">
                <wp:simplePos x="0" y="0"/>
                <wp:positionH relativeFrom="column">
                  <wp:posOffset>1160145</wp:posOffset>
                </wp:positionH>
                <wp:positionV relativeFrom="paragraph">
                  <wp:posOffset>102870</wp:posOffset>
                </wp:positionV>
                <wp:extent cx="1129030" cy="1296670"/>
                <wp:effectExtent l="19050" t="0" r="0" b="0"/>
                <wp:wrapSquare wrapText="bothSides"/>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29030" cy="1296670"/>
                        </a:xfrm>
                        <a:prstGeom prst="rect">
                          <a:avLst/>
                        </a:prstGeom>
                        <a:noFill/>
                        <a:ln w="9525">
                          <a:noFill/>
                          <a:miter lim="800000"/>
                          <a:headEnd/>
                          <a:tailEnd/>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0AF"/>
    <w:multiLevelType w:val="hybridMultilevel"/>
    <w:tmpl w:val="8586041C"/>
    <w:lvl w:ilvl="0" w:tplc="897E3A04">
      <w:numFmt w:val="bullet"/>
      <w:lvlText w:val="-"/>
      <w:lvlJc w:val="left"/>
      <w:pPr>
        <w:ind w:left="720" w:hanging="360"/>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C56DF"/>
    <w:multiLevelType w:val="hybridMultilevel"/>
    <w:tmpl w:val="D4F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52B5B"/>
    <w:multiLevelType w:val="hybridMultilevel"/>
    <w:tmpl w:val="F4867E3A"/>
    <w:lvl w:ilvl="0" w:tplc="897E3A04">
      <w:numFmt w:val="bullet"/>
      <w:lvlText w:val="-"/>
      <w:lvlJc w:val="left"/>
      <w:pPr>
        <w:ind w:left="720" w:hanging="360"/>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95F74"/>
    <w:multiLevelType w:val="hybridMultilevel"/>
    <w:tmpl w:val="8200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6"/>
    <w:rsid w:val="00011467"/>
    <w:rsid w:val="000133FB"/>
    <w:rsid w:val="00014680"/>
    <w:rsid w:val="00014E36"/>
    <w:rsid w:val="00025766"/>
    <w:rsid w:val="000334CB"/>
    <w:rsid w:val="000449E7"/>
    <w:rsid w:val="00046903"/>
    <w:rsid w:val="00055E3C"/>
    <w:rsid w:val="00057D7F"/>
    <w:rsid w:val="00062EFF"/>
    <w:rsid w:val="0006562B"/>
    <w:rsid w:val="00073489"/>
    <w:rsid w:val="000944A8"/>
    <w:rsid w:val="0009672D"/>
    <w:rsid w:val="000A2FF6"/>
    <w:rsid w:val="000A3A09"/>
    <w:rsid w:val="000A6565"/>
    <w:rsid w:val="000B313B"/>
    <w:rsid w:val="000B59B0"/>
    <w:rsid w:val="000B603E"/>
    <w:rsid w:val="000C0F37"/>
    <w:rsid w:val="000D0AE7"/>
    <w:rsid w:val="000D26EA"/>
    <w:rsid w:val="000D4E66"/>
    <w:rsid w:val="000F0081"/>
    <w:rsid w:val="000F0D59"/>
    <w:rsid w:val="000F1E9E"/>
    <w:rsid w:val="000F480F"/>
    <w:rsid w:val="00102971"/>
    <w:rsid w:val="001030FC"/>
    <w:rsid w:val="00103BAB"/>
    <w:rsid w:val="00115BAC"/>
    <w:rsid w:val="001232A3"/>
    <w:rsid w:val="00127DB6"/>
    <w:rsid w:val="00136BC0"/>
    <w:rsid w:val="0014726F"/>
    <w:rsid w:val="00147B9B"/>
    <w:rsid w:val="00160B28"/>
    <w:rsid w:val="00171566"/>
    <w:rsid w:val="00174047"/>
    <w:rsid w:val="00176B35"/>
    <w:rsid w:val="00185945"/>
    <w:rsid w:val="001917DC"/>
    <w:rsid w:val="00196151"/>
    <w:rsid w:val="001A2519"/>
    <w:rsid w:val="001A4E68"/>
    <w:rsid w:val="001A608C"/>
    <w:rsid w:val="001A62DE"/>
    <w:rsid w:val="001B0442"/>
    <w:rsid w:val="001B56A5"/>
    <w:rsid w:val="001C7AA4"/>
    <w:rsid w:val="001E3298"/>
    <w:rsid w:val="001E34BE"/>
    <w:rsid w:val="001E51B5"/>
    <w:rsid w:val="001F4496"/>
    <w:rsid w:val="001F64D7"/>
    <w:rsid w:val="002074BB"/>
    <w:rsid w:val="00221A95"/>
    <w:rsid w:val="002241C9"/>
    <w:rsid w:val="002262B6"/>
    <w:rsid w:val="0023459C"/>
    <w:rsid w:val="002651E5"/>
    <w:rsid w:val="00272848"/>
    <w:rsid w:val="00277CD2"/>
    <w:rsid w:val="002834FF"/>
    <w:rsid w:val="00285B4A"/>
    <w:rsid w:val="002A610F"/>
    <w:rsid w:val="002C0E35"/>
    <w:rsid w:val="002C3A91"/>
    <w:rsid w:val="002D7853"/>
    <w:rsid w:val="002E6C2C"/>
    <w:rsid w:val="002F3519"/>
    <w:rsid w:val="002F366A"/>
    <w:rsid w:val="002F4B94"/>
    <w:rsid w:val="002F71D9"/>
    <w:rsid w:val="0030076F"/>
    <w:rsid w:val="00312E2B"/>
    <w:rsid w:val="003174AB"/>
    <w:rsid w:val="00321528"/>
    <w:rsid w:val="0033152C"/>
    <w:rsid w:val="00334D40"/>
    <w:rsid w:val="003351E2"/>
    <w:rsid w:val="00355D54"/>
    <w:rsid w:val="0035789E"/>
    <w:rsid w:val="00361BAB"/>
    <w:rsid w:val="00363E21"/>
    <w:rsid w:val="00371F37"/>
    <w:rsid w:val="00372B2D"/>
    <w:rsid w:val="003736D6"/>
    <w:rsid w:val="003826F3"/>
    <w:rsid w:val="003A6AC1"/>
    <w:rsid w:val="003B168B"/>
    <w:rsid w:val="003B270D"/>
    <w:rsid w:val="003B3F8D"/>
    <w:rsid w:val="003B6256"/>
    <w:rsid w:val="003C7321"/>
    <w:rsid w:val="003D305B"/>
    <w:rsid w:val="003E00A0"/>
    <w:rsid w:val="003E5F76"/>
    <w:rsid w:val="00405266"/>
    <w:rsid w:val="00406F51"/>
    <w:rsid w:val="00410822"/>
    <w:rsid w:val="0041376E"/>
    <w:rsid w:val="0041636B"/>
    <w:rsid w:val="0044289C"/>
    <w:rsid w:val="0045037B"/>
    <w:rsid w:val="004518E6"/>
    <w:rsid w:val="0045499C"/>
    <w:rsid w:val="0046167A"/>
    <w:rsid w:val="004703F5"/>
    <w:rsid w:val="00483DB4"/>
    <w:rsid w:val="00484186"/>
    <w:rsid w:val="00485098"/>
    <w:rsid w:val="00491509"/>
    <w:rsid w:val="00496055"/>
    <w:rsid w:val="004A0DC7"/>
    <w:rsid w:val="004B3080"/>
    <w:rsid w:val="004B5BE2"/>
    <w:rsid w:val="004B7648"/>
    <w:rsid w:val="004C003B"/>
    <w:rsid w:val="004D1ED6"/>
    <w:rsid w:val="004D5D7F"/>
    <w:rsid w:val="004E152D"/>
    <w:rsid w:val="004E3381"/>
    <w:rsid w:val="004F3753"/>
    <w:rsid w:val="004F392F"/>
    <w:rsid w:val="004F6BA4"/>
    <w:rsid w:val="005031B2"/>
    <w:rsid w:val="0050401A"/>
    <w:rsid w:val="005151D5"/>
    <w:rsid w:val="0053108E"/>
    <w:rsid w:val="00533A56"/>
    <w:rsid w:val="00534767"/>
    <w:rsid w:val="00537772"/>
    <w:rsid w:val="00550FDF"/>
    <w:rsid w:val="0055425C"/>
    <w:rsid w:val="005558BB"/>
    <w:rsid w:val="00571D8A"/>
    <w:rsid w:val="00582BE9"/>
    <w:rsid w:val="00590F20"/>
    <w:rsid w:val="005A617D"/>
    <w:rsid w:val="005B31A1"/>
    <w:rsid w:val="005C1101"/>
    <w:rsid w:val="005E3065"/>
    <w:rsid w:val="005E55F0"/>
    <w:rsid w:val="005F0231"/>
    <w:rsid w:val="005F20EE"/>
    <w:rsid w:val="006001FC"/>
    <w:rsid w:val="00603B82"/>
    <w:rsid w:val="00604537"/>
    <w:rsid w:val="00605CA4"/>
    <w:rsid w:val="00613CD5"/>
    <w:rsid w:val="0064208D"/>
    <w:rsid w:val="00642903"/>
    <w:rsid w:val="006445AD"/>
    <w:rsid w:val="006816C3"/>
    <w:rsid w:val="006823AE"/>
    <w:rsid w:val="0068336C"/>
    <w:rsid w:val="0068533D"/>
    <w:rsid w:val="00686BBB"/>
    <w:rsid w:val="00690B9C"/>
    <w:rsid w:val="0069725C"/>
    <w:rsid w:val="006A2FDC"/>
    <w:rsid w:val="006A6559"/>
    <w:rsid w:val="006A7B4A"/>
    <w:rsid w:val="006C114F"/>
    <w:rsid w:val="006C2782"/>
    <w:rsid w:val="006D3AFD"/>
    <w:rsid w:val="006E0E61"/>
    <w:rsid w:val="006E28F8"/>
    <w:rsid w:val="006E302C"/>
    <w:rsid w:val="006E36E5"/>
    <w:rsid w:val="006F22E0"/>
    <w:rsid w:val="0070065E"/>
    <w:rsid w:val="007061EC"/>
    <w:rsid w:val="00722786"/>
    <w:rsid w:val="00722B80"/>
    <w:rsid w:val="007255F7"/>
    <w:rsid w:val="007259EF"/>
    <w:rsid w:val="00726C8D"/>
    <w:rsid w:val="0073541A"/>
    <w:rsid w:val="007401CD"/>
    <w:rsid w:val="007412A7"/>
    <w:rsid w:val="00742721"/>
    <w:rsid w:val="00745EC2"/>
    <w:rsid w:val="007520D3"/>
    <w:rsid w:val="0075297C"/>
    <w:rsid w:val="00753D58"/>
    <w:rsid w:val="00756097"/>
    <w:rsid w:val="00756B9C"/>
    <w:rsid w:val="00765C48"/>
    <w:rsid w:val="0076651C"/>
    <w:rsid w:val="007729DD"/>
    <w:rsid w:val="00777E10"/>
    <w:rsid w:val="00785EED"/>
    <w:rsid w:val="00785F60"/>
    <w:rsid w:val="007A71C0"/>
    <w:rsid w:val="007A7580"/>
    <w:rsid w:val="007C6CCC"/>
    <w:rsid w:val="007D118C"/>
    <w:rsid w:val="007D4C02"/>
    <w:rsid w:val="007D53DF"/>
    <w:rsid w:val="007E440F"/>
    <w:rsid w:val="008009FE"/>
    <w:rsid w:val="00800D11"/>
    <w:rsid w:val="0081135D"/>
    <w:rsid w:val="00816711"/>
    <w:rsid w:val="008170E1"/>
    <w:rsid w:val="0082292A"/>
    <w:rsid w:val="0082565C"/>
    <w:rsid w:val="00825D27"/>
    <w:rsid w:val="00831006"/>
    <w:rsid w:val="0084310B"/>
    <w:rsid w:val="00843E5C"/>
    <w:rsid w:val="00845DDD"/>
    <w:rsid w:val="0084615D"/>
    <w:rsid w:val="0085006E"/>
    <w:rsid w:val="008511B1"/>
    <w:rsid w:val="00854FAA"/>
    <w:rsid w:val="00862015"/>
    <w:rsid w:val="00870845"/>
    <w:rsid w:val="008721F7"/>
    <w:rsid w:val="008811A4"/>
    <w:rsid w:val="00881BC2"/>
    <w:rsid w:val="008866D3"/>
    <w:rsid w:val="00886DBC"/>
    <w:rsid w:val="0089410F"/>
    <w:rsid w:val="00896632"/>
    <w:rsid w:val="008A1D76"/>
    <w:rsid w:val="008C0BE1"/>
    <w:rsid w:val="008C1F09"/>
    <w:rsid w:val="008D3B8A"/>
    <w:rsid w:val="008D4781"/>
    <w:rsid w:val="008E5826"/>
    <w:rsid w:val="008E6FD6"/>
    <w:rsid w:val="008E7A47"/>
    <w:rsid w:val="008F3110"/>
    <w:rsid w:val="008F7515"/>
    <w:rsid w:val="00903268"/>
    <w:rsid w:val="009045FB"/>
    <w:rsid w:val="00907A21"/>
    <w:rsid w:val="00913355"/>
    <w:rsid w:val="009159FE"/>
    <w:rsid w:val="0091750B"/>
    <w:rsid w:val="0092023F"/>
    <w:rsid w:val="00943069"/>
    <w:rsid w:val="0094688B"/>
    <w:rsid w:val="009573CB"/>
    <w:rsid w:val="00957862"/>
    <w:rsid w:val="00961977"/>
    <w:rsid w:val="009708DC"/>
    <w:rsid w:val="009719F4"/>
    <w:rsid w:val="009769BE"/>
    <w:rsid w:val="00982BFD"/>
    <w:rsid w:val="00985206"/>
    <w:rsid w:val="009A01E8"/>
    <w:rsid w:val="009A4C7B"/>
    <w:rsid w:val="009A7D56"/>
    <w:rsid w:val="009B2ABD"/>
    <w:rsid w:val="009B5918"/>
    <w:rsid w:val="009D1422"/>
    <w:rsid w:val="009D2652"/>
    <w:rsid w:val="009D2C66"/>
    <w:rsid w:val="009D4104"/>
    <w:rsid w:val="009D7E1F"/>
    <w:rsid w:val="009E3B82"/>
    <w:rsid w:val="009E5D3D"/>
    <w:rsid w:val="009E6C2C"/>
    <w:rsid w:val="009F1C4E"/>
    <w:rsid w:val="00A04910"/>
    <w:rsid w:val="00A06A66"/>
    <w:rsid w:val="00A14138"/>
    <w:rsid w:val="00A14A3F"/>
    <w:rsid w:val="00A16B5F"/>
    <w:rsid w:val="00A24D2D"/>
    <w:rsid w:val="00A264DC"/>
    <w:rsid w:val="00A311CF"/>
    <w:rsid w:val="00A31509"/>
    <w:rsid w:val="00A51718"/>
    <w:rsid w:val="00A56495"/>
    <w:rsid w:val="00A5759A"/>
    <w:rsid w:val="00A57681"/>
    <w:rsid w:val="00A631D5"/>
    <w:rsid w:val="00A6326E"/>
    <w:rsid w:val="00A6349E"/>
    <w:rsid w:val="00A67450"/>
    <w:rsid w:val="00A9419A"/>
    <w:rsid w:val="00A9698B"/>
    <w:rsid w:val="00AA4775"/>
    <w:rsid w:val="00AB1D1D"/>
    <w:rsid w:val="00AB4C12"/>
    <w:rsid w:val="00AB69BF"/>
    <w:rsid w:val="00AC3F4F"/>
    <w:rsid w:val="00AC76BD"/>
    <w:rsid w:val="00AD4F73"/>
    <w:rsid w:val="00AE107B"/>
    <w:rsid w:val="00AE25A4"/>
    <w:rsid w:val="00AE5D82"/>
    <w:rsid w:val="00AF308D"/>
    <w:rsid w:val="00AF7B24"/>
    <w:rsid w:val="00B017E1"/>
    <w:rsid w:val="00B05F42"/>
    <w:rsid w:val="00B0724F"/>
    <w:rsid w:val="00B16376"/>
    <w:rsid w:val="00B1674F"/>
    <w:rsid w:val="00B216AA"/>
    <w:rsid w:val="00B30008"/>
    <w:rsid w:val="00B3752F"/>
    <w:rsid w:val="00B37691"/>
    <w:rsid w:val="00B41E55"/>
    <w:rsid w:val="00B60F9F"/>
    <w:rsid w:val="00B6313A"/>
    <w:rsid w:val="00B66D5B"/>
    <w:rsid w:val="00B744DF"/>
    <w:rsid w:val="00B93069"/>
    <w:rsid w:val="00B96262"/>
    <w:rsid w:val="00BA19E6"/>
    <w:rsid w:val="00BA461C"/>
    <w:rsid w:val="00BC14E8"/>
    <w:rsid w:val="00BC4ABE"/>
    <w:rsid w:val="00BD0FB5"/>
    <w:rsid w:val="00BD2B26"/>
    <w:rsid w:val="00BD4CA6"/>
    <w:rsid w:val="00BD5687"/>
    <w:rsid w:val="00BE2B9E"/>
    <w:rsid w:val="00BE4E96"/>
    <w:rsid w:val="00BE66B6"/>
    <w:rsid w:val="00BF2B0C"/>
    <w:rsid w:val="00BF76EA"/>
    <w:rsid w:val="00C01C7D"/>
    <w:rsid w:val="00C04DF9"/>
    <w:rsid w:val="00C10217"/>
    <w:rsid w:val="00C13013"/>
    <w:rsid w:val="00C2201E"/>
    <w:rsid w:val="00C44D75"/>
    <w:rsid w:val="00C508C6"/>
    <w:rsid w:val="00C523F4"/>
    <w:rsid w:val="00C54FE8"/>
    <w:rsid w:val="00C55838"/>
    <w:rsid w:val="00C60F42"/>
    <w:rsid w:val="00C6202A"/>
    <w:rsid w:val="00C6369D"/>
    <w:rsid w:val="00C77B4A"/>
    <w:rsid w:val="00C9037F"/>
    <w:rsid w:val="00C930B3"/>
    <w:rsid w:val="00C94558"/>
    <w:rsid w:val="00C967E4"/>
    <w:rsid w:val="00CB0A88"/>
    <w:rsid w:val="00CC162C"/>
    <w:rsid w:val="00CC21AD"/>
    <w:rsid w:val="00CC392C"/>
    <w:rsid w:val="00CD4BD1"/>
    <w:rsid w:val="00CD5407"/>
    <w:rsid w:val="00CD6FEC"/>
    <w:rsid w:val="00CF5A90"/>
    <w:rsid w:val="00D0503A"/>
    <w:rsid w:val="00D0510C"/>
    <w:rsid w:val="00D06AC5"/>
    <w:rsid w:val="00D1646A"/>
    <w:rsid w:val="00D16670"/>
    <w:rsid w:val="00D2697B"/>
    <w:rsid w:val="00D33C07"/>
    <w:rsid w:val="00D374C4"/>
    <w:rsid w:val="00D37593"/>
    <w:rsid w:val="00D51FBD"/>
    <w:rsid w:val="00D52488"/>
    <w:rsid w:val="00D56E75"/>
    <w:rsid w:val="00D56F1F"/>
    <w:rsid w:val="00D644A6"/>
    <w:rsid w:val="00D648C7"/>
    <w:rsid w:val="00D7109A"/>
    <w:rsid w:val="00D71269"/>
    <w:rsid w:val="00D71C2E"/>
    <w:rsid w:val="00D87763"/>
    <w:rsid w:val="00D95277"/>
    <w:rsid w:val="00D95C20"/>
    <w:rsid w:val="00D95EB6"/>
    <w:rsid w:val="00D97812"/>
    <w:rsid w:val="00DA7609"/>
    <w:rsid w:val="00DB57E2"/>
    <w:rsid w:val="00DB6767"/>
    <w:rsid w:val="00DC2FEF"/>
    <w:rsid w:val="00DE6B46"/>
    <w:rsid w:val="00DF3435"/>
    <w:rsid w:val="00DF363E"/>
    <w:rsid w:val="00DF395A"/>
    <w:rsid w:val="00DF3F2D"/>
    <w:rsid w:val="00DF6273"/>
    <w:rsid w:val="00DF6C80"/>
    <w:rsid w:val="00E05E76"/>
    <w:rsid w:val="00E14233"/>
    <w:rsid w:val="00E152E0"/>
    <w:rsid w:val="00E24D3A"/>
    <w:rsid w:val="00E24F97"/>
    <w:rsid w:val="00E25BD4"/>
    <w:rsid w:val="00E33201"/>
    <w:rsid w:val="00E34E3C"/>
    <w:rsid w:val="00E361A1"/>
    <w:rsid w:val="00E363CD"/>
    <w:rsid w:val="00E402BA"/>
    <w:rsid w:val="00E45038"/>
    <w:rsid w:val="00E5117D"/>
    <w:rsid w:val="00E5286A"/>
    <w:rsid w:val="00E55C2A"/>
    <w:rsid w:val="00E62E52"/>
    <w:rsid w:val="00E64A9C"/>
    <w:rsid w:val="00E82CA5"/>
    <w:rsid w:val="00E87FFD"/>
    <w:rsid w:val="00E9653D"/>
    <w:rsid w:val="00E9772E"/>
    <w:rsid w:val="00EB5395"/>
    <w:rsid w:val="00EC12AE"/>
    <w:rsid w:val="00EC3BEE"/>
    <w:rsid w:val="00EC570B"/>
    <w:rsid w:val="00EC6CFC"/>
    <w:rsid w:val="00ED4102"/>
    <w:rsid w:val="00EF2CCC"/>
    <w:rsid w:val="00F15513"/>
    <w:rsid w:val="00F25563"/>
    <w:rsid w:val="00F336C4"/>
    <w:rsid w:val="00F4454C"/>
    <w:rsid w:val="00F508A2"/>
    <w:rsid w:val="00F60459"/>
    <w:rsid w:val="00F6211D"/>
    <w:rsid w:val="00F63F4A"/>
    <w:rsid w:val="00F64D9A"/>
    <w:rsid w:val="00F722BB"/>
    <w:rsid w:val="00F733C6"/>
    <w:rsid w:val="00F84BA9"/>
    <w:rsid w:val="00F86632"/>
    <w:rsid w:val="00F90563"/>
    <w:rsid w:val="00FB0EF6"/>
    <w:rsid w:val="00FF2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63705CA2-9BA0-4AF4-9070-6EFE2073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tabs>
        <w:tab w:val="left" w:pos="340"/>
      </w:tabs>
      <w:spacing w:after="0" w:line="240" w:lineRule="exact"/>
    </w:pPr>
    <w:rPr>
      <w:rFonts w:ascii="Times New Roman" w:eastAsia="Times New Roman" w:hAnsi="Times New Roman" w:cs="Times New Roman"/>
      <w:spacing w:val="5"/>
      <w:sz w:val="20"/>
      <w:szCs w:val="20"/>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spacing w:after="0" w:line="240" w:lineRule="auto"/>
    </w:pPr>
    <w:rPr>
      <w:rFonts w:ascii="Myriad SemiBold" w:hAnsi="Myriad SemiBold" w:cs="Myriad SemiBold"/>
      <w:color w:val="000000"/>
      <w:sz w:val="24"/>
      <w:szCs w:val="24"/>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pPr>
      <w:spacing w:after="0" w:line="240" w:lineRule="auto"/>
    </w:pPr>
    <w:rPr>
      <w:rFonts w:ascii="Arial" w:eastAsia="Times New Roman" w:hAnsi="Arial" w:cs="Arial"/>
      <w:szCs w:val="24"/>
      <w:lang w:val="en-AU" w:eastAsia="en-AU"/>
    </w:rPr>
  </w:style>
  <w:style w:type="character" w:customStyle="1" w:styleId="hs41">
    <w:name w:val="hs41"/>
    <w:basedOn w:val="DefaultParagraphFont"/>
    <w:rsid w:val="008721F7"/>
    <w:rPr>
      <w:sz w:val="22"/>
      <w:szCs w:val="22"/>
    </w:rPr>
  </w:style>
  <w:style w:type="paragraph" w:customStyle="1" w:styleId="Intro">
    <w:name w:val="Intro"/>
    <w:basedOn w:val="Normal"/>
    <w:link w:val="IntroChar"/>
    <w:qFormat/>
    <w:rsid w:val="006445AD"/>
    <w:pPr>
      <w:tabs>
        <w:tab w:val="clear" w:pos="340"/>
      </w:tabs>
      <w:spacing w:after="120" w:line="240" w:lineRule="atLeast"/>
    </w:pPr>
    <w:rPr>
      <w:rFonts w:asciiTheme="majorHAnsi" w:hAnsiTheme="majorHAnsi"/>
      <w:spacing w:val="0"/>
      <w:sz w:val="18"/>
      <w:szCs w:val="24"/>
      <w:lang w:val="en-GB"/>
    </w:rPr>
  </w:style>
  <w:style w:type="character" w:customStyle="1" w:styleId="IntroChar">
    <w:name w:val="Intro Char"/>
    <w:basedOn w:val="DefaultParagraphFont"/>
    <w:link w:val="Intro"/>
    <w:rsid w:val="006445AD"/>
    <w:rPr>
      <w:rFonts w:asciiTheme="majorHAnsi" w:eastAsia="Times New Roman" w:hAnsiTheme="majorHAnsi" w:cs="Times New Roman"/>
      <w:sz w:val="18"/>
      <w:szCs w:val="24"/>
      <w:lang w:eastAsia="nl-NL"/>
    </w:rPr>
  </w:style>
  <w:style w:type="character" w:styleId="FollowedHyperlink">
    <w:name w:val="FollowedHyperlink"/>
    <w:basedOn w:val="DefaultParagraphFont"/>
    <w:uiPriority w:val="99"/>
    <w:semiHidden/>
    <w:unhideWhenUsed/>
    <w:rsid w:val="005B31A1"/>
    <w:rPr>
      <w:color w:val="800080" w:themeColor="followedHyperlink"/>
      <w:u w:val="single"/>
    </w:rPr>
  </w:style>
  <w:style w:type="paragraph" w:styleId="NoSpacing">
    <w:name w:val="No Spacing"/>
    <w:uiPriority w:val="1"/>
    <w:qFormat/>
    <w:rsid w:val="008D3B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bosch@rabobank.com" TargetMode="External"/><Relationship Id="rId13" Type="http://schemas.openxmlformats.org/officeDocument/2006/relationships/hyperlink" Target="http://www.rabobank.com/f&amp;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abobank-food-agribusiness-research.pressdo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lon.Kaspers@raboban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ena.Saputo@rabobank.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tephen.Rannekleiv@rabobank.com" TargetMode="External"/><Relationship Id="rId14" Type="http://schemas.openxmlformats.org/officeDocument/2006/relationships/hyperlink" Target="https://twitter.com/RaboFoodAgri"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D7CAC-E585-415B-98F3-4976B6D4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Engine Group</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Denton</dc:creator>
  <cp:lastModifiedBy>Kaspers, MEB (Madelon)</cp:lastModifiedBy>
  <cp:revision>4</cp:revision>
  <dcterms:created xsi:type="dcterms:W3CDTF">2015-06-15T10:55:00Z</dcterms:created>
  <dcterms:modified xsi:type="dcterms:W3CDTF">2015-06-15T11:35:00Z</dcterms:modified>
</cp:coreProperties>
</file>