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C7" w:rsidRPr="00156260" w:rsidRDefault="00257E11" w:rsidP="00156260">
      <w:pPr>
        <w:pStyle w:val="Heading2"/>
        <w:spacing w:line="240" w:lineRule="auto"/>
        <w:ind w:firstLine="0"/>
        <w:rPr>
          <w:rFonts w:ascii="Myriad-ExtraBoldItalic" w:hAnsi="Myriad-ExtraBoldItalic"/>
          <w:sz w:val="32"/>
          <w:szCs w:val="32"/>
          <w:lang w:val="en-GB"/>
        </w:rPr>
      </w:pPr>
      <w:r>
        <w:rPr>
          <w:rFonts w:ascii="Myriad-ExtraBoldItalic" w:hAnsi="Myriad-ExtraBoldItalic"/>
          <w:sz w:val="32"/>
          <w:szCs w:val="32"/>
          <w:lang w:val="en-GB"/>
        </w:rPr>
        <w:t>Rabobank and Copa-</w:t>
      </w:r>
      <w:proofErr w:type="spellStart"/>
      <w:r>
        <w:rPr>
          <w:rFonts w:ascii="Myriad-ExtraBoldItalic" w:hAnsi="Myriad-ExtraBoldItalic"/>
          <w:sz w:val="32"/>
          <w:szCs w:val="32"/>
          <w:lang w:val="en-GB"/>
        </w:rPr>
        <w:t>Cogeca</w:t>
      </w:r>
      <w:proofErr w:type="spellEnd"/>
      <w:r>
        <w:rPr>
          <w:rFonts w:ascii="Myriad-ExtraBoldItalic" w:hAnsi="Myriad-ExtraBoldItalic"/>
          <w:sz w:val="32"/>
          <w:szCs w:val="32"/>
          <w:lang w:val="en-GB"/>
        </w:rPr>
        <w:t>: storage capacity grain and oilseeds is not sufficient, investment in infrastructure needed</w:t>
      </w:r>
    </w:p>
    <w:p w:rsidR="007B0BC7" w:rsidRPr="00156260" w:rsidRDefault="007B0BC7" w:rsidP="00156260">
      <w:pPr>
        <w:spacing w:line="240" w:lineRule="auto"/>
        <w:rPr>
          <w:lang w:val="en-GB"/>
        </w:rPr>
      </w:pPr>
    </w:p>
    <w:p w:rsidR="00257E11" w:rsidRPr="00257E11" w:rsidRDefault="00257E11" w:rsidP="00257E11">
      <w:pPr>
        <w:rPr>
          <w:b/>
          <w:color w:val="000099"/>
          <w:spacing w:val="0"/>
          <w:sz w:val="24"/>
          <w:szCs w:val="24"/>
          <w:lang w:val="en-US" w:eastAsia="en-GB"/>
        </w:rPr>
      </w:pPr>
      <w:r w:rsidRPr="00257E11">
        <w:rPr>
          <w:b/>
          <w:color w:val="000000"/>
          <w:sz w:val="24"/>
          <w:szCs w:val="24"/>
        </w:rPr>
        <w:t>New research carried out</w:t>
      </w:r>
      <w:r w:rsidRPr="00257E11">
        <w:rPr>
          <w:b/>
          <w:color w:val="000099"/>
          <w:sz w:val="24"/>
          <w:szCs w:val="24"/>
        </w:rPr>
        <w:t xml:space="preserve"> </w:t>
      </w:r>
      <w:r w:rsidRPr="00257E11">
        <w:rPr>
          <w:b/>
          <w:color w:val="000000"/>
          <w:sz w:val="24"/>
          <w:szCs w:val="24"/>
          <w:lang w:val="en-US"/>
        </w:rPr>
        <w:t>by Rabobank</w:t>
      </w:r>
      <w:r w:rsidRPr="00257E11">
        <w:rPr>
          <w:b/>
          <w:color w:val="000099"/>
          <w:sz w:val="24"/>
          <w:szCs w:val="24"/>
          <w:lang w:val="en-US"/>
        </w:rPr>
        <w:t xml:space="preserve"> </w:t>
      </w:r>
      <w:r w:rsidRPr="00257E11">
        <w:rPr>
          <w:b/>
          <w:sz w:val="24"/>
          <w:szCs w:val="24"/>
          <w:lang w:val="en-US"/>
        </w:rPr>
        <w:t>and Copa-</w:t>
      </w:r>
      <w:proofErr w:type="spellStart"/>
      <w:r w:rsidRPr="00257E11">
        <w:rPr>
          <w:b/>
          <w:sz w:val="24"/>
          <w:szCs w:val="24"/>
          <w:lang w:val="en-US"/>
        </w:rPr>
        <w:t>Cogeca</w:t>
      </w:r>
      <w:proofErr w:type="spellEnd"/>
      <w:r w:rsidRPr="00257E11">
        <w:rPr>
          <w:b/>
          <w:color w:val="000000"/>
          <w:sz w:val="24"/>
          <w:szCs w:val="24"/>
          <w:lang w:val="en-US"/>
        </w:rPr>
        <w:t xml:space="preserve"> shows investment must be stepped up to improve infrastructures and storage capacity in the EU grain and oilseeds sector</w:t>
      </w:r>
      <w:r w:rsidRPr="00257E11">
        <w:rPr>
          <w:b/>
          <w:color w:val="000099"/>
          <w:sz w:val="24"/>
          <w:szCs w:val="24"/>
          <w:lang w:val="en-US"/>
        </w:rPr>
        <w:t xml:space="preserve">. </w:t>
      </w:r>
      <w:r w:rsidRPr="00257E11">
        <w:rPr>
          <w:b/>
          <w:color w:val="000000"/>
          <w:sz w:val="24"/>
          <w:szCs w:val="24"/>
          <w:lang w:val="en-US"/>
        </w:rPr>
        <w:t xml:space="preserve">This would maximize trade and ensure that EU livestock </w:t>
      </w:r>
      <w:r w:rsidRPr="00257E11">
        <w:rPr>
          <w:b/>
          <w:sz w:val="24"/>
          <w:szCs w:val="24"/>
          <w:lang w:val="en-US"/>
        </w:rPr>
        <w:t>producers have</w:t>
      </w:r>
      <w:r w:rsidRPr="00257E11">
        <w:rPr>
          <w:b/>
          <w:color w:val="000000"/>
          <w:sz w:val="24"/>
          <w:szCs w:val="24"/>
          <w:lang w:val="en-US"/>
        </w:rPr>
        <w:t xml:space="preserve"> good access to feed. Huge investment opportunities exist here and projects must be included in the 315 billion Junker investment plan, Copa-</w:t>
      </w:r>
      <w:proofErr w:type="spellStart"/>
      <w:r w:rsidRPr="00257E11">
        <w:rPr>
          <w:b/>
          <w:color w:val="000000"/>
          <w:sz w:val="24"/>
          <w:szCs w:val="24"/>
          <w:lang w:val="en-US"/>
        </w:rPr>
        <w:t>Cogeca</w:t>
      </w:r>
      <w:proofErr w:type="spellEnd"/>
      <w:r w:rsidRPr="00257E11">
        <w:rPr>
          <w:b/>
          <w:color w:val="000000"/>
          <w:sz w:val="24"/>
          <w:szCs w:val="24"/>
          <w:lang w:val="en-US"/>
        </w:rPr>
        <w:t xml:space="preserve"> said.</w:t>
      </w:r>
      <w:r w:rsidRPr="00257E11">
        <w:rPr>
          <w:b/>
          <w:color w:val="000099"/>
          <w:spacing w:val="0"/>
          <w:sz w:val="24"/>
          <w:szCs w:val="24"/>
          <w:lang w:val="en-US" w:eastAsia="en-GB"/>
        </w:rPr>
        <w:t xml:space="preserve"> </w:t>
      </w:r>
      <w:r w:rsidRPr="00257E11">
        <w:rPr>
          <w:b/>
          <w:color w:val="000000"/>
          <w:sz w:val="24"/>
          <w:szCs w:val="24"/>
          <w:lang w:val="en-US"/>
        </w:rPr>
        <w:t xml:space="preserve">Rabobank highlights that the EU grain and oilseeds supply chain offers many investment opportunities. In 2014, a bigger than usual EU grain harvest was seen and this is expected to continue until 2024, new EU Commission forecasts state. The EU became the world’s top wheat export market this year and will be the cornerstone of trade in the future. Storage capacity is currently not sufficient and will not be in 2024 unless action is taken. </w:t>
      </w:r>
    </w:p>
    <w:p w:rsidR="008C28C9" w:rsidRPr="00156260" w:rsidRDefault="008C28C9" w:rsidP="00156260">
      <w:pPr>
        <w:spacing w:line="240" w:lineRule="auto"/>
        <w:rPr>
          <w:b/>
          <w:sz w:val="24"/>
          <w:szCs w:val="24"/>
          <w:lang w:val="en-GB"/>
        </w:rPr>
      </w:pPr>
    </w:p>
    <w:p w:rsidR="00257E11" w:rsidRPr="00257E11" w:rsidRDefault="00257E11" w:rsidP="00257E11">
      <w:pPr>
        <w:rPr>
          <w:color w:val="000000"/>
          <w:spacing w:val="0"/>
          <w:sz w:val="24"/>
          <w:szCs w:val="24"/>
          <w:lang w:val="en-US" w:eastAsia="en-GB"/>
        </w:rPr>
      </w:pPr>
      <w:r w:rsidRPr="00257E11">
        <w:rPr>
          <w:color w:val="000000"/>
          <w:sz w:val="24"/>
          <w:szCs w:val="24"/>
          <w:lang w:val="en-US"/>
        </w:rPr>
        <w:t>Max Schulman, Chairman of Copa-</w:t>
      </w:r>
      <w:proofErr w:type="spellStart"/>
      <w:r w:rsidRPr="00257E11">
        <w:rPr>
          <w:color w:val="000000"/>
          <w:sz w:val="24"/>
          <w:szCs w:val="24"/>
          <w:lang w:val="en-US"/>
        </w:rPr>
        <w:t>Cogeca</w:t>
      </w:r>
      <w:proofErr w:type="spellEnd"/>
      <w:r w:rsidRPr="00257E11">
        <w:rPr>
          <w:color w:val="000000"/>
          <w:sz w:val="24"/>
          <w:szCs w:val="24"/>
          <w:lang w:val="en-US"/>
        </w:rPr>
        <w:t xml:space="preserve"> cereals working party said “The study is very timely in view of the bumper harvest this year and the difficulties foreseen in commodity flows in the next decades. The trend in cereals productivity confirms that more commodities from the hinterland will be transported. Players must solve the current bottlenecks in storage infrastructures to capture this long-term potential and to maximize trade worldwide. Storage capacity needs to be more strategic if farmers are to benefit from the Single Market”. </w:t>
      </w:r>
    </w:p>
    <w:p w:rsidR="00257E11" w:rsidRPr="00257E11" w:rsidRDefault="00257E11" w:rsidP="00257E11">
      <w:pPr>
        <w:rPr>
          <w:color w:val="000000"/>
          <w:sz w:val="24"/>
          <w:szCs w:val="24"/>
          <w:lang w:val="en-US"/>
        </w:rPr>
      </w:pPr>
    </w:p>
    <w:p w:rsidR="00257E11" w:rsidRPr="00257E11" w:rsidRDefault="00257E11" w:rsidP="00257E11">
      <w:pPr>
        <w:rPr>
          <w:sz w:val="24"/>
          <w:szCs w:val="24"/>
          <w:lang w:val="en-US"/>
        </w:rPr>
      </w:pPr>
      <w:r w:rsidRPr="00257E11">
        <w:rPr>
          <w:sz w:val="24"/>
          <w:szCs w:val="24"/>
          <w:lang w:val="en-US"/>
        </w:rPr>
        <w:t xml:space="preserve">Vito </w:t>
      </w:r>
      <w:proofErr w:type="spellStart"/>
      <w:r w:rsidRPr="00257E11">
        <w:rPr>
          <w:sz w:val="24"/>
          <w:szCs w:val="24"/>
          <w:lang w:val="en-US"/>
        </w:rPr>
        <w:t>Martielli</w:t>
      </w:r>
      <w:proofErr w:type="spellEnd"/>
      <w:r w:rsidRPr="00257E11">
        <w:rPr>
          <w:sz w:val="24"/>
          <w:szCs w:val="24"/>
          <w:lang w:val="en-US"/>
        </w:rPr>
        <w:t xml:space="preserve">, Grains and Oilseeds analyst from Rabobank </w:t>
      </w:r>
      <w:r w:rsidRPr="00257E11">
        <w:rPr>
          <w:sz w:val="24"/>
          <w:szCs w:val="24"/>
        </w:rPr>
        <w:t>said: “EU logistic infrastructures for grains and oilseeds offer investment opportunities. E</w:t>
      </w:r>
      <w:proofErr w:type="spellStart"/>
      <w:r w:rsidRPr="00257E11">
        <w:rPr>
          <w:sz w:val="24"/>
          <w:szCs w:val="24"/>
          <w:lang w:val="en-US"/>
        </w:rPr>
        <w:t>astern</w:t>
      </w:r>
      <w:proofErr w:type="spellEnd"/>
      <w:r w:rsidRPr="00257E11">
        <w:rPr>
          <w:sz w:val="24"/>
          <w:szCs w:val="24"/>
          <w:lang w:val="en-US"/>
        </w:rPr>
        <w:t xml:space="preserve"> Europe will be the main area of growth due to yield and export potential. This presents opportunities for large global players and western European collectors wanting to diversify sourcing options. Germany and France are ex</w:t>
      </w:r>
      <w:r w:rsidR="00BE123E">
        <w:rPr>
          <w:sz w:val="24"/>
          <w:szCs w:val="24"/>
          <w:lang w:val="en-US"/>
        </w:rPr>
        <w:t xml:space="preserve">pected to see growth mainly in </w:t>
      </w:r>
      <w:r w:rsidRPr="00257E11">
        <w:rPr>
          <w:sz w:val="24"/>
          <w:szCs w:val="24"/>
          <w:lang w:val="en-US"/>
        </w:rPr>
        <w:t>inland origination. P</w:t>
      </w:r>
      <w:bookmarkStart w:id="0" w:name="_GoBack"/>
      <w:bookmarkEnd w:id="0"/>
      <w:r w:rsidRPr="00257E11">
        <w:rPr>
          <w:sz w:val="24"/>
          <w:szCs w:val="24"/>
          <w:lang w:val="en-US"/>
        </w:rPr>
        <w:t xml:space="preserve">layers with pan-European ambitions should increase sourcing opportunities in Eastern Europe through logistical assets, be present in destination countries in Southern Europe, and by strengthening of inland origination in their domestic countries.” </w:t>
      </w:r>
    </w:p>
    <w:p w:rsidR="00257E11" w:rsidRPr="00257E11" w:rsidRDefault="00257E11" w:rsidP="00257E11">
      <w:pPr>
        <w:rPr>
          <w:rFonts w:ascii="Calibri" w:hAnsi="Calibri"/>
          <w:color w:val="000099"/>
          <w:sz w:val="24"/>
          <w:szCs w:val="24"/>
          <w:lang w:val="en-US"/>
        </w:rPr>
      </w:pPr>
    </w:p>
    <w:p w:rsidR="00257E11" w:rsidRPr="00257E11" w:rsidRDefault="00257E11" w:rsidP="00257E11">
      <w:pPr>
        <w:rPr>
          <w:color w:val="000000"/>
          <w:sz w:val="24"/>
          <w:szCs w:val="24"/>
          <w:lang w:val="en-US"/>
        </w:rPr>
      </w:pPr>
      <w:r w:rsidRPr="00257E11">
        <w:rPr>
          <w:color w:val="000000"/>
          <w:sz w:val="24"/>
          <w:szCs w:val="24"/>
          <w:lang w:val="en-US"/>
        </w:rPr>
        <w:t>Copa-</w:t>
      </w:r>
      <w:proofErr w:type="spellStart"/>
      <w:r w:rsidRPr="00257E11">
        <w:rPr>
          <w:color w:val="000000"/>
          <w:sz w:val="24"/>
          <w:szCs w:val="24"/>
          <w:lang w:val="en-US"/>
        </w:rPr>
        <w:t>Cogeca</w:t>
      </w:r>
      <w:proofErr w:type="spellEnd"/>
      <w:r w:rsidRPr="00257E11">
        <w:rPr>
          <w:color w:val="000000"/>
          <w:sz w:val="24"/>
          <w:szCs w:val="24"/>
          <w:lang w:val="en-US"/>
        </w:rPr>
        <w:t xml:space="preserve"> consequently urges the EU to ensure that projects for this are included in the 315 billion euros </w:t>
      </w:r>
      <w:proofErr w:type="spellStart"/>
      <w:r w:rsidRPr="00257E11">
        <w:rPr>
          <w:color w:val="000000"/>
          <w:sz w:val="24"/>
          <w:szCs w:val="24"/>
          <w:lang w:val="en-US"/>
        </w:rPr>
        <w:t>Juncker</w:t>
      </w:r>
      <w:proofErr w:type="spellEnd"/>
      <w:r w:rsidRPr="00257E11">
        <w:rPr>
          <w:color w:val="000000"/>
          <w:sz w:val="24"/>
          <w:szCs w:val="24"/>
          <w:lang w:val="en-US"/>
        </w:rPr>
        <w:t xml:space="preserve"> Investment Plan as there is a huge potential to boost growth and jobs upstream and downstream and get more people back to work. Copa-</w:t>
      </w:r>
      <w:proofErr w:type="spellStart"/>
      <w:r w:rsidRPr="00257E11">
        <w:rPr>
          <w:color w:val="000000"/>
          <w:sz w:val="24"/>
          <w:szCs w:val="24"/>
          <w:lang w:val="en-US"/>
        </w:rPr>
        <w:t>Cogeca</w:t>
      </w:r>
      <w:proofErr w:type="spellEnd"/>
      <w:r w:rsidRPr="00257E11">
        <w:rPr>
          <w:color w:val="000000"/>
          <w:sz w:val="24"/>
          <w:szCs w:val="24"/>
          <w:lang w:val="en-US"/>
        </w:rPr>
        <w:t xml:space="preserve"> believes that the EU agriculture sector must be a key element in the plan as it plays a strong role in strengthening the economy especially in EU rural areas. Yet out of the 1000 applications already waiting, very few or none relate to agriculture. This must be revised.</w:t>
      </w:r>
    </w:p>
    <w:p w:rsidR="001965CF" w:rsidRPr="00156260" w:rsidRDefault="001965CF" w:rsidP="00156260">
      <w:pPr>
        <w:spacing w:line="240" w:lineRule="auto"/>
        <w:rPr>
          <w:sz w:val="24"/>
          <w:szCs w:val="24"/>
          <w:lang w:val="en-GB"/>
        </w:rPr>
      </w:pPr>
    </w:p>
    <w:p w:rsidR="00156260" w:rsidRPr="00257E11" w:rsidRDefault="00156260" w:rsidP="00156260">
      <w:pPr>
        <w:tabs>
          <w:tab w:val="clear" w:pos="340"/>
        </w:tabs>
        <w:spacing w:line="240" w:lineRule="auto"/>
        <w:rPr>
          <w:lang w:val="en-GB"/>
        </w:rPr>
      </w:pPr>
    </w:p>
    <w:p w:rsidR="00257E11" w:rsidRDefault="00257E11" w:rsidP="00257E11">
      <w:pPr>
        <w:rPr>
          <w:color w:val="000000"/>
          <w:lang w:val="en-US"/>
        </w:rPr>
      </w:pPr>
    </w:p>
    <w:p w:rsidR="00257E11" w:rsidRDefault="00257E11" w:rsidP="00257E11">
      <w:pPr>
        <w:rPr>
          <w:color w:val="000000"/>
          <w:lang w:val="en-US"/>
        </w:rPr>
      </w:pPr>
    </w:p>
    <w:p w:rsidR="00257E11" w:rsidRDefault="00257E11" w:rsidP="00257E11">
      <w:pPr>
        <w:rPr>
          <w:color w:val="000000"/>
          <w:lang w:val="en-US"/>
        </w:rPr>
      </w:pPr>
    </w:p>
    <w:p w:rsidR="00257E11" w:rsidRDefault="00257E11" w:rsidP="00257E11">
      <w:pPr>
        <w:rPr>
          <w:color w:val="000000"/>
          <w:lang w:val="en-US"/>
        </w:rPr>
      </w:pPr>
    </w:p>
    <w:p w:rsidR="00257E11" w:rsidRDefault="00257E11" w:rsidP="00257E11">
      <w:pPr>
        <w:rPr>
          <w:color w:val="000000"/>
          <w:lang w:val="en-US"/>
        </w:rPr>
      </w:pPr>
    </w:p>
    <w:p w:rsidR="00257E11" w:rsidRDefault="00257E11" w:rsidP="00257E11">
      <w:pPr>
        <w:rPr>
          <w:color w:val="000000"/>
          <w:lang w:val="en-US"/>
        </w:rPr>
      </w:pPr>
    </w:p>
    <w:p w:rsidR="00257E11" w:rsidRDefault="00257E11" w:rsidP="00257E11">
      <w:pPr>
        <w:rPr>
          <w:color w:val="000000"/>
          <w:lang w:val="en-US"/>
        </w:rPr>
      </w:pPr>
    </w:p>
    <w:p w:rsidR="00257E11" w:rsidRPr="00257E11" w:rsidRDefault="00257E11" w:rsidP="00257E11">
      <w:pPr>
        <w:rPr>
          <w:color w:val="000000"/>
          <w:spacing w:val="0"/>
          <w:lang w:val="en-US" w:eastAsia="en-GB"/>
        </w:rPr>
      </w:pPr>
      <w:r w:rsidRPr="00257E11">
        <w:rPr>
          <w:color w:val="000000"/>
          <w:lang w:val="en-US"/>
        </w:rPr>
        <w:t>Contact details Copa-</w:t>
      </w:r>
      <w:proofErr w:type="spellStart"/>
      <w:r w:rsidRPr="00257E11">
        <w:rPr>
          <w:color w:val="000000"/>
          <w:lang w:val="en-US"/>
        </w:rPr>
        <w:t>Cogeca</w:t>
      </w:r>
      <w:proofErr w:type="spellEnd"/>
      <w:r w:rsidRPr="00257E11">
        <w:rPr>
          <w:color w:val="000000"/>
          <w:lang w:val="en-US"/>
        </w:rPr>
        <w:t xml:space="preserve"> </w:t>
      </w:r>
    </w:p>
    <w:p w:rsidR="00257E11" w:rsidRPr="00257E11" w:rsidRDefault="00257E11" w:rsidP="00257E11">
      <w:pPr>
        <w:rPr>
          <w:lang w:val="en-GB"/>
        </w:rPr>
      </w:pPr>
    </w:p>
    <w:p w:rsidR="00257E11" w:rsidRPr="00257E11" w:rsidRDefault="00257E11" w:rsidP="00257E11">
      <w:pPr>
        <w:rPr>
          <w:color w:val="000099"/>
        </w:rPr>
      </w:pPr>
      <w:r w:rsidRPr="00257E11">
        <w:t>Amanda Cheesley</w:t>
      </w:r>
      <w:r w:rsidRPr="00257E11">
        <w:rPr>
          <w:color w:val="000099"/>
        </w:rPr>
        <w:t xml:space="preserve">, </w:t>
      </w:r>
      <w:r w:rsidRPr="00257E11">
        <w:t>Press Officer</w:t>
      </w:r>
      <w:r w:rsidRPr="00257E11">
        <w:rPr>
          <w:color w:val="000099"/>
        </w:rPr>
        <w:t xml:space="preserve">, </w:t>
      </w:r>
      <w:r w:rsidRPr="00257E11">
        <w:t>Copa</w:t>
      </w:r>
      <w:r w:rsidRPr="00257E11">
        <w:softHyphen/>
        <w:t>-Cogeca</w:t>
      </w:r>
    </w:p>
    <w:p w:rsidR="00257E11" w:rsidRPr="00257E11" w:rsidRDefault="00257E11" w:rsidP="00257E11">
      <w:pPr>
        <w:rPr>
          <w:lang w:val="it-IT"/>
        </w:rPr>
      </w:pPr>
      <w:r w:rsidRPr="00257E11">
        <w:rPr>
          <w:lang w:val="it-IT"/>
        </w:rPr>
        <w:t>Tel. :  + 32 (0)2 287 27 90</w:t>
      </w:r>
    </w:p>
    <w:p w:rsidR="00257E11" w:rsidRPr="00257E11" w:rsidRDefault="00257E11" w:rsidP="00257E11">
      <w:pPr>
        <w:rPr>
          <w:lang w:val="it-IT"/>
        </w:rPr>
      </w:pPr>
      <w:r w:rsidRPr="00257E11">
        <w:rPr>
          <w:lang w:val="it-IT"/>
        </w:rPr>
        <w:t>Mobile +32 (0) 474 84 08 36</w:t>
      </w:r>
    </w:p>
    <w:p w:rsidR="00257E11" w:rsidRPr="00257E11" w:rsidRDefault="00BE123E" w:rsidP="00257E11">
      <w:pPr>
        <w:rPr>
          <w:rFonts w:ascii="Calibri" w:hAnsi="Calibri"/>
          <w:lang w:val="fr-BE"/>
        </w:rPr>
      </w:pPr>
      <w:hyperlink r:id="rId8" w:history="1">
        <w:r w:rsidR="00257E11" w:rsidRPr="00257E11">
          <w:rPr>
            <w:rStyle w:val="Hyperlink"/>
            <w:lang w:val="it-IT"/>
          </w:rPr>
          <w:t>Amanda.cheesley@copa-cogeca.eu</w:t>
        </w:r>
      </w:hyperlink>
    </w:p>
    <w:p w:rsidR="00257E11" w:rsidRPr="00257E11" w:rsidRDefault="00257E11" w:rsidP="00257E11">
      <w:pPr>
        <w:rPr>
          <w:color w:val="000099"/>
          <w:lang w:val="fr-BE"/>
        </w:rPr>
      </w:pPr>
    </w:p>
    <w:p w:rsidR="00257E11" w:rsidRPr="00257E11" w:rsidRDefault="00BE123E" w:rsidP="00257E11">
      <w:hyperlink r:id="rId9" w:history="1">
        <w:r w:rsidR="00257E11" w:rsidRPr="00257E11">
          <w:rPr>
            <w:rStyle w:val="Hyperlink"/>
          </w:rPr>
          <w:t>WWW.copa-cogeca.eu</w:t>
        </w:r>
      </w:hyperlink>
    </w:p>
    <w:p w:rsidR="00257E11" w:rsidRPr="00257E11" w:rsidRDefault="00257E11" w:rsidP="00257E11">
      <w:pPr>
        <w:rPr>
          <w:color w:val="000099"/>
          <w:lang w:val="en-US"/>
        </w:rPr>
      </w:pPr>
    </w:p>
    <w:p w:rsidR="00257E11" w:rsidRDefault="00257E11" w:rsidP="00257E11">
      <w:pPr>
        <w:rPr>
          <w:color w:val="000000"/>
        </w:rPr>
      </w:pPr>
    </w:p>
    <w:p w:rsidR="00257E11" w:rsidRPr="00257E11" w:rsidRDefault="00257E11" w:rsidP="00257E11">
      <w:pPr>
        <w:rPr>
          <w:color w:val="000000"/>
          <w:lang w:val="en-GB"/>
        </w:rPr>
      </w:pPr>
      <w:r w:rsidRPr="00257E11">
        <w:rPr>
          <w:color w:val="000000"/>
        </w:rPr>
        <w:t>Contact details Rabobank</w:t>
      </w:r>
    </w:p>
    <w:p w:rsidR="00257E11" w:rsidRPr="00257E11" w:rsidRDefault="00257E11" w:rsidP="00257E11">
      <w:pPr>
        <w:rPr>
          <w:color w:val="000099"/>
        </w:rPr>
      </w:pPr>
    </w:p>
    <w:p w:rsidR="00257E11" w:rsidRPr="00257E11" w:rsidRDefault="00257E11" w:rsidP="00257E11">
      <w:pPr>
        <w:ind w:right="113"/>
        <w:jc w:val="both"/>
      </w:pPr>
      <w:r w:rsidRPr="00257E11">
        <w:t>For more information about this publication please contact its author Vito Martielli:</w:t>
      </w:r>
    </w:p>
    <w:p w:rsidR="00257E11" w:rsidRPr="00257E11" w:rsidRDefault="00BE123E" w:rsidP="00257E11">
      <w:pPr>
        <w:ind w:right="113"/>
        <w:jc w:val="both"/>
      </w:pPr>
      <w:hyperlink r:id="rId10" w:history="1">
        <w:r w:rsidR="00257E11" w:rsidRPr="00257E11">
          <w:rPr>
            <w:rStyle w:val="Hyperlink"/>
          </w:rPr>
          <w:t>vito.martielli@rabobank.com</w:t>
        </w:r>
      </w:hyperlink>
      <w:r w:rsidR="00257E11" w:rsidRPr="00257E11">
        <w:t xml:space="preserve"> +31 30 71 23821</w:t>
      </w:r>
    </w:p>
    <w:p w:rsidR="00257E11" w:rsidRPr="00257E11" w:rsidRDefault="00257E11" w:rsidP="00257E11">
      <w:pPr>
        <w:rPr>
          <w:color w:val="000099"/>
        </w:rPr>
      </w:pPr>
    </w:p>
    <w:p w:rsidR="00257E11" w:rsidRPr="00257E11" w:rsidRDefault="00257E11" w:rsidP="00257E11">
      <w:pPr>
        <w:ind w:right="113"/>
        <w:jc w:val="both"/>
      </w:pPr>
      <w:r w:rsidRPr="00257E11">
        <w:t xml:space="preserve">For other information, please contact Rabobank press office: </w:t>
      </w:r>
    </w:p>
    <w:p w:rsidR="00257E11" w:rsidRPr="00257E11" w:rsidRDefault="00BE123E" w:rsidP="00257E11">
      <w:pPr>
        <w:ind w:right="113"/>
        <w:jc w:val="both"/>
        <w:rPr>
          <w:color w:val="000099"/>
        </w:rPr>
      </w:pPr>
      <w:hyperlink r:id="rId11" w:tgtFrame="_blank" w:history="1">
        <w:r w:rsidR="00257E11" w:rsidRPr="00257E11">
          <w:rPr>
            <w:rStyle w:val="Hyperlink"/>
          </w:rPr>
          <w:t>M.Wijgerden@rn.rabobank.nl</w:t>
        </w:r>
      </w:hyperlink>
      <w:r w:rsidR="00257E11" w:rsidRPr="00257E11">
        <w:rPr>
          <w:rStyle w:val="hs31"/>
          <w:sz w:val="20"/>
          <w:szCs w:val="20"/>
        </w:rPr>
        <w:t xml:space="preserve"> +31 30 21 60967</w:t>
      </w:r>
    </w:p>
    <w:p w:rsidR="00257E11" w:rsidRPr="00257E11" w:rsidRDefault="00257E11" w:rsidP="00257E11">
      <w:pPr>
        <w:ind w:right="113" w:firstLine="142"/>
        <w:jc w:val="both"/>
      </w:pPr>
    </w:p>
    <w:p w:rsidR="00257E11" w:rsidRPr="00257E11" w:rsidRDefault="00257E11" w:rsidP="00257E11">
      <w:pPr>
        <w:ind w:right="113"/>
        <w:jc w:val="both"/>
      </w:pPr>
      <w:r w:rsidRPr="00257E11">
        <w:t>For your social media ready version of this press release:</w:t>
      </w:r>
    </w:p>
    <w:p w:rsidR="00257E11" w:rsidRPr="00257E11" w:rsidRDefault="00BE123E" w:rsidP="00257E11">
      <w:pPr>
        <w:ind w:right="113"/>
        <w:jc w:val="both"/>
      </w:pPr>
      <w:hyperlink r:id="rId12" w:history="1">
        <w:r w:rsidR="00257E11" w:rsidRPr="00257E11">
          <w:rPr>
            <w:rStyle w:val="Hyperlink"/>
          </w:rPr>
          <w:t>http://rabobank-food-agribusiness-research.pressdoc.com</w:t>
        </w:r>
      </w:hyperlink>
    </w:p>
    <w:p w:rsidR="00257E11" w:rsidRPr="00257E11" w:rsidRDefault="00257E11" w:rsidP="00257E11">
      <w:pPr>
        <w:ind w:right="113" w:firstLine="142"/>
      </w:pPr>
    </w:p>
    <w:p w:rsidR="00257E11" w:rsidRPr="00257E11" w:rsidRDefault="00BE123E" w:rsidP="00257E11">
      <w:pPr>
        <w:ind w:right="113"/>
        <w:rPr>
          <w:color w:val="000099"/>
        </w:rPr>
      </w:pPr>
      <w:hyperlink r:id="rId13" w:history="1">
        <w:r w:rsidR="00257E11" w:rsidRPr="00257E11">
          <w:rPr>
            <w:rStyle w:val="Hyperlink"/>
          </w:rPr>
          <w:t>www.rabobank.com/f&amp;a</w:t>
        </w:r>
      </w:hyperlink>
    </w:p>
    <w:p w:rsidR="00257E11" w:rsidRPr="00257E11" w:rsidRDefault="00257E11" w:rsidP="00257E11">
      <w:pPr>
        <w:ind w:right="113" w:firstLine="142"/>
        <w:rPr>
          <w:color w:val="000000"/>
        </w:rPr>
      </w:pPr>
    </w:p>
    <w:p w:rsidR="00257E11" w:rsidRPr="00257E11" w:rsidRDefault="00257E11" w:rsidP="00257E11">
      <w:pPr>
        <w:ind w:right="113"/>
        <w:rPr>
          <w:color w:val="000000"/>
        </w:rPr>
      </w:pPr>
      <w:r w:rsidRPr="00257E11">
        <w:rPr>
          <w:color w:val="000000"/>
        </w:rPr>
        <w:t>Follow us on Twitter:</w:t>
      </w:r>
    </w:p>
    <w:p w:rsidR="00257E11" w:rsidRPr="00257E11" w:rsidRDefault="00BE123E" w:rsidP="00257E11">
      <w:pPr>
        <w:ind w:right="113"/>
      </w:pPr>
      <w:hyperlink r:id="rId14" w:history="1">
        <w:r w:rsidR="00257E11" w:rsidRPr="00257E11">
          <w:rPr>
            <w:rStyle w:val="Hyperlink"/>
          </w:rPr>
          <w:t>@rabofoodagri</w:t>
        </w:r>
      </w:hyperlink>
    </w:p>
    <w:p w:rsidR="00257E11" w:rsidRPr="00257E11" w:rsidRDefault="00257E11" w:rsidP="00257E11"/>
    <w:p w:rsidR="00257E11" w:rsidRPr="00257E11" w:rsidRDefault="00257E11" w:rsidP="00257E11"/>
    <w:p w:rsidR="00257E11" w:rsidRPr="00257E11" w:rsidRDefault="00257E11" w:rsidP="00257E11">
      <w:pPr>
        <w:rPr>
          <w:b/>
          <w:bCs/>
        </w:rPr>
      </w:pPr>
      <w:r w:rsidRPr="00257E11">
        <w:rPr>
          <w:b/>
          <w:bCs/>
        </w:rPr>
        <w:t>NOTE</w:t>
      </w:r>
    </w:p>
    <w:p w:rsidR="00257E11" w:rsidRPr="00257E11" w:rsidRDefault="00257E11" w:rsidP="00257E11">
      <w:pPr>
        <w:numPr>
          <w:ilvl w:val="0"/>
          <w:numId w:val="12"/>
        </w:numPr>
        <w:tabs>
          <w:tab w:val="clear" w:pos="340"/>
        </w:tabs>
      </w:pPr>
      <w:r w:rsidRPr="00257E11">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257E11" w:rsidRPr="00257E11" w:rsidRDefault="00257E11" w:rsidP="00257E11">
      <w:pPr>
        <w:numPr>
          <w:ilvl w:val="0"/>
          <w:numId w:val="12"/>
        </w:numPr>
        <w:tabs>
          <w:tab w:val="clear" w:pos="340"/>
        </w:tabs>
      </w:pPr>
      <w:r w:rsidRPr="00257E11">
        <w:t>Please note that is it expressly forbidden to forward the attached report/presentation in any form to third parties, or to publish this report either partially or entirely on a website.</w:t>
      </w:r>
    </w:p>
    <w:p w:rsidR="00257E11" w:rsidRPr="00257E11" w:rsidRDefault="00257E11" w:rsidP="00257E11">
      <w:pPr>
        <w:numPr>
          <w:ilvl w:val="0"/>
          <w:numId w:val="12"/>
        </w:numPr>
        <w:tabs>
          <w:tab w:val="clear" w:pos="340"/>
        </w:tabs>
      </w:pPr>
      <w:r w:rsidRPr="00257E11">
        <w:t>Rabobank has recently updated the distribution lists for Food &amp; Agribusiness Research reports. If you have no interest in further receiving this information, please let us know and we will remove your email address promptly.</w:t>
      </w:r>
    </w:p>
    <w:p w:rsidR="00257E11" w:rsidRPr="00257E11" w:rsidRDefault="00257E11" w:rsidP="00257E11">
      <w:pPr>
        <w:rPr>
          <w:rFonts w:eastAsiaTheme="minorHAnsi"/>
        </w:rPr>
      </w:pPr>
    </w:p>
    <w:p w:rsidR="001D34B0" w:rsidRPr="00257E11" w:rsidRDefault="001D34B0" w:rsidP="00257E11">
      <w:pPr>
        <w:tabs>
          <w:tab w:val="clear" w:pos="340"/>
        </w:tabs>
        <w:spacing w:line="240" w:lineRule="auto"/>
        <w:rPr>
          <w:lang w:val="en-GB"/>
        </w:rPr>
      </w:pPr>
    </w:p>
    <w:sectPr w:rsidR="001D34B0" w:rsidRPr="00257E11" w:rsidSect="004D69EA">
      <w:headerReference w:type="default" r:id="rId15"/>
      <w:footerReference w:type="default" r:id="rId16"/>
      <w:headerReference w:type="first" r:id="rId17"/>
      <w:footerReference w:type="first" r:id="rId18"/>
      <w:pgSz w:w="11901" w:h="16834"/>
      <w:pgMar w:top="2155" w:right="1269" w:bottom="1560"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A4" w:rsidRDefault="003D6AA4">
      <w:r>
        <w:separator/>
      </w:r>
    </w:p>
  </w:endnote>
  <w:endnote w:type="continuationSeparator" w:id="0">
    <w:p w:rsidR="003D6AA4" w:rsidRDefault="003D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charset w:val="00"/>
    <w:family w:val="auto"/>
    <w:pitch w:val="variable"/>
    <w:sig w:usb0="A00000AF" w:usb1="5000004A" w:usb2="00000000" w:usb3="00000000" w:csb0="00000111" w:csb1="00000000"/>
  </w:font>
  <w:font w:name="Myriad SemiBold">
    <w:altName w:val="Courier New"/>
    <w:charset w:val="00"/>
    <w:family w:val="auto"/>
    <w:pitch w:val="variable"/>
    <w:sig w:usb0="A00000AF" w:usb1="4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MyriadLight">
    <w:altName w:val="Segoe UI"/>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0C" w:rsidRDefault="00156260">
    <w:pPr>
      <w:pStyle w:val="Banknaam"/>
    </w:pPr>
    <w:r>
      <w:rPr>
        <w:noProof/>
        <w:lang w:val="en-GB" w:eastAsia="en-GB"/>
      </w:rPr>
      <mc:AlternateContent>
        <mc:Choice Requires="wps">
          <w:drawing>
            <wp:anchor distT="4294967291" distB="4294967291"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D677"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16390C" w:rsidRDefault="0016390C">
    <w:pPr>
      <w:pStyle w:val="Banknaam"/>
    </w:pPr>
    <w:smartTag w:uri="urn:schemas-microsoft-com:office:smarttags" w:element="PersonName">
      <w:smartTagPr>
        <w:attr w:name="ProductID" w:val="Rabobank Nederland"/>
      </w:smartTagPr>
      <w:r>
        <w:t>Rabobank Nederland</w:t>
      </w:r>
    </w:smartTag>
  </w:p>
  <w:p w:rsidR="0016390C" w:rsidRDefault="0016390C">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16390C" w:rsidRDefault="0016390C">
    <w:pPr>
      <w:pStyle w:val="Footer"/>
    </w:pPr>
  </w:p>
  <w:p w:rsidR="0016390C" w:rsidRDefault="0016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0C" w:rsidRDefault="00156260">
    <w:pPr>
      <w:pStyle w:val="Banknaam"/>
    </w:pPr>
    <w:r>
      <w:rPr>
        <w:noProof/>
        <w:lang w:val="en-GB" w:eastAsia="en-GB"/>
      </w:rPr>
      <mc:AlternateContent>
        <mc:Choice Requires="wps">
          <w:drawing>
            <wp:anchor distT="4294967291" distB="4294967291"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E645"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16390C" w:rsidRDefault="0016390C">
    <w:pPr>
      <w:pStyle w:val="Banknaam"/>
    </w:pPr>
    <w:smartTag w:uri="urn:schemas-microsoft-com:office:smarttags" w:element="PersonName">
      <w:smartTagPr>
        <w:attr w:name="ProductID" w:val="Rabobank Nederland"/>
      </w:smartTagPr>
      <w:r>
        <w:t>Rabobank Nederland</w:t>
      </w:r>
    </w:smartTag>
  </w:p>
  <w:p w:rsidR="0016390C" w:rsidRPr="002B79CC" w:rsidRDefault="0016390C">
    <w:pPr>
      <w:pStyle w:val="Vastetekst"/>
      <w:rPr>
        <w:lang w:val="en-GB"/>
      </w:rPr>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16390C" w:rsidRPr="002B79CC" w:rsidRDefault="0016390C">
    <w:pPr>
      <w:pStyle w:val="Vastetekst"/>
      <w:rPr>
        <w:lang w:val="en-GB"/>
      </w:rPr>
    </w:pPr>
  </w:p>
  <w:p w:rsidR="0016390C" w:rsidRPr="002B79CC" w:rsidRDefault="0016390C">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A4" w:rsidRDefault="003D6AA4">
      <w:r>
        <w:separator/>
      </w:r>
    </w:p>
  </w:footnote>
  <w:footnote w:type="continuationSeparator" w:id="0">
    <w:p w:rsidR="003D6AA4" w:rsidRDefault="003D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16390C">
      <w:trPr>
        <w:cantSplit/>
        <w:trHeight w:val="2640"/>
      </w:trPr>
      <w:tc>
        <w:tcPr>
          <w:tcW w:w="5783" w:type="dxa"/>
        </w:tcPr>
        <w:p w:rsidR="0016390C" w:rsidRDefault="0016390C" w:rsidP="002D7B7E">
          <w:pPr>
            <w:pStyle w:val="Paginacijfer"/>
            <w:ind w:firstLine="709"/>
          </w:pPr>
        </w:p>
        <w:p w:rsidR="0016390C" w:rsidRDefault="0016390C">
          <w:pPr>
            <w:pStyle w:val="Vastetekstrechts"/>
          </w:pPr>
        </w:p>
        <w:p w:rsidR="0016390C" w:rsidRDefault="0016390C">
          <w:pPr>
            <w:pStyle w:val="Vastetekstrechts"/>
          </w:pPr>
        </w:p>
      </w:tc>
      <w:tc>
        <w:tcPr>
          <w:tcW w:w="2835" w:type="dxa"/>
        </w:tcPr>
        <w:p w:rsidR="0016390C" w:rsidRDefault="0016390C">
          <w:pPr>
            <w:pStyle w:val="Paginacijfer"/>
          </w:pPr>
          <w:r>
            <w:t xml:space="preserve">Blad </w:t>
          </w:r>
          <w:r w:rsidR="006C555B">
            <w:fldChar w:fldCharType="begin"/>
          </w:r>
          <w:r w:rsidR="00DE0FD4">
            <w:instrText>PAGE \* ARABIC</w:instrText>
          </w:r>
          <w:r w:rsidR="006C555B">
            <w:fldChar w:fldCharType="separate"/>
          </w:r>
          <w:r w:rsidR="00BE123E">
            <w:rPr>
              <w:noProof/>
            </w:rPr>
            <w:t>2</w:t>
          </w:r>
          <w:r w:rsidR="006C555B">
            <w:rPr>
              <w:noProof/>
            </w:rPr>
            <w:fldChar w:fldCharType="end"/>
          </w:r>
          <w:r>
            <w:t>/</w:t>
          </w:r>
          <w:r w:rsidR="006C555B">
            <w:fldChar w:fldCharType="begin"/>
          </w:r>
          <w:r w:rsidR="00DE0FD4">
            <w:instrText xml:space="preserve">NUMPAGES </w:instrText>
          </w:r>
          <w:r w:rsidR="006C555B">
            <w:fldChar w:fldCharType="separate"/>
          </w:r>
          <w:r w:rsidR="00BE123E">
            <w:rPr>
              <w:noProof/>
            </w:rPr>
            <w:t>2</w:t>
          </w:r>
          <w:r w:rsidR="006C555B">
            <w:rPr>
              <w:noProof/>
            </w:rPr>
            <w:fldChar w:fldCharType="end"/>
          </w:r>
        </w:p>
        <w:p w:rsidR="0016390C" w:rsidRDefault="0016390C"/>
        <w:p w:rsidR="0016390C" w:rsidRDefault="0016390C"/>
      </w:tc>
    </w:tr>
  </w:tbl>
  <w:p w:rsidR="0016390C" w:rsidRDefault="001639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7" w:type="dxa"/>
      <w:tblLayout w:type="fixed"/>
      <w:tblCellMar>
        <w:left w:w="0" w:type="dxa"/>
        <w:right w:w="0" w:type="dxa"/>
      </w:tblCellMar>
      <w:tblLook w:val="0000" w:firstRow="0" w:lastRow="0" w:firstColumn="0" w:lastColumn="0" w:noHBand="0" w:noVBand="0"/>
    </w:tblPr>
    <w:tblGrid>
      <w:gridCol w:w="6389"/>
      <w:gridCol w:w="3018"/>
    </w:tblGrid>
    <w:tr w:rsidR="0016390C" w:rsidTr="00257E11">
      <w:trPr>
        <w:cantSplit/>
        <w:trHeight w:val="2636"/>
      </w:trPr>
      <w:tc>
        <w:tcPr>
          <w:tcW w:w="6389" w:type="dxa"/>
        </w:tcPr>
        <w:p w:rsidR="0016390C" w:rsidRPr="00257E11" w:rsidRDefault="00257E11" w:rsidP="00257E11">
          <w:pPr>
            <w:pStyle w:val="Documentnaam"/>
            <w:tabs>
              <w:tab w:val="left" w:pos="3818"/>
            </w:tabs>
            <w:rPr>
              <w:rFonts w:ascii="MyriadLight" w:hAnsi="MyriadLight"/>
              <w:sz w:val="40"/>
              <w:szCs w:val="40"/>
              <w:lang w:val="en-US"/>
            </w:rPr>
          </w:pPr>
          <w:r w:rsidRPr="00257E11">
            <w:rPr>
              <w:rFonts w:ascii="MyriadLight" w:hAnsi="MyriadLight"/>
              <w:sz w:val="42"/>
              <w:szCs w:val="40"/>
              <w:lang w:val="en-US"/>
            </w:rPr>
            <w:t xml:space="preserve">Press </w:t>
          </w:r>
          <w:r w:rsidR="0016390C" w:rsidRPr="00257E11">
            <w:rPr>
              <w:rFonts w:ascii="MyriadLight" w:hAnsi="MyriadLight"/>
              <w:sz w:val="42"/>
              <w:szCs w:val="40"/>
              <w:lang w:val="en-US"/>
            </w:rPr>
            <w:t>release</w:t>
          </w:r>
          <w:r w:rsidRPr="00257E11">
            <w:rPr>
              <w:rFonts w:ascii="MyriadLight" w:hAnsi="MyriadLight"/>
              <w:sz w:val="40"/>
              <w:szCs w:val="40"/>
              <w:lang w:val="en-US"/>
            </w:rPr>
            <w:tab/>
          </w:r>
        </w:p>
        <w:p w:rsidR="0016390C" w:rsidRPr="00180503" w:rsidRDefault="00257E11">
          <w:pPr>
            <w:rPr>
              <w:rFonts w:ascii="MyriadLight" w:hAnsi="MyriadLight"/>
              <w:lang w:val="en-US"/>
            </w:rPr>
          </w:pPr>
          <w:r w:rsidRPr="00257E11">
            <w:rPr>
              <w:rFonts w:ascii="MyriadLight" w:hAnsi="MyriadLight"/>
              <w:noProof/>
              <w:sz w:val="40"/>
              <w:szCs w:val="40"/>
              <w:lang w:val="en-GB" w:eastAsia="en-GB"/>
            </w:rPr>
            <w:drawing>
              <wp:anchor distT="0" distB="0" distL="114300" distR="114300" simplePos="0" relativeHeight="251654141" behindDoc="1" locked="0" layoutInCell="1" allowOverlap="1" wp14:anchorId="76BDAA9F" wp14:editId="654792E4">
                <wp:simplePos x="0" y="0"/>
                <wp:positionH relativeFrom="column">
                  <wp:posOffset>2323597</wp:posOffset>
                </wp:positionH>
                <wp:positionV relativeFrom="paragraph">
                  <wp:posOffset>21841</wp:posOffset>
                </wp:positionV>
                <wp:extent cx="1730375" cy="431800"/>
                <wp:effectExtent l="0" t="0" r="3175" b="6350"/>
                <wp:wrapTight wrapText="bothSides">
                  <wp:wrapPolygon edited="0">
                    <wp:start x="0" y="0"/>
                    <wp:lineTo x="0" y="20965"/>
                    <wp:lineTo x="21402" y="20965"/>
                    <wp:lineTo x="21402" y="0"/>
                    <wp:lineTo x="0" y="0"/>
                  </wp:wrapPolygon>
                </wp:wrapTight>
                <wp:docPr id="1" name="Picture 1" descr="C:\Users\james.moncrieff\AppData\Local\Microsoft\Windows\Temporary Internet Files\Content.Outlook\880CBBUJ\CopaCogec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moncrieff\AppData\Local\Microsoft\Windows\Temporary Internet Files\Content.Outlook\880CBBUJ\CopaCogec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90C" w:rsidRPr="00180503" w:rsidRDefault="00257E11" w:rsidP="00E9628E">
          <w:pPr>
            <w:pStyle w:val="Heading6"/>
            <w:rPr>
              <w:rFonts w:ascii="MyriadLight" w:hAnsi="MyriadLight"/>
              <w:lang w:val="en-US"/>
            </w:rPr>
          </w:pPr>
          <w:r>
            <w:rPr>
              <w:rFonts w:ascii="MyriadLight" w:hAnsi="MyriadLight"/>
              <w:lang w:val="en-US"/>
            </w:rPr>
            <w:t>December 16</w:t>
          </w:r>
          <w:r w:rsidR="0016390C">
            <w:rPr>
              <w:rFonts w:ascii="MyriadLight" w:hAnsi="MyriadLight"/>
              <w:lang w:val="en-US"/>
            </w:rPr>
            <w:t xml:space="preserve"> 2014</w:t>
          </w:r>
        </w:p>
      </w:tc>
      <w:tc>
        <w:tcPr>
          <w:tcW w:w="3018" w:type="dxa"/>
        </w:tcPr>
        <w:p w:rsidR="0016390C" w:rsidRDefault="0016390C">
          <w:pPr>
            <w:pStyle w:val="Beeldmerk"/>
            <w:rPr>
              <w:rFonts w:ascii="Rabofont" w:hAnsi="Rabofont"/>
            </w:rPr>
          </w:pPr>
          <w:r w:rsidRPr="00272252">
            <w:rPr>
              <w:rFonts w:ascii="Rabofont" w:hAnsi="Rabofont"/>
              <w:noProof/>
              <w:lang w:val="en-GB" w:eastAsia="en-GB"/>
            </w:rPr>
            <w:drawing>
              <wp:anchor distT="0" distB="0" distL="114300" distR="114300" simplePos="0" relativeHeight="251655166" behindDoc="1" locked="0" layoutInCell="1" allowOverlap="1">
                <wp:simplePos x="0" y="0"/>
                <wp:positionH relativeFrom="column">
                  <wp:posOffset>403860</wp:posOffset>
                </wp:positionH>
                <wp:positionV relativeFrom="paragraph">
                  <wp:posOffset>453345</wp:posOffset>
                </wp:positionV>
                <wp:extent cx="837565" cy="965200"/>
                <wp:effectExtent l="0" t="0" r="635" b="6350"/>
                <wp:wrapTight wrapText="bothSides">
                  <wp:wrapPolygon edited="0">
                    <wp:start x="0" y="0"/>
                    <wp:lineTo x="0" y="21316"/>
                    <wp:lineTo x="21125" y="21316"/>
                    <wp:lineTo x="21125" y="0"/>
                    <wp:lineTo x="0" y="0"/>
                  </wp:wrapPolygon>
                </wp:wrapTight>
                <wp:docPr id="4" name="Picture 4"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7565" cy="96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6390C" w:rsidRDefault="00163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962554"/>
    <w:multiLevelType w:val="singleLevel"/>
    <w:tmpl w:val="87507602"/>
    <w:lvl w:ilvl="0">
      <w:numFmt w:val="bullet"/>
      <w:lvlText w:val="-"/>
      <w:lvlJc w:val="left"/>
      <w:pPr>
        <w:tabs>
          <w:tab w:val="num" w:pos="360"/>
        </w:tabs>
        <w:ind w:left="360" w:hanging="360"/>
      </w:pPr>
      <w:rPr>
        <w:rFonts w:hint="default"/>
      </w:rPr>
    </w:lvl>
  </w:abstractNum>
  <w:abstractNum w:abstractNumId="6">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8"/>
  </w:num>
  <w:num w:numId="3">
    <w:abstractNumId w:val="1"/>
  </w:num>
  <w:num w:numId="4">
    <w:abstractNumId w:val="7"/>
  </w:num>
  <w:num w:numId="5">
    <w:abstractNumId w:val="6"/>
  </w:num>
  <w:num w:numId="6">
    <w:abstractNumId w:val="10"/>
  </w:num>
  <w:num w:numId="7">
    <w:abstractNumId w:val="9"/>
  </w:num>
  <w:num w:numId="8">
    <w:abstractNumId w:val="5"/>
  </w:num>
  <w:num w:numId="9">
    <w:abstractNumId w:val="2"/>
  </w:num>
  <w:num w:numId="10">
    <w:abstractNumId w:val="4"/>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12B56"/>
    <w:rsid w:val="0003658E"/>
    <w:rsid w:val="00036CDD"/>
    <w:rsid w:val="00044BC2"/>
    <w:rsid w:val="00062D84"/>
    <w:rsid w:val="00064CEA"/>
    <w:rsid w:val="00067EEE"/>
    <w:rsid w:val="000759C7"/>
    <w:rsid w:val="00076DC7"/>
    <w:rsid w:val="0008348B"/>
    <w:rsid w:val="000A674D"/>
    <w:rsid w:val="000A6ADE"/>
    <w:rsid w:val="000B0476"/>
    <w:rsid w:val="000B1477"/>
    <w:rsid w:val="000C271B"/>
    <w:rsid w:val="000D0650"/>
    <w:rsid w:val="000D51D6"/>
    <w:rsid w:val="000E7B66"/>
    <w:rsid w:val="000F1D02"/>
    <w:rsid w:val="000F39A1"/>
    <w:rsid w:val="000F5A8C"/>
    <w:rsid w:val="00100258"/>
    <w:rsid w:val="00103566"/>
    <w:rsid w:val="00106E04"/>
    <w:rsid w:val="00121E6E"/>
    <w:rsid w:val="00130931"/>
    <w:rsid w:val="00143DF1"/>
    <w:rsid w:val="00156260"/>
    <w:rsid w:val="0016390C"/>
    <w:rsid w:val="00163C7C"/>
    <w:rsid w:val="00170D77"/>
    <w:rsid w:val="00180503"/>
    <w:rsid w:val="00183185"/>
    <w:rsid w:val="00194AD6"/>
    <w:rsid w:val="001965CF"/>
    <w:rsid w:val="001A08D0"/>
    <w:rsid w:val="001D34B0"/>
    <w:rsid w:val="001D4999"/>
    <w:rsid w:val="001F2669"/>
    <w:rsid w:val="001F27DD"/>
    <w:rsid w:val="0020032A"/>
    <w:rsid w:val="002021DE"/>
    <w:rsid w:val="0020482C"/>
    <w:rsid w:val="00214383"/>
    <w:rsid w:val="00216057"/>
    <w:rsid w:val="002200DF"/>
    <w:rsid w:val="002233D5"/>
    <w:rsid w:val="00227E58"/>
    <w:rsid w:val="00232CF0"/>
    <w:rsid w:val="00254E4F"/>
    <w:rsid w:val="00257E11"/>
    <w:rsid w:val="00262CB6"/>
    <w:rsid w:val="002705ED"/>
    <w:rsid w:val="00272252"/>
    <w:rsid w:val="00276C35"/>
    <w:rsid w:val="0028145C"/>
    <w:rsid w:val="002830C5"/>
    <w:rsid w:val="002A1309"/>
    <w:rsid w:val="002A78BA"/>
    <w:rsid w:val="002B0637"/>
    <w:rsid w:val="002B79CC"/>
    <w:rsid w:val="002D19BE"/>
    <w:rsid w:val="002D7B7E"/>
    <w:rsid w:val="002E588F"/>
    <w:rsid w:val="002F6DF4"/>
    <w:rsid w:val="00310891"/>
    <w:rsid w:val="00340D55"/>
    <w:rsid w:val="00345258"/>
    <w:rsid w:val="00346278"/>
    <w:rsid w:val="00351E3C"/>
    <w:rsid w:val="003623A1"/>
    <w:rsid w:val="00372E5C"/>
    <w:rsid w:val="00376E72"/>
    <w:rsid w:val="0037798F"/>
    <w:rsid w:val="0038241B"/>
    <w:rsid w:val="00390110"/>
    <w:rsid w:val="00390354"/>
    <w:rsid w:val="003A2D3B"/>
    <w:rsid w:val="003B534C"/>
    <w:rsid w:val="003B7D02"/>
    <w:rsid w:val="003C7C52"/>
    <w:rsid w:val="003D0ADB"/>
    <w:rsid w:val="003D660D"/>
    <w:rsid w:val="003D6AA4"/>
    <w:rsid w:val="003E3BBB"/>
    <w:rsid w:val="00422822"/>
    <w:rsid w:val="00423E34"/>
    <w:rsid w:val="0042452E"/>
    <w:rsid w:val="00431B7F"/>
    <w:rsid w:val="00437DD6"/>
    <w:rsid w:val="00445087"/>
    <w:rsid w:val="004729A5"/>
    <w:rsid w:val="00476454"/>
    <w:rsid w:val="004B3D88"/>
    <w:rsid w:val="004D69EA"/>
    <w:rsid w:val="004E03D6"/>
    <w:rsid w:val="004E59C7"/>
    <w:rsid w:val="004F0F48"/>
    <w:rsid w:val="004F36FA"/>
    <w:rsid w:val="004F51AB"/>
    <w:rsid w:val="005077F8"/>
    <w:rsid w:val="00511828"/>
    <w:rsid w:val="00515C22"/>
    <w:rsid w:val="00523024"/>
    <w:rsid w:val="0055111D"/>
    <w:rsid w:val="0059214A"/>
    <w:rsid w:val="005A38CC"/>
    <w:rsid w:val="005A47DF"/>
    <w:rsid w:val="005A4FB1"/>
    <w:rsid w:val="005A7993"/>
    <w:rsid w:val="005B1124"/>
    <w:rsid w:val="005B5D19"/>
    <w:rsid w:val="005B7F3F"/>
    <w:rsid w:val="005C2D17"/>
    <w:rsid w:val="005C2DB5"/>
    <w:rsid w:val="005D36A2"/>
    <w:rsid w:val="005D5FC2"/>
    <w:rsid w:val="006205B7"/>
    <w:rsid w:val="00620DE9"/>
    <w:rsid w:val="00626474"/>
    <w:rsid w:val="006342D0"/>
    <w:rsid w:val="00667D1B"/>
    <w:rsid w:val="00694BEF"/>
    <w:rsid w:val="006A5BAC"/>
    <w:rsid w:val="006B68CF"/>
    <w:rsid w:val="006C3507"/>
    <w:rsid w:val="006C3FB3"/>
    <w:rsid w:val="006C555B"/>
    <w:rsid w:val="006C5F6F"/>
    <w:rsid w:val="006D017A"/>
    <w:rsid w:val="006E0B3A"/>
    <w:rsid w:val="006F59F4"/>
    <w:rsid w:val="00706C28"/>
    <w:rsid w:val="00711A8F"/>
    <w:rsid w:val="0071742A"/>
    <w:rsid w:val="007251AF"/>
    <w:rsid w:val="00727EFB"/>
    <w:rsid w:val="007341B3"/>
    <w:rsid w:val="007444D8"/>
    <w:rsid w:val="007476B3"/>
    <w:rsid w:val="00753B3F"/>
    <w:rsid w:val="00765016"/>
    <w:rsid w:val="00784786"/>
    <w:rsid w:val="007B0BC7"/>
    <w:rsid w:val="007C033C"/>
    <w:rsid w:val="007C476C"/>
    <w:rsid w:val="007E5367"/>
    <w:rsid w:val="007F1C7C"/>
    <w:rsid w:val="008028F9"/>
    <w:rsid w:val="00822BAA"/>
    <w:rsid w:val="0083734B"/>
    <w:rsid w:val="0084352B"/>
    <w:rsid w:val="00882C0E"/>
    <w:rsid w:val="00883B1B"/>
    <w:rsid w:val="0089539D"/>
    <w:rsid w:val="008A094F"/>
    <w:rsid w:val="008A1185"/>
    <w:rsid w:val="008B112C"/>
    <w:rsid w:val="008B238C"/>
    <w:rsid w:val="008C09A7"/>
    <w:rsid w:val="008C28C9"/>
    <w:rsid w:val="008C4C0A"/>
    <w:rsid w:val="008C66E5"/>
    <w:rsid w:val="008C7A26"/>
    <w:rsid w:val="008D58D1"/>
    <w:rsid w:val="008D682B"/>
    <w:rsid w:val="008D6E1C"/>
    <w:rsid w:val="008E291A"/>
    <w:rsid w:val="00913B4E"/>
    <w:rsid w:val="00916BA0"/>
    <w:rsid w:val="00922827"/>
    <w:rsid w:val="009243E0"/>
    <w:rsid w:val="009478D4"/>
    <w:rsid w:val="00955799"/>
    <w:rsid w:val="00962E62"/>
    <w:rsid w:val="009705AF"/>
    <w:rsid w:val="00970C2D"/>
    <w:rsid w:val="00986766"/>
    <w:rsid w:val="0099421F"/>
    <w:rsid w:val="009B7D30"/>
    <w:rsid w:val="009C0DFE"/>
    <w:rsid w:val="009D010C"/>
    <w:rsid w:val="009E3D8B"/>
    <w:rsid w:val="009E7C88"/>
    <w:rsid w:val="009F0CB0"/>
    <w:rsid w:val="00A00709"/>
    <w:rsid w:val="00A015FA"/>
    <w:rsid w:val="00A06B1C"/>
    <w:rsid w:val="00A143D0"/>
    <w:rsid w:val="00A16A90"/>
    <w:rsid w:val="00A21320"/>
    <w:rsid w:val="00A27500"/>
    <w:rsid w:val="00A31EE8"/>
    <w:rsid w:val="00A471A1"/>
    <w:rsid w:val="00A47FDD"/>
    <w:rsid w:val="00A53F3A"/>
    <w:rsid w:val="00A577D0"/>
    <w:rsid w:val="00A60C32"/>
    <w:rsid w:val="00A87BFD"/>
    <w:rsid w:val="00AD09D8"/>
    <w:rsid w:val="00B12B67"/>
    <w:rsid w:val="00B13633"/>
    <w:rsid w:val="00B17563"/>
    <w:rsid w:val="00B17B19"/>
    <w:rsid w:val="00B44673"/>
    <w:rsid w:val="00B56289"/>
    <w:rsid w:val="00B62B23"/>
    <w:rsid w:val="00B65B9E"/>
    <w:rsid w:val="00B66AD2"/>
    <w:rsid w:val="00B7168E"/>
    <w:rsid w:val="00B93502"/>
    <w:rsid w:val="00BC1A17"/>
    <w:rsid w:val="00BC4722"/>
    <w:rsid w:val="00BE05EE"/>
    <w:rsid w:val="00BE123E"/>
    <w:rsid w:val="00BE6964"/>
    <w:rsid w:val="00C03BE6"/>
    <w:rsid w:val="00C1341A"/>
    <w:rsid w:val="00C1342D"/>
    <w:rsid w:val="00C25BD8"/>
    <w:rsid w:val="00C93C8A"/>
    <w:rsid w:val="00CA4874"/>
    <w:rsid w:val="00CD4E6E"/>
    <w:rsid w:val="00CF1C80"/>
    <w:rsid w:val="00CF2BD6"/>
    <w:rsid w:val="00CF3661"/>
    <w:rsid w:val="00CF578A"/>
    <w:rsid w:val="00D36251"/>
    <w:rsid w:val="00D40D66"/>
    <w:rsid w:val="00D55BFD"/>
    <w:rsid w:val="00D55FFC"/>
    <w:rsid w:val="00D70630"/>
    <w:rsid w:val="00D75F55"/>
    <w:rsid w:val="00D91621"/>
    <w:rsid w:val="00DB3B76"/>
    <w:rsid w:val="00DD51FB"/>
    <w:rsid w:val="00DE0FD4"/>
    <w:rsid w:val="00DE46A0"/>
    <w:rsid w:val="00DE4B4A"/>
    <w:rsid w:val="00DE7DC3"/>
    <w:rsid w:val="00DF131F"/>
    <w:rsid w:val="00DF1AF4"/>
    <w:rsid w:val="00E00420"/>
    <w:rsid w:val="00E141D9"/>
    <w:rsid w:val="00E2715E"/>
    <w:rsid w:val="00E500FC"/>
    <w:rsid w:val="00E51F94"/>
    <w:rsid w:val="00E53F8A"/>
    <w:rsid w:val="00E57495"/>
    <w:rsid w:val="00E64D47"/>
    <w:rsid w:val="00E816B0"/>
    <w:rsid w:val="00E92568"/>
    <w:rsid w:val="00E9628E"/>
    <w:rsid w:val="00EB7D47"/>
    <w:rsid w:val="00ED023D"/>
    <w:rsid w:val="00ED1C6A"/>
    <w:rsid w:val="00EF10FE"/>
    <w:rsid w:val="00F0326C"/>
    <w:rsid w:val="00F05A68"/>
    <w:rsid w:val="00F105FE"/>
    <w:rsid w:val="00F108DB"/>
    <w:rsid w:val="00F10E11"/>
    <w:rsid w:val="00F2361A"/>
    <w:rsid w:val="00F236E7"/>
    <w:rsid w:val="00F24B2C"/>
    <w:rsid w:val="00F25170"/>
    <w:rsid w:val="00F3166A"/>
    <w:rsid w:val="00F34DB2"/>
    <w:rsid w:val="00F448DD"/>
    <w:rsid w:val="00F531B5"/>
    <w:rsid w:val="00F538D7"/>
    <w:rsid w:val="00F90876"/>
    <w:rsid w:val="00F920B6"/>
    <w:rsid w:val="00F95450"/>
    <w:rsid w:val="00FD3216"/>
    <w:rsid w:val="00FF0A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9633"/>
    <o:shapelayout v:ext="edit">
      <o:idmap v:ext="edit" data="1"/>
    </o:shapelayout>
  </w:shapeDefaults>
  <w:decimalSymbol w:val="."/>
  <w:listSeparator w:val=","/>
  <w15:docId w15:val="{3422CA9D-742C-4979-B633-6DB8F786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unhideWhenUsed/>
    <w:rsid w:val="00DE46A0"/>
    <w:rPr>
      <w:sz w:val="16"/>
      <w:szCs w:val="16"/>
    </w:rPr>
  </w:style>
  <w:style w:type="paragraph" w:styleId="CommentText">
    <w:name w:val="annotation text"/>
    <w:basedOn w:val="Normal"/>
    <w:link w:val="CommentTextChar"/>
    <w:unhideWhenUsed/>
    <w:rsid w:val="00DE46A0"/>
    <w:pPr>
      <w:spacing w:line="240" w:lineRule="auto"/>
    </w:pPr>
  </w:style>
  <w:style w:type="character" w:customStyle="1" w:styleId="CommentTextChar">
    <w:name w:val="Comment Text Char"/>
    <w:basedOn w:val="DefaultParagraphFont"/>
    <w:link w:val="CommentText"/>
    <w:rsid w:val="00DE46A0"/>
    <w:rPr>
      <w:spacing w:val="5"/>
      <w:lang w:val="nl-NL" w:eastAsia="nl-NL"/>
    </w:rPr>
  </w:style>
  <w:style w:type="paragraph" w:styleId="CommentSubject">
    <w:name w:val="annotation subject"/>
    <w:basedOn w:val="CommentText"/>
    <w:next w:val="CommentText"/>
    <w:link w:val="CommentSubjectChar"/>
    <w:semiHidden/>
    <w:unhideWhenUsed/>
    <w:rsid w:val="00DE46A0"/>
    <w:rPr>
      <w:b/>
      <w:bCs/>
    </w:rPr>
  </w:style>
  <w:style w:type="character" w:customStyle="1" w:styleId="CommentSubjectChar">
    <w:name w:val="Comment Subject Char"/>
    <w:basedOn w:val="CommentTextChar"/>
    <w:link w:val="CommentSubject"/>
    <w:semiHidden/>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paragraph" w:styleId="Revision">
    <w:name w:val="Revision"/>
    <w:hidden/>
    <w:uiPriority w:val="99"/>
    <w:semiHidden/>
    <w:rsid w:val="006C3507"/>
    <w:rPr>
      <w:spacing w:val="5"/>
      <w:lang w:val="nl-NL" w:eastAsia="nl-NL"/>
    </w:rPr>
  </w:style>
  <w:style w:type="paragraph" w:customStyle="1" w:styleId="Tabeltussenkop">
    <w:name w:val="_Tabel tussenkop"/>
    <w:basedOn w:val="Normal"/>
    <w:qFormat/>
    <w:rsid w:val="00BE6964"/>
    <w:pPr>
      <w:tabs>
        <w:tab w:val="clear" w:pos="340"/>
      </w:tabs>
      <w:spacing w:line="180" w:lineRule="atLeast"/>
    </w:pPr>
    <w:rPr>
      <w:rFonts w:ascii="Myriad-BoldItalic" w:eastAsiaTheme="minorHAnsi" w:hAnsi="Myriad-BoldItalic" w:cstheme="minorBidi"/>
      <w:color w:val="000099"/>
      <w:spacing w:val="0"/>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425">
      <w:bodyDiv w:val="1"/>
      <w:marLeft w:val="0"/>
      <w:marRight w:val="0"/>
      <w:marTop w:val="0"/>
      <w:marBottom w:val="0"/>
      <w:divBdr>
        <w:top w:val="none" w:sz="0" w:space="0" w:color="auto"/>
        <w:left w:val="none" w:sz="0" w:space="0" w:color="auto"/>
        <w:bottom w:val="none" w:sz="0" w:space="0" w:color="auto"/>
        <w:right w:val="none" w:sz="0" w:space="0" w:color="auto"/>
      </w:divBdr>
    </w:div>
    <w:div w:id="262029449">
      <w:bodyDiv w:val="1"/>
      <w:marLeft w:val="0"/>
      <w:marRight w:val="0"/>
      <w:marTop w:val="0"/>
      <w:marBottom w:val="0"/>
      <w:divBdr>
        <w:top w:val="none" w:sz="0" w:space="0" w:color="auto"/>
        <w:left w:val="none" w:sz="0" w:space="0" w:color="auto"/>
        <w:bottom w:val="none" w:sz="0" w:space="0" w:color="auto"/>
        <w:right w:val="none" w:sz="0" w:space="0" w:color="auto"/>
      </w:divBdr>
    </w:div>
    <w:div w:id="276986064">
      <w:bodyDiv w:val="1"/>
      <w:marLeft w:val="0"/>
      <w:marRight w:val="0"/>
      <w:marTop w:val="0"/>
      <w:marBottom w:val="0"/>
      <w:divBdr>
        <w:top w:val="none" w:sz="0" w:space="0" w:color="auto"/>
        <w:left w:val="none" w:sz="0" w:space="0" w:color="auto"/>
        <w:bottom w:val="none" w:sz="0" w:space="0" w:color="auto"/>
        <w:right w:val="none" w:sz="0" w:space="0" w:color="auto"/>
      </w:divBdr>
    </w:div>
    <w:div w:id="1414471245">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cheesley@copa-cogeca.eu" TargetMode="External"/><Relationship Id="rId13" Type="http://schemas.openxmlformats.org/officeDocument/2006/relationships/hyperlink" Target="http://www.rabobank.com/f&amp;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bobank-food-agribusiness-research.pressdoc.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jgerden@rn.rabobank.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to.martielli@raboban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pa-cogeca.eu" TargetMode="External"/><Relationship Id="rId14" Type="http://schemas.openxmlformats.org/officeDocument/2006/relationships/hyperlink" Target="https://twitter.com/RaboFoodAgr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C3B1-6BF9-4E38-A2E5-51D661A1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James Moncrieff</cp:lastModifiedBy>
  <cp:revision>3</cp:revision>
  <cp:lastPrinted>2014-11-27T17:28:00Z</cp:lastPrinted>
  <dcterms:created xsi:type="dcterms:W3CDTF">2014-12-16T12:19:00Z</dcterms:created>
  <dcterms:modified xsi:type="dcterms:W3CDTF">2014-12-16T12:22:00Z</dcterms:modified>
</cp:coreProperties>
</file>