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ED" w:rsidRPr="00364AED" w:rsidRDefault="00364AED" w:rsidP="00364AED">
      <w:pPr>
        <w:pBdr>
          <w:bottom w:val="single" w:sz="6" w:space="11" w:color="EFEFEF"/>
        </w:pBdr>
        <w:spacing w:after="75" w:line="300" w:lineRule="atLeast"/>
        <w:outlineLvl w:val="1"/>
        <w:rPr>
          <w:rFonts w:ascii="Arial" w:eastAsia="Times New Roman" w:hAnsi="Arial" w:cs="Times New Roman"/>
          <w:sz w:val="41"/>
          <w:szCs w:val="41"/>
        </w:rPr>
      </w:pPr>
      <w:r w:rsidRPr="00364AED">
        <w:rPr>
          <w:rFonts w:ascii="Arial" w:eastAsia="Times New Roman" w:hAnsi="Arial" w:cs="Times New Roman"/>
          <w:sz w:val="41"/>
          <w:szCs w:val="41"/>
        </w:rPr>
        <w:t>Het Plan</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 xml:space="preserve">Tien punten voor een Nederland dat </w:t>
      </w:r>
      <w:proofErr w:type="spellStart"/>
      <w:r w:rsidRPr="00364AED">
        <w:rPr>
          <w:rFonts w:ascii="Helvetica" w:hAnsi="Helvetica" w:cs="Times New Roman"/>
          <w:b/>
          <w:bCs/>
          <w:color w:val="393939"/>
          <w:sz w:val="21"/>
          <w:szCs w:val="21"/>
        </w:rPr>
        <w:t>generationele</w:t>
      </w:r>
      <w:proofErr w:type="spellEnd"/>
      <w:r w:rsidRPr="00364AED">
        <w:rPr>
          <w:rFonts w:ascii="Helvetica" w:hAnsi="Helvetica" w:cs="Times New Roman"/>
          <w:b/>
          <w:bCs/>
          <w:color w:val="393939"/>
          <w:sz w:val="21"/>
          <w:szCs w:val="21"/>
        </w:rPr>
        <w:t xml:space="preserve"> solidariteit omarmt</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1. Onderwijs – Voorkom schulden en investeer 2,5% BBP meer in het onderwijs</w:t>
      </w:r>
    </w:p>
    <w:p w:rsidR="00364AED" w:rsidRPr="00364AED" w:rsidRDefault="00364AED" w:rsidP="00364AED">
      <w:pPr>
        <w:shd w:val="clear" w:color="auto" w:fill="FFFFFF"/>
        <w:spacing w:after="225" w:line="315" w:lineRule="atLeast"/>
        <w:rPr>
          <w:rFonts w:ascii="Helvetica" w:hAnsi="Helvetica" w:cs="Times New Roman"/>
          <w:color w:val="393939"/>
          <w:sz w:val="21"/>
          <w:szCs w:val="21"/>
        </w:rPr>
      </w:pPr>
      <w:r w:rsidRPr="00364AED">
        <w:rPr>
          <w:rFonts w:ascii="Helvetica" w:hAnsi="Helvetica" w:cs="Times New Roman"/>
          <w:color w:val="393939"/>
          <w:sz w:val="21"/>
          <w:szCs w:val="21"/>
        </w:rPr>
        <w:t>De kosten van het onderwijs worden steeds meer naar de student verschoven. Daarnaast neemt het </w:t>
      </w:r>
      <w:bookmarkStart w:id="0" w:name="_GoBack"/>
      <w:bookmarkEnd w:id="0"/>
      <w:r w:rsidRPr="00364AED">
        <w:rPr>
          <w:rFonts w:ascii="Helvetica" w:hAnsi="Helvetica" w:cs="Times New Roman"/>
          <w:color w:val="393939"/>
          <w:sz w:val="21"/>
          <w:szCs w:val="21"/>
        </w:rPr>
        <w:t xml:space="preserve">geïnvesteerde bedrag per kind, jongere of student af. Nederland staat qua onderwijsinvesteringen nu op een zeer lage positie, tussen landen waarmee wij economisch niet of </w:t>
      </w:r>
      <w:proofErr w:type="spellStart"/>
      <w:r w:rsidRPr="00364AED">
        <w:rPr>
          <w:rFonts w:ascii="Helvetica" w:hAnsi="Helvetica" w:cs="Times New Roman"/>
          <w:color w:val="393939"/>
          <w:sz w:val="21"/>
          <w:szCs w:val="21"/>
        </w:rPr>
        <w:t>nauwelijk</w:t>
      </w:r>
      <w:proofErr w:type="spellEnd"/>
      <w:r w:rsidRPr="00364AED">
        <w:rPr>
          <w:rFonts w:ascii="Helvetica" w:hAnsi="Helvetica" w:cs="Times New Roman"/>
          <w:color w:val="393939"/>
          <w:sz w:val="21"/>
          <w:szCs w:val="21"/>
        </w:rPr>
        <w:t xml:space="preserve"> concurreren. Duitsland doet het beter en investeert nu flink in alle onderdelen van het onderwijs en onderzoek. Overlaad jongeren daarom niet met onderwijsschulden voordat duidelijk is wat de huidige diploma’s waard zijn op de arbeidsmarkt en investeer structureel 2,5% BBP meer in onderwijs en onderzoek.</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 xml:space="preserve">2. Zorg – </w:t>
      </w:r>
      <w:proofErr w:type="spellStart"/>
      <w:r w:rsidRPr="00364AED">
        <w:rPr>
          <w:rFonts w:ascii="Helvetica" w:hAnsi="Helvetica" w:cs="Times New Roman"/>
          <w:b/>
          <w:bCs/>
          <w:color w:val="393939"/>
          <w:sz w:val="21"/>
          <w:szCs w:val="21"/>
        </w:rPr>
        <w:t>Vermogenafhankelijke</w:t>
      </w:r>
      <w:proofErr w:type="spellEnd"/>
      <w:r w:rsidRPr="00364AED">
        <w:rPr>
          <w:rFonts w:ascii="Helvetica" w:hAnsi="Helvetica" w:cs="Times New Roman"/>
          <w:b/>
          <w:bCs/>
          <w:color w:val="393939"/>
          <w:sz w:val="21"/>
          <w:szCs w:val="21"/>
        </w:rPr>
        <w:t xml:space="preserve"> zorg in de laatste jaren van het leven</w:t>
      </w:r>
    </w:p>
    <w:p w:rsidR="00364AED" w:rsidRPr="00364AED" w:rsidRDefault="00364AED" w:rsidP="00364AED">
      <w:pPr>
        <w:shd w:val="clear" w:color="auto" w:fill="FFFFFF"/>
        <w:spacing w:after="225" w:line="315" w:lineRule="atLeast"/>
        <w:rPr>
          <w:rFonts w:ascii="Helvetica" w:hAnsi="Helvetica" w:cs="Times New Roman"/>
          <w:color w:val="393939"/>
          <w:sz w:val="21"/>
          <w:szCs w:val="21"/>
        </w:rPr>
      </w:pPr>
      <w:r w:rsidRPr="00364AED">
        <w:rPr>
          <w:rFonts w:ascii="Helvetica" w:hAnsi="Helvetica" w:cs="Times New Roman"/>
          <w:color w:val="393939"/>
          <w:sz w:val="21"/>
          <w:szCs w:val="21"/>
        </w:rPr>
        <w:t>50% tot 75% van alle zorgkosten in een levensloop ontstaan in de laatste 5 levensjaren. Dat is op zich niet erg, iedereen verdient goede zorg. Maar de kosten zullen de komende 20 jaar ruim verdubbelen door de vergrijzing en innovatie. Dat betekent dat een te groot beroep op de solidariteit wordt gedaan. Introduceer daarom vermogensafhankelijke zorg voor de laatste levensjaren, waar opgebouwd kapitaal op o.a. de huizenmarkt wordt ingezet om de zorg betaalbaar en solidair te houden.</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3. Arbeidsmarkt - Creëer naast flexibele en vaste contracten een eindig vast contract</w:t>
      </w:r>
    </w:p>
    <w:p w:rsidR="00364AED" w:rsidRPr="00364AED" w:rsidRDefault="00364AED" w:rsidP="00364AED">
      <w:pPr>
        <w:shd w:val="clear" w:color="auto" w:fill="FFFFFF"/>
        <w:spacing w:after="225" w:line="315" w:lineRule="atLeast"/>
        <w:rPr>
          <w:rFonts w:ascii="Helvetica" w:hAnsi="Helvetica" w:cs="Times New Roman"/>
          <w:color w:val="393939"/>
          <w:sz w:val="21"/>
          <w:szCs w:val="21"/>
        </w:rPr>
      </w:pPr>
      <w:r w:rsidRPr="00364AED">
        <w:rPr>
          <w:rFonts w:ascii="Helvetica" w:hAnsi="Helvetica" w:cs="Times New Roman"/>
          <w:color w:val="393939"/>
          <w:sz w:val="21"/>
          <w:szCs w:val="21"/>
        </w:rPr>
        <w:t xml:space="preserve">Een groot probleem is dat er geen vaste contracten meer worden gegeven aan jongeren. Het resultaat is dat jongeren van </w:t>
      </w:r>
      <w:proofErr w:type="spellStart"/>
      <w:r w:rsidRPr="00364AED">
        <w:rPr>
          <w:rFonts w:ascii="Helvetica" w:hAnsi="Helvetica" w:cs="Times New Roman"/>
          <w:color w:val="393939"/>
          <w:sz w:val="21"/>
          <w:szCs w:val="21"/>
        </w:rPr>
        <w:t>éénjarig</w:t>
      </w:r>
      <w:proofErr w:type="spellEnd"/>
      <w:r w:rsidRPr="00364AED">
        <w:rPr>
          <w:rFonts w:ascii="Helvetica" w:hAnsi="Helvetica" w:cs="Times New Roman"/>
          <w:color w:val="393939"/>
          <w:sz w:val="21"/>
          <w:szCs w:val="21"/>
        </w:rPr>
        <w:t xml:space="preserve"> contract naar </w:t>
      </w:r>
      <w:proofErr w:type="spellStart"/>
      <w:r w:rsidRPr="00364AED">
        <w:rPr>
          <w:rFonts w:ascii="Helvetica" w:hAnsi="Helvetica" w:cs="Times New Roman"/>
          <w:color w:val="393939"/>
          <w:sz w:val="21"/>
          <w:szCs w:val="21"/>
        </w:rPr>
        <w:t>éénjarig</w:t>
      </w:r>
      <w:proofErr w:type="spellEnd"/>
      <w:r w:rsidRPr="00364AED">
        <w:rPr>
          <w:rFonts w:ascii="Helvetica" w:hAnsi="Helvetica" w:cs="Times New Roman"/>
          <w:color w:val="393939"/>
          <w:sz w:val="21"/>
          <w:szCs w:val="21"/>
        </w:rPr>
        <w:t xml:space="preserve"> contract hobbelen. Dit kan beter. Introduceer contracten die meer flexibel opzegbaar zijn (tegen een vergoeding) en een vaste eindtermijn kennen, bij voorkeur 3 of 5 jaar. Zo kunnen werkgevers investeren in nieuwe krachten zonder dat het als een molensteen om de nek hangt bij niet-presteren.</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 xml:space="preserve">4. Woningmarkt – Maak starterswoningen betaalbaar, beperk de </w:t>
      </w:r>
      <w:proofErr w:type="spellStart"/>
      <w:r w:rsidRPr="00364AED">
        <w:rPr>
          <w:rFonts w:ascii="Helvetica" w:hAnsi="Helvetica" w:cs="Times New Roman"/>
          <w:b/>
          <w:bCs/>
          <w:color w:val="393939"/>
          <w:sz w:val="21"/>
          <w:szCs w:val="21"/>
        </w:rPr>
        <w:t>de</w:t>
      </w:r>
      <w:proofErr w:type="spellEnd"/>
      <w:r w:rsidRPr="00364AED">
        <w:rPr>
          <w:rFonts w:ascii="Helvetica" w:hAnsi="Helvetica" w:cs="Times New Roman"/>
          <w:b/>
          <w:bCs/>
          <w:color w:val="393939"/>
          <w:sz w:val="21"/>
          <w:szCs w:val="21"/>
        </w:rPr>
        <w:t xml:space="preserve"> hypotheekrenteaftrek en maak het huurrecht flexibeler</w:t>
      </w:r>
    </w:p>
    <w:p w:rsidR="00364AED" w:rsidRPr="00364AED" w:rsidRDefault="00364AED" w:rsidP="00364AED">
      <w:pPr>
        <w:shd w:val="clear" w:color="auto" w:fill="FFFFFF"/>
        <w:spacing w:after="225" w:line="315" w:lineRule="atLeast"/>
        <w:rPr>
          <w:rFonts w:ascii="Helvetica" w:hAnsi="Helvetica" w:cs="Times New Roman"/>
          <w:color w:val="393939"/>
          <w:sz w:val="21"/>
          <w:szCs w:val="21"/>
        </w:rPr>
      </w:pPr>
      <w:r w:rsidRPr="00364AED">
        <w:rPr>
          <w:rFonts w:ascii="Helvetica" w:hAnsi="Helvetica" w:cs="Times New Roman"/>
          <w:color w:val="393939"/>
          <w:sz w:val="21"/>
          <w:szCs w:val="21"/>
        </w:rPr>
        <w:t>Woningen zijn te duur, te schaars en te weinig huurhuizen zijn beschikbaar door het  starre huurrecht. G500 wil de aftrek van de hypotheekrenteaftrek beperken tot het percentage van de eerste belastingschijf: 33%. Het huurrecht moet het mogelijk maken dat een huurcontract voor vijf jaar aangegaan kunnen worden. Daarnaast moet de sociale woningbouw zich meer richten op huizen voor starters, in plaats op huizen in de vrije sector.</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5. Pensioenen – Schaf de doorsneepremie af, geef mensen vrijheid hun eigen pensioenfonds te kiezen en introduceer individuele pensioenrekeningen </w:t>
      </w:r>
    </w:p>
    <w:p w:rsidR="00364AED" w:rsidRPr="00364AED" w:rsidRDefault="00364AED" w:rsidP="00364AED">
      <w:pPr>
        <w:shd w:val="clear" w:color="auto" w:fill="FFFFFF"/>
        <w:spacing w:after="225" w:line="315" w:lineRule="atLeast"/>
        <w:rPr>
          <w:rFonts w:ascii="Helvetica" w:hAnsi="Helvetica" w:cs="Times New Roman"/>
          <w:color w:val="393939"/>
          <w:sz w:val="21"/>
          <w:szCs w:val="21"/>
        </w:rPr>
      </w:pPr>
      <w:r w:rsidRPr="00364AED">
        <w:rPr>
          <w:rFonts w:ascii="Helvetica" w:hAnsi="Helvetica" w:cs="Times New Roman"/>
          <w:color w:val="393939"/>
          <w:sz w:val="21"/>
          <w:szCs w:val="21"/>
        </w:rPr>
        <w:t xml:space="preserve">Er is een gigantisch </w:t>
      </w:r>
      <w:proofErr w:type="spellStart"/>
      <w:r w:rsidRPr="00364AED">
        <w:rPr>
          <w:rFonts w:ascii="Helvetica" w:hAnsi="Helvetica" w:cs="Times New Roman"/>
          <w:color w:val="393939"/>
          <w:sz w:val="21"/>
          <w:szCs w:val="21"/>
        </w:rPr>
        <w:t>pensioengat</w:t>
      </w:r>
      <w:proofErr w:type="spellEnd"/>
      <w:r w:rsidRPr="00364AED">
        <w:rPr>
          <w:rFonts w:ascii="Helvetica" w:hAnsi="Helvetica" w:cs="Times New Roman"/>
          <w:color w:val="393939"/>
          <w:sz w:val="21"/>
          <w:szCs w:val="21"/>
        </w:rPr>
        <w:t xml:space="preserve"> aan het ontstaan. Zowel de overheid als de babyboomers hebben op grote schaal uit de pensioenpotten gegraaid. Daardoor is er nu te weinig over om toekomstige betalingen te garanderen. Daarom moet het pensioenstelsel drastisch hervorm</w:t>
      </w:r>
      <w:r>
        <w:rPr>
          <w:rFonts w:ascii="Helvetica" w:hAnsi="Helvetica" w:cs="Times New Roman"/>
          <w:color w:val="393939"/>
          <w:sz w:val="21"/>
          <w:szCs w:val="21"/>
        </w:rPr>
        <w:t>d</w:t>
      </w:r>
      <w:r w:rsidRPr="00364AED">
        <w:rPr>
          <w:rFonts w:ascii="Helvetica" w:hAnsi="Helvetica" w:cs="Times New Roman"/>
          <w:color w:val="393939"/>
          <w:sz w:val="21"/>
          <w:szCs w:val="21"/>
        </w:rPr>
        <w:t xml:space="preserve"> worden: schaf de doorsneepremie af (overdracht van </w:t>
      </w:r>
      <w:r w:rsidRPr="00364AED">
        <w:rPr>
          <w:rFonts w:ascii="Helvetica" w:hAnsi="Helvetica" w:cs="Times New Roman"/>
          <w:color w:val="393939"/>
          <w:sz w:val="21"/>
          <w:szCs w:val="21"/>
        </w:rPr>
        <w:lastRenderedPageBreak/>
        <w:t>jonge naar oude deelnemers), geef mensen om de 5 of 10 jaar het recht van pensioenfonds te wisselen zodat ze zelf het gewenste risico kunnen bepalen en introduceer individuele pensioenrekeningen waardoor niet langer ondoorzichtig gegraaid kan worden in de pensioenpotten.</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 xml:space="preserve">6. Sociale Zekerheid – Zorg dat </w:t>
      </w:r>
      <w:proofErr w:type="spellStart"/>
      <w:r w:rsidRPr="00364AED">
        <w:rPr>
          <w:rFonts w:ascii="Helvetica" w:hAnsi="Helvetica" w:cs="Times New Roman"/>
          <w:b/>
          <w:bCs/>
          <w:color w:val="393939"/>
          <w:sz w:val="21"/>
          <w:szCs w:val="21"/>
        </w:rPr>
        <w:t>ZZP’ers</w:t>
      </w:r>
      <w:proofErr w:type="spellEnd"/>
      <w:r w:rsidRPr="00364AED">
        <w:rPr>
          <w:rFonts w:ascii="Helvetica" w:hAnsi="Helvetica" w:cs="Times New Roman"/>
          <w:b/>
          <w:bCs/>
          <w:color w:val="393939"/>
          <w:sz w:val="21"/>
          <w:szCs w:val="21"/>
        </w:rPr>
        <w:t xml:space="preserve"> zich tegen een vaste lage prijs zich kunnen inkopen in de sociale zekerheid</w:t>
      </w:r>
    </w:p>
    <w:p w:rsidR="00364AED" w:rsidRPr="00364AED" w:rsidRDefault="00364AED" w:rsidP="00364AED">
      <w:pPr>
        <w:shd w:val="clear" w:color="auto" w:fill="FFFFFF"/>
        <w:spacing w:after="225" w:line="315" w:lineRule="atLeast"/>
        <w:rPr>
          <w:rFonts w:ascii="Helvetica" w:hAnsi="Helvetica" w:cs="Times New Roman"/>
          <w:color w:val="393939"/>
          <w:sz w:val="21"/>
          <w:szCs w:val="21"/>
        </w:rPr>
      </w:pPr>
      <w:r w:rsidRPr="00364AED">
        <w:rPr>
          <w:rFonts w:ascii="Helvetica" w:hAnsi="Helvetica" w:cs="Times New Roman"/>
          <w:color w:val="393939"/>
          <w:sz w:val="21"/>
          <w:szCs w:val="21"/>
        </w:rPr>
        <w:t xml:space="preserve">Steeds meer mensen werken niet op basis van een vast of flexibel contract, maar als ondernemer. De sociale zekerheid voor deze groep is grotendeels geprivatiseerd en door gebrek aan schaalvoordelen te duur. Zorg ervoor dat </w:t>
      </w:r>
      <w:proofErr w:type="spellStart"/>
      <w:r w:rsidRPr="00364AED">
        <w:rPr>
          <w:rFonts w:ascii="Helvetica" w:hAnsi="Helvetica" w:cs="Times New Roman"/>
          <w:color w:val="393939"/>
          <w:sz w:val="21"/>
          <w:szCs w:val="21"/>
        </w:rPr>
        <w:t>ZZP’ers</w:t>
      </w:r>
      <w:proofErr w:type="spellEnd"/>
      <w:r w:rsidRPr="00364AED">
        <w:rPr>
          <w:rFonts w:ascii="Helvetica" w:hAnsi="Helvetica" w:cs="Times New Roman"/>
          <w:color w:val="393939"/>
          <w:sz w:val="21"/>
          <w:szCs w:val="21"/>
        </w:rPr>
        <w:t xml:space="preserve"> aan de sociale zekerheid kunnen deelnemen door het betalen van een vast laag bedrag per maand, waarna ze kunnen deelnemen aan dezelfde grote potten als de werkenden met een contract.</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7. Duurzaamheid – Fossiele brandstoffen worden te kostbaar, stimuleer zo dat Nederland in 2030 50% van haar energie uit duurzame bronnen haalt</w:t>
      </w:r>
    </w:p>
    <w:p w:rsidR="00364AED" w:rsidRPr="00364AED" w:rsidRDefault="00364AED" w:rsidP="00364AED">
      <w:pPr>
        <w:shd w:val="clear" w:color="auto" w:fill="FFFFFF"/>
        <w:spacing w:after="225" w:line="315" w:lineRule="atLeast"/>
        <w:rPr>
          <w:rFonts w:ascii="Helvetica" w:hAnsi="Helvetica" w:cs="Times New Roman"/>
          <w:color w:val="393939"/>
          <w:sz w:val="21"/>
          <w:szCs w:val="21"/>
        </w:rPr>
      </w:pPr>
      <w:r w:rsidRPr="00364AED">
        <w:rPr>
          <w:rFonts w:ascii="Helvetica" w:hAnsi="Helvetica" w:cs="Times New Roman"/>
          <w:color w:val="393939"/>
          <w:sz w:val="21"/>
          <w:szCs w:val="21"/>
        </w:rPr>
        <w:t>Nederland loopt Europees gezien ver achter met verduurzamen van de energievoorziening. De kosten voor fossiele brandstoffen lopen dermate op dat het omslagpunt voor duurzame energie vanuit economisch oogpunt al zeer dichtbij is. Daarbij voorkom je dat latere generaties zeer hoge lasten ervaren door milieuvervuiling en klimaatveranderingen. Ook is Nederland dan niet langer afhankelijk van de geopolitieke kwetsbaarheid die fossiele brandstoffen met zich meebrengen.</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8. Nationaal investeringsfonds – Stop de aardgasbaten in een nationaal investeringsfonds</w:t>
      </w:r>
    </w:p>
    <w:p w:rsidR="00364AED" w:rsidRPr="00364AED" w:rsidRDefault="00364AED" w:rsidP="00364AED">
      <w:pPr>
        <w:shd w:val="clear" w:color="auto" w:fill="FFFFFF"/>
        <w:spacing w:after="225" w:line="315" w:lineRule="atLeast"/>
        <w:rPr>
          <w:rFonts w:ascii="Helvetica" w:hAnsi="Helvetica" w:cs="Times New Roman"/>
          <w:color w:val="393939"/>
          <w:sz w:val="21"/>
          <w:szCs w:val="21"/>
        </w:rPr>
      </w:pPr>
      <w:r w:rsidRPr="00364AED">
        <w:rPr>
          <w:rFonts w:ascii="Helvetica" w:hAnsi="Helvetica" w:cs="Times New Roman"/>
          <w:color w:val="393939"/>
          <w:sz w:val="21"/>
          <w:szCs w:val="21"/>
        </w:rPr>
        <w:t xml:space="preserve">De aardgasbaten zijn te lang </w:t>
      </w:r>
      <w:proofErr w:type="spellStart"/>
      <w:r w:rsidRPr="00364AED">
        <w:rPr>
          <w:rFonts w:ascii="Helvetica" w:hAnsi="Helvetica" w:cs="Times New Roman"/>
          <w:color w:val="393939"/>
          <w:sz w:val="21"/>
          <w:szCs w:val="21"/>
        </w:rPr>
        <w:t>verjubeld</w:t>
      </w:r>
      <w:proofErr w:type="spellEnd"/>
      <w:r w:rsidRPr="00364AED">
        <w:rPr>
          <w:rFonts w:ascii="Helvetica" w:hAnsi="Helvetica" w:cs="Times New Roman"/>
          <w:color w:val="393939"/>
          <w:sz w:val="21"/>
          <w:szCs w:val="21"/>
        </w:rPr>
        <w:t xml:space="preserve"> en gebruikt om de rekeningen van de staat te kunnen betalen en subsidies uit te delen. Dit kabinet wil met de aardgasbaten de staatsschuld dempen. Dat rendement is echter te laag en lokt het maken van nieuwe schulden uit zodra dat politiek als gewenst wordt gezien. Stop de eindige opbrengsten in een nationaal investeringsfonds en gebruik dat om strategische deelnemingen in veelbelovende Nederlandse bedrijven te financieren en eventueel als noodinstrument.</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9. Staatsschuld – Principe: schuld dient binnen tien jaar afbetaald te worden</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color w:val="393939"/>
          <w:sz w:val="21"/>
          <w:szCs w:val="21"/>
        </w:rPr>
        <w:t>De Europese schuldencrisis heeft helder blootgelegd dat het begrotingstekort niet boven de 3% mag oplopen en de staatsschuld als percentage van het BBP niet boven de 60% mag oplopen. Echter: de afgelopen vier jaar is de staatsschuld bijna verdubbeld. Zicht op afbetaling is er niet of nauwelijks. Spreek daarom het politieke principe af dat schulden die worden aangegaan binnen 10 jaar afbetaald dienen te worden. Zo worden schulden afbetaald voordat ze de volgende generatie kunnen bereiken.</w:t>
      </w:r>
    </w:p>
    <w:p w:rsidR="00364AED" w:rsidRDefault="00364AED" w:rsidP="00364AED">
      <w:pPr>
        <w:shd w:val="clear" w:color="auto" w:fill="FFFFFF"/>
        <w:spacing w:line="315" w:lineRule="atLeast"/>
        <w:rPr>
          <w:rFonts w:ascii="Helvetica" w:hAnsi="Helvetica" w:cs="Times New Roman"/>
          <w:b/>
          <w:bCs/>
          <w:color w:val="393939"/>
          <w:sz w:val="21"/>
          <w:szCs w:val="21"/>
        </w:rPr>
      </w:pPr>
    </w:p>
    <w:p w:rsidR="00364AED" w:rsidRDefault="00364AED" w:rsidP="00364AED">
      <w:pPr>
        <w:shd w:val="clear" w:color="auto" w:fill="FFFFFF"/>
        <w:spacing w:line="315" w:lineRule="atLeast"/>
        <w:rPr>
          <w:rFonts w:ascii="Helvetica" w:hAnsi="Helvetica" w:cs="Times New Roman"/>
          <w:b/>
          <w:bCs/>
          <w:color w:val="393939"/>
          <w:sz w:val="21"/>
          <w:szCs w:val="21"/>
        </w:rPr>
      </w:pPr>
    </w:p>
    <w:p w:rsidR="00364AED" w:rsidRDefault="00364AED" w:rsidP="00364AED">
      <w:pPr>
        <w:shd w:val="clear" w:color="auto" w:fill="FFFFFF"/>
        <w:spacing w:line="315" w:lineRule="atLeast"/>
        <w:rPr>
          <w:rFonts w:ascii="Helvetica" w:hAnsi="Helvetica" w:cs="Times New Roman"/>
          <w:b/>
          <w:bCs/>
          <w:color w:val="393939"/>
          <w:sz w:val="21"/>
          <w:szCs w:val="21"/>
        </w:rPr>
      </w:pPr>
    </w:p>
    <w:p w:rsidR="00364AED" w:rsidRDefault="00364AED" w:rsidP="00364AED">
      <w:pPr>
        <w:shd w:val="clear" w:color="auto" w:fill="FFFFFF"/>
        <w:spacing w:line="315" w:lineRule="atLeast"/>
        <w:rPr>
          <w:rFonts w:ascii="Helvetica" w:hAnsi="Helvetica" w:cs="Times New Roman"/>
          <w:b/>
          <w:bCs/>
          <w:color w:val="393939"/>
          <w:sz w:val="21"/>
          <w:szCs w:val="21"/>
        </w:rPr>
      </w:pPr>
    </w:p>
    <w:p w:rsidR="00364AED" w:rsidRDefault="00364AED" w:rsidP="00364AED">
      <w:pPr>
        <w:shd w:val="clear" w:color="auto" w:fill="FFFFFF"/>
        <w:spacing w:line="315" w:lineRule="atLeast"/>
        <w:rPr>
          <w:rFonts w:ascii="Helvetica" w:hAnsi="Helvetica" w:cs="Times New Roman"/>
          <w:b/>
          <w:bCs/>
          <w:color w:val="393939"/>
          <w:sz w:val="21"/>
          <w:szCs w:val="21"/>
        </w:rPr>
      </w:pP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b/>
          <w:bCs/>
          <w:color w:val="393939"/>
          <w:sz w:val="21"/>
          <w:szCs w:val="21"/>
        </w:rPr>
        <w:t>10. Aanpassing artikel 20 van de Grondwet: ‘De bestaanszekerheid der bevolking en spreiding van welvaart </w:t>
      </w:r>
      <w:r w:rsidRPr="00364AED">
        <w:rPr>
          <w:rFonts w:ascii="Helvetica" w:hAnsi="Helvetica" w:cs="Times New Roman"/>
          <w:b/>
          <w:bCs/>
          <w:i/>
          <w:iCs/>
          <w:color w:val="393939"/>
          <w:sz w:val="21"/>
          <w:szCs w:val="21"/>
        </w:rPr>
        <w:t>binnen en tussen generaties</w:t>
      </w:r>
      <w:r w:rsidRPr="00364AED">
        <w:rPr>
          <w:rFonts w:ascii="Helvetica" w:hAnsi="Helvetica" w:cs="Times New Roman"/>
          <w:b/>
          <w:bCs/>
          <w:color w:val="393939"/>
          <w:sz w:val="21"/>
          <w:szCs w:val="21"/>
        </w:rPr>
        <w:t> zijn voorwerp van zorg der overheid.</w:t>
      </w:r>
    </w:p>
    <w:p w:rsidR="00364AED" w:rsidRPr="00364AED" w:rsidRDefault="00364AED" w:rsidP="00364AED">
      <w:pPr>
        <w:shd w:val="clear" w:color="auto" w:fill="FFFFFF"/>
        <w:spacing w:line="315" w:lineRule="atLeast"/>
        <w:rPr>
          <w:rFonts w:ascii="Helvetica" w:hAnsi="Helvetica" w:cs="Times New Roman"/>
          <w:color w:val="393939"/>
          <w:sz w:val="21"/>
          <w:szCs w:val="21"/>
        </w:rPr>
      </w:pPr>
      <w:r w:rsidRPr="00364AED">
        <w:rPr>
          <w:rFonts w:ascii="Helvetica" w:hAnsi="Helvetica" w:cs="Times New Roman"/>
          <w:color w:val="393939"/>
          <w:sz w:val="21"/>
          <w:szCs w:val="21"/>
        </w:rPr>
        <w:t xml:space="preserve">De spreiding van welvaart is in Nederland een sociaal grondrecht. Het brengt een inspanningsverplichting voor de overheid met zich mee. De overheid moet die inspanningsverplichting ook voelen bij de </w:t>
      </w:r>
      <w:proofErr w:type="spellStart"/>
      <w:r w:rsidRPr="00364AED">
        <w:rPr>
          <w:rFonts w:ascii="Helvetica" w:hAnsi="Helvetica" w:cs="Times New Roman"/>
          <w:color w:val="393939"/>
          <w:sz w:val="21"/>
          <w:szCs w:val="21"/>
        </w:rPr>
        <w:t>generationele</w:t>
      </w:r>
      <w:proofErr w:type="spellEnd"/>
      <w:r w:rsidRPr="00364AED">
        <w:rPr>
          <w:rFonts w:ascii="Helvetica" w:hAnsi="Helvetica" w:cs="Times New Roman"/>
          <w:color w:val="393939"/>
          <w:sz w:val="21"/>
          <w:szCs w:val="21"/>
        </w:rPr>
        <w:t xml:space="preserve"> welvaartsverdeling. Daarom moet wetgeving in lijn liggen met dit aangepaste grondwetsartikel.</w:t>
      </w:r>
    </w:p>
    <w:p w:rsidR="00364AED" w:rsidRDefault="00364AED" w:rsidP="00364AED">
      <w:pPr>
        <w:shd w:val="clear" w:color="auto" w:fill="FFFFFF"/>
        <w:spacing w:line="315" w:lineRule="atLeast"/>
        <w:rPr>
          <w:rFonts w:ascii="Helvetica" w:eastAsia="Times New Roman" w:hAnsi="Helvetica" w:cs="Times New Roman"/>
          <w:i/>
          <w:iCs/>
          <w:color w:val="393939"/>
          <w:sz w:val="21"/>
          <w:szCs w:val="21"/>
        </w:rPr>
      </w:pPr>
    </w:p>
    <w:p w:rsidR="00364AED" w:rsidRPr="00364AED" w:rsidRDefault="00364AED" w:rsidP="00364AED">
      <w:pPr>
        <w:shd w:val="clear" w:color="auto" w:fill="FFFFFF"/>
        <w:spacing w:line="315" w:lineRule="atLeast"/>
        <w:rPr>
          <w:rFonts w:ascii="Helvetica" w:eastAsia="Times New Roman" w:hAnsi="Helvetica" w:cs="Times New Roman"/>
          <w:color w:val="393939"/>
          <w:sz w:val="21"/>
          <w:szCs w:val="21"/>
        </w:rPr>
      </w:pPr>
      <w:r w:rsidRPr="00364AED">
        <w:rPr>
          <w:rFonts w:ascii="Helvetica" w:eastAsia="Times New Roman" w:hAnsi="Helvetica" w:cs="Times New Roman"/>
          <w:i/>
          <w:iCs/>
          <w:color w:val="393939"/>
          <w:sz w:val="21"/>
          <w:szCs w:val="21"/>
        </w:rPr>
        <w:t>Het tienpuntenplan wordt de komende weken verder inhoudelijk uitgewerkt. Hiervoor is G500 druk in gesprek met deskundigen en gaat het in gesprek met haar achterban. Verwacht de komende week daarom een uitgewerkt document per programmapunt, inclusief filmpjes en cijfers die het verduidelijken.</w:t>
      </w:r>
    </w:p>
    <w:p w:rsidR="00364AED" w:rsidRPr="00364AED" w:rsidRDefault="00364AED" w:rsidP="00364AED">
      <w:pPr>
        <w:rPr>
          <w:rFonts w:ascii="Times" w:eastAsia="Times New Roman" w:hAnsi="Times" w:cs="Times New Roman"/>
          <w:sz w:val="20"/>
          <w:szCs w:val="20"/>
        </w:rPr>
      </w:pPr>
    </w:p>
    <w:p w:rsidR="00845025" w:rsidRDefault="00845025"/>
    <w:sectPr w:rsidR="00845025" w:rsidSect="003837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ED"/>
    <w:rsid w:val="00364AED"/>
    <w:rsid w:val="00383790"/>
    <w:rsid w:val="008450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2D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A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AED"/>
    <w:rPr>
      <w:rFonts w:ascii="Times" w:hAnsi="Times"/>
      <w:b/>
      <w:bCs/>
      <w:sz w:val="36"/>
      <w:szCs w:val="36"/>
    </w:rPr>
  </w:style>
  <w:style w:type="paragraph" w:styleId="NormalWeb">
    <w:name w:val="Normal (Web)"/>
    <w:basedOn w:val="Normal"/>
    <w:uiPriority w:val="99"/>
    <w:semiHidden/>
    <w:unhideWhenUsed/>
    <w:rsid w:val="00364A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4AED"/>
    <w:rPr>
      <w:b/>
      <w:bCs/>
    </w:rPr>
  </w:style>
  <w:style w:type="character" w:customStyle="1" w:styleId="apple-converted-space">
    <w:name w:val="apple-converted-space"/>
    <w:basedOn w:val="DefaultParagraphFont"/>
    <w:rsid w:val="00364AED"/>
  </w:style>
  <w:style w:type="character" w:styleId="Emphasis">
    <w:name w:val="Emphasis"/>
    <w:basedOn w:val="DefaultParagraphFont"/>
    <w:uiPriority w:val="20"/>
    <w:qFormat/>
    <w:rsid w:val="00364A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A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AED"/>
    <w:rPr>
      <w:rFonts w:ascii="Times" w:hAnsi="Times"/>
      <w:b/>
      <w:bCs/>
      <w:sz w:val="36"/>
      <w:szCs w:val="36"/>
    </w:rPr>
  </w:style>
  <w:style w:type="paragraph" w:styleId="NormalWeb">
    <w:name w:val="Normal (Web)"/>
    <w:basedOn w:val="Normal"/>
    <w:uiPriority w:val="99"/>
    <w:semiHidden/>
    <w:unhideWhenUsed/>
    <w:rsid w:val="00364A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4AED"/>
    <w:rPr>
      <w:b/>
      <w:bCs/>
    </w:rPr>
  </w:style>
  <w:style w:type="character" w:customStyle="1" w:styleId="apple-converted-space">
    <w:name w:val="apple-converted-space"/>
    <w:basedOn w:val="DefaultParagraphFont"/>
    <w:rsid w:val="00364AED"/>
  </w:style>
  <w:style w:type="character" w:styleId="Emphasis">
    <w:name w:val="Emphasis"/>
    <w:basedOn w:val="DefaultParagraphFont"/>
    <w:uiPriority w:val="20"/>
    <w:qFormat/>
    <w:rsid w:val="00364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7037">
      <w:bodyDiv w:val="1"/>
      <w:marLeft w:val="0"/>
      <w:marRight w:val="0"/>
      <w:marTop w:val="0"/>
      <w:marBottom w:val="0"/>
      <w:divBdr>
        <w:top w:val="none" w:sz="0" w:space="0" w:color="auto"/>
        <w:left w:val="none" w:sz="0" w:space="0" w:color="auto"/>
        <w:bottom w:val="none" w:sz="0" w:space="0" w:color="auto"/>
        <w:right w:val="none" w:sz="0" w:space="0" w:color="auto"/>
      </w:divBdr>
      <w:divsChild>
        <w:div w:id="847406101">
          <w:marLeft w:val="0"/>
          <w:marRight w:val="0"/>
          <w:marTop w:val="0"/>
          <w:marBottom w:val="0"/>
          <w:divBdr>
            <w:top w:val="none" w:sz="0" w:space="0" w:color="auto"/>
            <w:left w:val="none" w:sz="0" w:space="0" w:color="auto"/>
            <w:bottom w:val="none" w:sz="0" w:space="0" w:color="auto"/>
            <w:right w:val="none" w:sz="0" w:space="0" w:color="auto"/>
          </w:divBdr>
          <w:divsChild>
            <w:div w:id="759713579">
              <w:marLeft w:val="0"/>
              <w:marRight w:val="0"/>
              <w:marTop w:val="0"/>
              <w:marBottom w:val="0"/>
              <w:divBdr>
                <w:top w:val="none" w:sz="0" w:space="0" w:color="auto"/>
                <w:left w:val="none" w:sz="0" w:space="0" w:color="auto"/>
                <w:bottom w:val="none" w:sz="0" w:space="0" w:color="auto"/>
                <w:right w:val="none" w:sz="0" w:space="0" w:color="auto"/>
              </w:divBdr>
              <w:divsChild>
                <w:div w:id="4381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5266</Characters>
  <Application>Microsoft Macintosh Word</Application>
  <DocSecurity>0</DocSecurity>
  <Lines>43</Lines>
  <Paragraphs>12</Paragraphs>
  <ScaleCrop>false</ScaleCrop>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Sywert van Lienden</dc:creator>
  <cp:keywords/>
  <dc:description/>
  <cp:lastModifiedBy>Sywert van Lienden</cp:lastModifiedBy>
  <cp:revision>1</cp:revision>
  <dcterms:created xsi:type="dcterms:W3CDTF">2012-04-08T13:19:00Z</dcterms:created>
  <dcterms:modified xsi:type="dcterms:W3CDTF">2012-04-08T13:20:00Z</dcterms:modified>
</cp:coreProperties>
</file>